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60"/>
        <w:jc w:val="center"/>
      </w:pPr>
      <w:r>
        <w:rPr>
          <w:rFonts w:ascii="微软雅黑" w:eastAsia="微软雅黑" w:hAnsi="微软雅黑" w:cs="微软雅黑" w:hint="eastAsia"/>
          <w:b/>
          <w:color w:val="1565C0"/>
          <w:sz w:val="28"/>
          <w:lang w:eastAsia="zh-CN"/>
        </w:rPr>
        <w:t>实验研究报告</w:t>
      </w:r>
    </w:p>
    <w:p>
      <w:pPr>
        <w:pStyle w:val="Heading1"/>
        <w:spacing w:line="336" w:lineRule="auto" w:before="0" w:after="528"/>
        <w:jc w:val="center"/>
      </w:pPr>
      <w:r>
        <w:rPr>
          <w:rFonts w:ascii="微软雅黑" w:hAnsi="微软雅黑" w:eastAsia="微软雅黑" w:cs="微软雅黑" w:hint="eastAsia"/>
          <w:b w:val="0"/>
          <w:color w:val="1A237E"/>
          <w:sz w:val="44"/>
          <w:lang w:eastAsia="zh-CN"/>
        </w:rPr>
        <w:t>旋转机械故障诊断方法研究</w:t>
        <w:br/>
      </w:r>
      <w:r>
        <w:rPr>
          <w:rFonts w:ascii="微软雅黑" w:hAnsi="微软雅黑" w:eastAsia="微软雅黑" w:cs="微软雅黑" w:hint="eastAsia"/>
          <w:b w:val="0"/>
          <w:color w:val="1A237E"/>
          <w:sz w:val="44"/>
          <w:lang w:eastAsia="zh-CN"/>
        </w:rPr>
        <w:t>与实验报告</w:t>
      </w:r>
    </w:p>
    <w:p>
      <w:pPr>
        <w:spacing w:before="0" w:after="780"/>
        <w:jc w:val="center"/>
      </w:pPr>
      <w:r>
        <w:rPr>
          <w:rFonts w:ascii="微软雅黑" w:eastAsia="微软雅黑" w:hAnsi="微软雅黑" w:cs="微软雅黑" w:hint="eastAsia"/>
          <w:color w:val="616161"/>
          <w:sz w:val="26"/>
          <w:lang w:eastAsia="zh-CN"/>
        </w:rPr>
        <w:t>基于状态转移网络的轴承与齿轮故障识别</w:t>
      </w:r>
    </w:p>
    <w:p>
      <w:pPr>
        <w:jc w:val="center"/>
      </w:pPr>
      <w:r>
        <w:rPr>
          <w:rFonts w:ascii="微软雅黑" w:eastAsia="微软雅黑" w:hAnsi="微软雅黑" w:cs="微软雅黑" w:hint="eastAsia"/>
          <w:color w:val="616161"/>
          <w:sz w:val="18"/>
          <w:lang w:eastAsia="zh-CN"/>
        </w:rPr>
        <w:t>东南大学</w:t>
      </w:r>
      <w:r>
        <w:rPr>
          <w:color w:val="616161"/>
          <w:sz w:val="18"/>
        </w:rPr>
        <w:t xml:space="preserve"> DDS </w:t>
      </w:r>
      <w:r>
        <w:rPr>
          <w:rFonts w:ascii="微软雅黑" w:eastAsia="微软雅黑" w:hAnsi="微软雅黑" w:cs="微软雅黑" w:hint="eastAsia"/>
          <w:color w:val="616161"/>
          <w:sz w:val="18"/>
          <w:lang w:eastAsia="zh-CN"/>
        </w:rPr>
        <w:t>数据集</w:t>
      </w:r>
      <w:r>
        <w:rPr>
          <w:color w:val="616161"/>
          <w:sz w:val="18"/>
        </w:rPr>
        <w:t xml:space="preserve"> · 2026 </w:t>
      </w:r>
      <w:r>
        <w:rPr>
          <w:rFonts w:ascii="微软雅黑" w:eastAsia="微软雅黑" w:hAnsi="微软雅黑" w:cs="微软雅黑" w:hint="eastAsia"/>
          <w:color w:val="616161"/>
          <w:sz w:val="18"/>
          <w:lang w:eastAsia="zh-CN"/>
        </w:rPr>
        <w:t>年</w:t>
      </w:r>
      <w:r>
        <w:rPr>
          <w:color w:val="616161"/>
          <w:sz w:val="18"/>
        </w:rPr>
        <w:t xml:space="preserve"> 9 </w:t>
      </w:r>
      <w:r>
        <w:rPr>
          <w:rFonts w:ascii="微软雅黑" w:eastAsia="微软雅黑" w:hAnsi="微软雅黑" w:cs="微软雅黑" w:hint="eastAsia"/>
          <w:color w:val="616161"/>
          <w:sz w:val="18"/>
          <w:lang w:eastAsia="zh-CN"/>
        </w:rPr>
        <w:t>月</w:t>
      </w:r>
      <w:r/>
    </w:p>
    <w:p>
      <w:pPr>
        <w:sectPr>
          <w:type w:val="nextPage"/>
          <w:pgSz w:w="11906" w:h="16838"/>
          <w:pgMar w:top="1440" w:bottom="1440" w:left="1797" w:right="1797"/>
        </w:sectPr>
      </w:pPr>
    </w:p>
    <w:p>
      <w:pPr>
        <w:spacing w:before="0" w:after="110"/>
      </w:pPr>
      <w:r/>
      <w:r>
        <w:rPr>
          <w:color w:val="1A237E"/>
          <w:sz w:val="22"/>
        </w:rPr>
        <w:t>目录</w:t>
      </w:r>
    </w:p>
    <w:p>
      <w:hyperlink w:anchor="_Toc_section_1">
        <w:r>
          <w:rPr>
            <w:rFonts w:hint="eastAsia"/>
            <w:color w:val="000000"/>
            <w:u w:val="none"/>
          </w:rPr>
          <w:t xml:space="preserve">一、研究背景与任务</w:t>
        </w:r>
      </w:hyperlink>
    </w:p>
    <w:p>
      <w:hyperlink w:anchor="_Toc_section_2">
        <w:r>
          <w:rPr>
            <w:rFonts w:hint="eastAsia"/>
            <w:color w:val="000000"/>
            <w:u w:val="none"/>
          </w:rPr>
          <w:t xml:space="preserve">二、数据集说明</w:t>
        </w:r>
      </w:hyperlink>
    </w:p>
    <w:p>
      <w:hyperlink w:anchor="_Toc_section_3">
        <w:r>
          <w:rPr>
            <w:rFonts w:hint="eastAsia"/>
            <w:color w:val="000000"/>
            <w:u w:val="none"/>
          </w:rPr>
          <w:t xml:space="preserve">三、方法描述</w:t>
        </w:r>
      </w:hyperlink>
    </w:p>
    <w:p>
      <w:hyperlink w:anchor="_Toc_section_4">
        <w:r>
          <w:rPr>
            <w:rFonts w:hint="eastAsia"/>
            <w:color w:val="000000"/>
            <w:u w:val="none"/>
          </w:rPr>
          <w:t xml:space="preserve">四、实验设置</w:t>
        </w:r>
      </w:hyperlink>
    </w:p>
    <w:p>
      <w:hyperlink w:anchor="_Toc_section_5">
        <w:r>
          <w:rPr>
            <w:rFonts w:hint="eastAsia"/>
            <w:color w:val="000000"/>
            <w:u w:val="none"/>
          </w:rPr>
          <w:t xml:space="preserve">五、实验结果</w:t>
        </w:r>
      </w:hyperlink>
    </w:p>
    <w:p>
      <w:hyperlink w:anchor="_Toc_section_6">
        <w:r>
          <w:rPr>
            <w:rFonts w:hint="eastAsia"/>
            <w:color w:val="000000"/>
            <w:u w:val="none"/>
          </w:rPr>
          <w:t xml:space="preserve">六、结论</w:t>
        </w:r>
      </w:hyperlink>
    </w:p>
    <w:p>
      <w:bookmarkStart w:id="6" w:name="_Toc_section_1"/>
      <w:bookmarkStart w:id="0" w:name="section-1"/>
      <w:pPr>
        <w:pStyle w:val="Heading2"/>
        <w:spacing w:line="312" w:lineRule="auto"/>
      </w:pPr>
      <w:bookmarkEnd w:id="0"/>
      <w:r>
        <w:rPr>
          <w:rFonts w:ascii="微软雅黑" w:hAnsi="微软雅黑" w:eastAsia="微软雅黑" w:cs="微软雅黑" w:hint="eastAsia"/>
          <w:b w:val="0"/>
          <w:color w:val="1A237E"/>
          <w:sz w:val="26"/>
          <w:lang w:eastAsia="zh-CN"/>
        </w:rPr>
        <w:t>一、研究背景与任务</w:t>
      </w:r>
      <w:bookmarkEnd w:id="6"/>
    </w:p>
    <w:p>
      <w:pPr>
        <w:pStyle w:val="Heading3"/>
        <w:spacing w:line="312" w:lineRule="auto"/>
      </w:pPr>
      <w:r>
        <w:rPr>
          <w:rFonts w:ascii="微软雅黑" w:hAnsi="微软雅黑" w:eastAsia="微软雅黑" w:cs="微软雅黑" w:hint="eastAsia"/>
          <w:b w:val="0"/>
          <w:color w:val="1A237E"/>
          <w:sz w:val="22"/>
          <w:lang w:eastAsia="zh-CN"/>
        </w:rPr>
        <w:t>（一）研究背景</w:t>
      </w:r>
    </w:p>
    <w:p>
      <w:pPr/>
      <w:r>
        <w:rPr>
          <w:rFonts w:ascii="微软雅黑" w:eastAsia="微软雅黑" w:hAnsi="微软雅黑" w:cs="微软雅黑" w:hint="eastAsia"/>
          <w:lang w:eastAsia="zh-CN"/>
        </w:rPr>
        <w:t>旋转机械（轴承、齿轮）是工业装备的核心传动部件，其故障是导致设备停机与安全事故的主要原因。基于振动信号的智能故障诊断方法能够在设备运行状态下自动识别故障类型，对保障装备安全运行具有重要意义。</w:t>
      </w:r>
    </w:p>
    <w:p>
      <w:pPr>
        <w:pStyle w:val="Heading3"/>
        <w:spacing w:line="312" w:lineRule="auto"/>
      </w:pPr>
      <w:r>
        <w:rPr>
          <w:rFonts w:ascii="微软雅黑" w:hAnsi="微软雅黑" w:eastAsia="微软雅黑" w:cs="微软雅黑" w:hint="eastAsia"/>
          <w:b w:val="0"/>
          <w:color w:val="1A237E"/>
          <w:sz w:val="22"/>
          <w:lang w:eastAsia="zh-CN"/>
        </w:rPr>
        <w:t>（二）任务定义</w:t>
      </w:r>
    </w:p>
    <w:p>
      <w:pPr/>
      <w:r>
        <w:rPr>
          <w:rFonts w:ascii="微软雅黑" w:eastAsia="微软雅黑" w:hAnsi="微软雅黑" w:cs="微软雅黑" w:hint="eastAsia"/>
          <w:lang w:eastAsia="zh-CN"/>
        </w:rPr>
        <w:t>本研究围绕两类旋转部件的故障识别展开：</w:t>
      </w:r>
    </w:p>
    <w:p>
      <w:pPr/>
      <w:r>
        <w:t xml:space="preserve">· </w:t>
      </w:r>
      <w:r>
        <w:rPr>
          <w:rFonts w:ascii="微软雅黑" w:eastAsia="微软雅黑" w:hAnsi="微软雅黑" w:cs="微软雅黑" w:hint="eastAsia"/>
          <w:lang w:eastAsia="zh-CN"/>
        </w:rPr>
        <w:t>轴承五分类：健康、滚动体故障、内圈故障、外圈故障、复合故障；</w:t>
      </w:r>
    </w:p>
    <w:p>
      <w:pPr/>
      <w:r>
        <w:t xml:space="preserve">· </w:t>
      </w:r>
      <w:r>
        <w:rPr>
          <w:rFonts w:ascii="微软雅黑" w:eastAsia="微软雅黑" w:hAnsi="微软雅黑" w:cs="微软雅黑" w:hint="eastAsia"/>
          <w:lang w:eastAsia="zh-CN"/>
        </w:rPr>
        <w:t>齿轮五分类：健康、崩齿、缺齿、齿根裂纹、齿面磨损。</w:t>
      </w:r>
    </w:p>
    <w:p>
      <w:pPr/>
      <w:r>
        <w:rPr>
          <w:rFonts w:ascii="微软雅黑" w:eastAsia="微软雅黑" w:hAnsi="微软雅黑" w:cs="微软雅黑" w:hint="eastAsia"/>
          <w:lang w:eastAsia="zh-CN"/>
        </w:rPr>
        <w:t>每类任务在两种工况下分别建模、分别评估，共构成</w:t>
      </w:r>
      <w:r>
        <w:t xml:space="preserve"> 8 </w:t>
      </w:r>
      <w:r>
        <w:rPr>
          <w:rFonts w:ascii="微软雅黑" w:eastAsia="微软雅黑" w:hAnsi="微软雅黑" w:cs="微软雅黑" w:hint="eastAsia"/>
          <w:lang w:eastAsia="zh-CN"/>
        </w:rPr>
        <w:t>组「任务</w:t>
      </w:r>
      <w:r>
        <w:t xml:space="preserve"> × </w:t>
      </w:r>
      <w:r>
        <w:rPr>
          <w:rFonts w:ascii="微软雅黑" w:eastAsia="微软雅黑" w:hAnsi="微软雅黑" w:cs="微软雅黑" w:hint="eastAsia"/>
          <w:lang w:eastAsia="zh-CN"/>
        </w:rPr>
        <w:t>工况」实验。</w:t>
      </w:r>
    </w:p>
    <w:p>
      <w:bookmarkStart w:id="7" w:name="_Toc_section_2"/>
      <w:bookmarkStart w:id="1" w:name="section-2"/>
      <w:pPr>
        <w:pStyle w:val="Heading2"/>
        <w:spacing w:line="312" w:lineRule="auto"/>
      </w:pPr>
      <w:bookmarkEnd w:id="1"/>
      <w:r>
        <w:rPr>
          <w:rFonts w:ascii="微软雅黑" w:hAnsi="微软雅黑" w:eastAsia="微软雅黑" w:cs="微软雅黑" w:hint="eastAsia"/>
          <w:b w:val="0"/>
          <w:color w:val="1A237E"/>
          <w:sz w:val="26"/>
          <w:lang w:eastAsia="zh-CN"/>
        </w:rPr>
        <w:t>二、数据集说明</w:t>
      </w:r>
      <w:bookmarkEnd w:id="7"/>
    </w:p>
    <w:p>
      <w:pPr>
        <w:pStyle w:val="Heading3"/>
        <w:spacing w:line="312" w:lineRule="auto"/>
      </w:pPr>
      <w:r>
        <w:rPr>
          <w:rFonts w:ascii="微软雅黑" w:hAnsi="微软雅黑" w:eastAsia="微软雅黑" w:cs="微软雅黑" w:hint="eastAsia"/>
          <w:b w:val="0"/>
          <w:color w:val="1A237E"/>
          <w:sz w:val="22"/>
          <w:lang w:eastAsia="zh-CN"/>
        </w:rPr>
        <w:t>（一）数据来源与参数</w:t>
      </w:r>
    </w:p>
    <w:p>
      <w:pPr/>
      <w:r>
        <w:rPr>
          <w:rFonts w:ascii="微软雅黑" w:eastAsia="微软雅黑" w:hAnsi="微软雅黑" w:cs="微软雅黑" w:hint="eastAsia"/>
          <w:lang w:eastAsia="zh-CN"/>
        </w:rPr>
        <w:t>采用东南大学</w:t>
      </w:r>
      <w:r>
        <w:t xml:space="preserve"> Drivetrain Dynamic Simulator</w:t>
      </w:r>
      <w:r>
        <w:rPr>
          <w:rFonts w:ascii="微软雅黑" w:eastAsia="微软雅黑" w:hAnsi="微软雅黑" w:cs="微软雅黑" w:hint="eastAsia"/>
          <w:lang w:eastAsia="zh-CN"/>
        </w:rPr>
        <w:t>（</w:t>
      </w:r>
      <w:r>
        <w:t>DDS</w:t>
      </w:r>
      <w:r>
        <w:rPr>
          <w:rFonts w:ascii="微软雅黑" w:eastAsia="微软雅黑" w:hAnsi="微软雅黑" w:cs="微软雅黑" w:hint="eastAsia"/>
          <w:lang w:eastAsia="zh-CN"/>
        </w:rPr>
        <w:t>）公开数据集，振动信号采集自行星齿轮箱。主要参数如下：</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项目</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参数</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采样率</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5120 Hz</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单类信号长度</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 xml:space="preserve">1 048 560 </w:t>
            </w:r>
            <w:r>
              <w:rPr>
                <w:sz w:val="18"/>
              </w:rPr>
              <w:t xml:space="preserve"> </w:t>
            </w:r>
            <w:r>
              <w:rPr>
                <w:sz w:val="18"/>
              </w:rPr>
              <w:t>采样点（约</w:t>
            </w:r>
            <w:r>
              <w:rPr>
                <w:sz w:val="18"/>
              </w:rPr>
              <w:t xml:space="preserve"> </w:t>
            </w:r>
            <w:r>
              <w:rPr>
                <w:sz w:val="18"/>
              </w:rPr>
              <w:t xml:space="preserve"> 205 </w:t>
            </w:r>
            <w:r>
              <w:rPr>
                <w:sz w:val="18"/>
              </w:rPr>
              <w:t xml:space="preserve"> </w:t>
            </w:r>
            <w:r>
              <w:rPr>
                <w:sz w:val="18"/>
              </w:rPr>
              <w:t>秒）</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使用通道</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行星齿轮箱</w:t>
            </w:r>
            <w:r>
              <w:rPr>
                <w:sz w:val="18"/>
              </w:rPr>
              <w:t xml:space="preserve"> </w:t>
            </w:r>
            <w:r>
              <w:rPr>
                <w:sz w:val="18"/>
              </w:rPr>
              <w:t xml:space="preserve"> x / y / z </w:t>
            </w:r>
            <w:r>
              <w:rPr>
                <w:sz w:val="18"/>
              </w:rPr>
              <w:t xml:space="preserve"> </w:t>
            </w:r>
            <w:r>
              <w:rPr>
                <w:sz w:val="18"/>
              </w:rPr>
              <w:t>三通道</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工况</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 Hz–0 V</w:t>
            </w:r>
            <w:r>
              <w:rPr>
                <w:sz w:val="18"/>
              </w:rPr>
              <w:t xml:space="preserve"> </w:t>
            </w:r>
            <w:r>
              <w:rPr>
                <w:sz w:val="18"/>
              </w:rPr>
              <w:t>（</w:t>
            </w:r>
            <w:r>
              <w:rPr>
                <w:sz w:val="18"/>
              </w:rPr>
              <w:t xml:space="preserve"> </w:t>
            </w:r>
            <w:r>
              <w:rPr>
                <w:sz w:val="18"/>
              </w:rPr>
              <w:t>20-0</w:t>
            </w:r>
            <w:r>
              <w:rPr>
                <w:sz w:val="18"/>
              </w:rPr>
              <w:t xml:space="preserve"> </w:t>
            </w:r>
            <w:r>
              <w:rPr>
                <w:sz w:val="18"/>
              </w:rPr>
              <w:t>）、</w:t>
            </w:r>
            <w:r>
              <w:rPr>
                <w:sz w:val="18"/>
              </w:rPr>
              <w:t xml:space="preserve"> </w:t>
            </w:r>
            <w:r>
              <w:rPr>
                <w:sz w:val="18"/>
              </w:rPr>
              <w:t>30 Hz–2 V</w:t>
            </w:r>
            <w:r>
              <w:rPr>
                <w:sz w:val="18"/>
              </w:rPr>
              <w:t xml:space="preserve"> </w:t>
            </w:r>
            <w:r>
              <w:rPr>
                <w:sz w:val="18"/>
              </w:rPr>
              <w:t>（</w:t>
            </w:r>
            <w:r>
              <w:rPr>
                <w:sz w:val="18"/>
              </w:rPr>
              <w:t xml:space="preserve"> </w:t>
            </w:r>
            <w:r>
              <w:rPr>
                <w:sz w:val="18"/>
              </w:rPr>
              <w:t>30-2</w:t>
            </w:r>
            <w:r>
              <w:rPr>
                <w:sz w:val="18"/>
              </w:rPr>
              <w:t xml:space="preserve"> </w:t>
            </w:r>
            <w:r>
              <w:rPr>
                <w:sz w:val="18"/>
              </w:rPr>
              <w:t>）</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故障类别数</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r>
              <w:rPr>
                <w:sz w:val="18"/>
              </w:rPr>
              <w:t xml:space="preserve"> </w:t>
            </w:r>
            <w:r>
              <w:rPr>
                <w:sz w:val="18"/>
              </w:rPr>
              <w:t xml:space="preserve"> 5 </w:t>
            </w:r>
            <w:r>
              <w:rPr>
                <w:sz w:val="18"/>
              </w:rPr>
              <w:t xml:space="preserve"> </w:t>
            </w:r>
            <w:r>
              <w:rPr>
                <w:sz w:val="18"/>
              </w:rPr>
              <w:t>类、齿轮</w:t>
            </w:r>
            <w:r>
              <w:rPr>
                <w:sz w:val="18"/>
              </w:rPr>
              <w:t xml:space="preserve"> </w:t>
            </w:r>
            <w:r>
              <w:rPr>
                <w:sz w:val="18"/>
              </w:rPr>
              <w:t xml:space="preserve"> 5 </w:t>
            </w:r>
            <w:r>
              <w:rPr>
                <w:sz w:val="18"/>
              </w:rPr>
              <w:t xml:space="preserve"> </w:t>
            </w:r>
            <w:r>
              <w:rPr>
                <w:sz w:val="18"/>
              </w:rPr>
              <w:t>类</w:t>
            </w:r>
          </w:p>
        </w:tc>
      </w:tr>
    </w:tbl>
    <w:p>
      <w:pPr>
        <w:pStyle w:val="Heading3"/>
        <w:spacing w:line="312" w:lineRule="auto"/>
      </w:pPr>
      <w:r>
        <w:rPr>
          <w:rFonts w:ascii="微软雅黑" w:hAnsi="微软雅黑" w:eastAsia="微软雅黑" w:cs="微软雅黑" w:hint="eastAsia"/>
          <w:b w:val="0"/>
          <w:color w:val="1A237E"/>
          <w:sz w:val="22"/>
          <w:lang w:eastAsia="zh-CN"/>
        </w:rPr>
        <w:t>（二）数据划分</w:t>
      </w:r>
    </w:p>
    <w:p>
      <w:pPr/>
      <w:r>
        <w:rPr>
          <w:rFonts w:ascii="微软雅黑" w:eastAsia="微软雅黑" w:hAnsi="微软雅黑" w:cs="微软雅黑" w:hint="eastAsia"/>
          <w:lang w:eastAsia="zh-CN"/>
        </w:rPr>
        <w:t>采用时间连续划分，模拟真实部署场景「以历史数据训练、预测未来状态」，避免随机划分带来的时间信息泄漏：</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集合</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比例</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窗口数（每类）</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说明</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训练集</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70%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916</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时间轴前</w:t>
            </w:r>
            <w:r>
              <w:rPr>
                <w:sz w:val="18"/>
              </w:rPr>
              <w:t xml:space="preserve"> </w:t>
            </w:r>
            <w:r>
              <w:rPr>
                <w:sz w:val="18"/>
              </w:rPr>
              <w:t xml:space="preserve"> 70%</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验证集</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261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时间轴中段</w:t>
            </w:r>
            <w:r>
              <w:rPr>
                <w:sz w:val="18"/>
              </w:rPr>
              <w:t xml:space="preserve"> </w:t>
            </w:r>
            <w:r>
              <w:rPr>
                <w:sz w:val="18"/>
              </w:rPr>
              <w:t xml:space="preserve"> 20%</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测试集</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130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时间轴末段</w:t>
            </w:r>
            <w:r>
              <w:rPr>
                <w:sz w:val="18"/>
              </w:rPr>
              <w:t xml:space="preserve"> </w:t>
            </w:r>
            <w:r>
              <w:rPr>
                <w:sz w:val="18"/>
              </w:rPr>
              <w:t xml:space="preserve"> 10%</w:t>
            </w:r>
          </w:p>
        </w:tc>
      </w:tr>
    </w:tbl>
    <w:p>
      <w:pPr/>
      <w:r>
        <w:rPr>
          <w:rFonts w:ascii="微软雅黑" w:eastAsia="微软雅黑" w:hAnsi="微软雅黑" w:cs="微软雅黑" w:hint="eastAsia"/>
          <w:lang w:eastAsia="zh-CN"/>
        </w:rPr>
        <w:t>三个集合在时间轴上互不重叠，测试集窗口与训练</w:t>
      </w:r>
      <w:r>
        <w:t>/</w:t>
      </w:r>
      <w:r>
        <w:rPr>
          <w:rFonts w:ascii="微软雅黑" w:eastAsia="微软雅黑" w:hAnsi="微软雅黑" w:cs="微软雅黑" w:hint="eastAsia"/>
          <w:lang w:eastAsia="zh-CN"/>
        </w:rPr>
        <w:t>验证集之间无任何数据交集。</w:t>
      </w:r>
    </w:p>
    <w:p>
      <w:bookmarkStart w:id="8" w:name="_Toc_section_3"/>
      <w:bookmarkStart w:id="2" w:name="section-3"/>
      <w:pPr>
        <w:pStyle w:val="Heading2"/>
        <w:spacing w:line="312" w:lineRule="auto"/>
      </w:pPr>
      <w:bookmarkEnd w:id="2"/>
      <w:r>
        <w:rPr>
          <w:rFonts w:ascii="微软雅黑" w:hAnsi="微软雅黑" w:eastAsia="微软雅黑" w:cs="微软雅黑" w:hint="eastAsia"/>
          <w:b w:val="0"/>
          <w:color w:val="1A237E"/>
          <w:sz w:val="26"/>
          <w:lang w:eastAsia="zh-CN"/>
        </w:rPr>
        <w:t>三、方法描述</w:t>
      </w:r>
      <w:bookmarkEnd w:id="8"/>
    </w:p>
    <w:p>
      <w:pPr>
        <w:pStyle w:val="Heading3"/>
        <w:spacing w:line="312" w:lineRule="auto"/>
      </w:pPr>
      <w:r>
        <w:rPr>
          <w:rFonts w:ascii="微软雅黑" w:hAnsi="微软雅黑" w:eastAsia="微软雅黑" w:cs="微软雅黑" w:hint="eastAsia"/>
          <w:b w:val="0"/>
          <w:color w:val="1A237E"/>
          <w:sz w:val="22"/>
          <w:lang w:eastAsia="zh-CN"/>
        </w:rPr>
        <w:t>（一）总体框架</w:t>
      </w:r>
    </w:p>
    <w:p>
      <w:pPr/>
      <w:r>
        <w:rPr>
          <w:rFonts w:ascii="微软雅黑" w:eastAsia="微软雅黑" w:hAnsi="微软雅黑" w:cs="微软雅黑" w:hint="eastAsia"/>
          <w:lang w:eastAsia="zh-CN"/>
        </w:rPr>
        <w:t>本方法采用「幅值符号化</w:t>
      </w:r>
      <w:r>
        <w:t xml:space="preserve"> → </w:t>
      </w:r>
      <w:r>
        <w:rPr>
          <w:rFonts w:ascii="微软雅黑" w:eastAsia="微软雅黑" w:hAnsi="微软雅黑" w:cs="微软雅黑" w:hint="eastAsia"/>
          <w:lang w:eastAsia="zh-CN"/>
        </w:rPr>
        <w:t>多时间步状态转移矩阵</w:t>
      </w:r>
      <w:r>
        <w:t xml:space="preserve"> → </w:t>
      </w:r>
      <w:r>
        <w:rPr>
          <w:rFonts w:ascii="微软雅黑" w:eastAsia="微软雅黑" w:hAnsi="微软雅黑" w:cs="微软雅黑" w:hint="eastAsia"/>
          <w:lang w:eastAsia="zh-CN"/>
        </w:rPr>
        <w:t>深度网络分类」三阶段流程，将原始振动信号转换为状态转移矩阵作为故障特征表示，再由深度网络完成分类。</w:t>
      </w:r>
    </w:p>
    <w:p>
      <w:pPr>
        <w:pStyle w:val="Heading3"/>
        <w:spacing w:line="312" w:lineRule="auto"/>
      </w:pPr>
      <w:r>
        <w:rPr>
          <w:rFonts w:ascii="微软雅黑" w:hAnsi="微软雅黑" w:eastAsia="微软雅黑" w:cs="微软雅黑" w:hint="eastAsia"/>
          <w:b w:val="0"/>
          <w:color w:val="1A237E"/>
          <w:sz w:val="22"/>
          <w:lang w:eastAsia="zh-CN"/>
        </w:rPr>
        <w:t>（二）幅值符号化</w:t>
      </w:r>
    </w:p>
    <w:p>
      <w:pPr/>
      <w:r>
        <w:rPr>
          <w:rFonts w:ascii="微软雅黑" w:eastAsia="微软雅黑" w:hAnsi="微软雅黑" w:cs="微软雅黑" w:hint="eastAsia"/>
          <w:lang w:eastAsia="zh-CN"/>
        </w:rPr>
        <w:t>对每窗振动信号逐通道执行以下两步，将连续幅值映射为离散符号：</w:t>
      </w:r>
    </w:p>
    <w:p>
      <w:pPr/>
      <w:r>
        <w:t xml:space="preserve">1. </w:t>
      </w:r>
      <w:r>
        <w:rPr>
          <w:rFonts w:ascii="微软雅黑" w:eastAsia="微软雅黑" w:hAnsi="微软雅黑" w:cs="微软雅黑" w:hint="eastAsia"/>
          <w:lang w:eastAsia="zh-CN"/>
        </w:rPr>
        <w:t>逐窗</w:t>
      </w:r>
      <w:r>
        <w:t xml:space="preserve"> z-score </w:t>
      </w:r>
      <w:r>
        <w:rPr>
          <w:rFonts w:ascii="微软雅黑" w:eastAsia="微软雅黑" w:hAnsi="微软雅黑" w:cs="微软雅黑" w:hint="eastAsia"/>
          <w:lang w:eastAsia="zh-CN"/>
        </w:rPr>
        <w:t>归一化：将每个窗口内的信号标准化为均值为</w:t>
      </w:r>
      <w:r>
        <w:t xml:space="preserve"> 0</w:t>
      </w:r>
      <w:r>
        <w:rPr>
          <w:rFonts w:ascii="微软雅黑" w:eastAsia="微软雅黑" w:hAnsi="微软雅黑" w:cs="微软雅黑" w:hint="eastAsia"/>
          <w:lang w:eastAsia="zh-CN"/>
        </w:rPr>
        <w:t>、标准差为</w:t>
      </w:r>
      <w:r>
        <w:t xml:space="preserve"> 1</w:t>
      </w:r>
      <w:r>
        <w:rPr>
          <w:rFonts w:ascii="微软雅黑" w:eastAsia="微软雅黑" w:hAnsi="微软雅黑" w:cs="微软雅黑" w:hint="eastAsia"/>
          <w:lang w:eastAsia="zh-CN"/>
        </w:rPr>
        <w:t>，消除不同类别间幅值量级的差异；</w:t>
      </w:r>
    </w:p>
    <w:p>
      <w:pPr/>
      <w:r>
        <w:t xml:space="preserve">2. </w:t>
      </w:r>
      <w:r>
        <w:rPr>
          <w:rFonts w:ascii="微软雅黑" w:eastAsia="微软雅黑" w:hAnsi="微软雅黑" w:cs="微软雅黑" w:hint="eastAsia"/>
          <w:lang w:eastAsia="zh-CN"/>
        </w:rPr>
        <w:t>等频（分位数）分档：采用</w:t>
      </w:r>
      <w:r>
        <w:t xml:space="preserve"> 6 </w:t>
      </w:r>
      <w:r>
        <w:rPr>
          <w:rFonts w:ascii="微软雅黑" w:eastAsia="微软雅黑" w:hAnsi="微软雅黑" w:cs="微软雅黑" w:hint="eastAsia"/>
          <w:lang w:eastAsia="zh-CN"/>
        </w:rPr>
        <w:t>个符号状态，边界由训练集拟合的分位数确定，保证每个符号状态内的样本量大致均衡。</w:t>
      </w:r>
    </w:p>
    <w:p>
      <w:pPr>
        <w:pStyle w:val="Heading3"/>
        <w:spacing w:line="312" w:lineRule="auto"/>
      </w:pPr>
      <w:r>
        <w:rPr>
          <w:rFonts w:ascii="微软雅黑" w:hAnsi="微软雅黑" w:eastAsia="微软雅黑" w:cs="微软雅黑" w:hint="eastAsia"/>
          <w:b w:val="0"/>
          <w:color w:val="1A237E"/>
          <w:sz w:val="22"/>
          <w:lang w:eastAsia="zh-CN"/>
        </w:rPr>
        <w:t>（三）状态转移矩阵</w:t>
      </w:r>
    </w:p>
    <w:p>
      <w:pPr/>
      <w:r>
        <w:rPr>
          <w:rFonts w:ascii="微软雅黑" w:eastAsia="微软雅黑" w:hAnsi="微软雅黑" w:cs="微软雅黑" w:hint="eastAsia"/>
          <w:lang w:eastAsia="zh-CN"/>
        </w:rPr>
        <w:t>对符号化后的序列，在多个时间步长上统计状态转移关系：</w:t>
      </w:r>
    </w:p>
    <w:p>
      <w:pPr/>
      <w:r>
        <w:t xml:space="preserve">1. </w:t>
      </w:r>
      <w:r>
        <w:rPr>
          <w:rFonts w:ascii="微软雅黑" w:eastAsia="微软雅黑" w:hAnsi="微软雅黑" w:cs="微软雅黑" w:hint="eastAsia"/>
          <w:lang w:eastAsia="zh-CN"/>
        </w:rPr>
        <w:t>多时间步：转移步长取</w:t>
      </w:r>
      <w:r>
        <w:t xml:space="preserve"> [1, 2, 3, 4, 5, 6, 7]</w:t>
      </w:r>
      <w:r>
        <w:rPr>
          <w:rFonts w:ascii="微软雅黑" w:eastAsia="微软雅黑" w:hAnsi="微软雅黑" w:cs="微软雅黑" w:hint="eastAsia"/>
          <w:lang w:eastAsia="zh-CN"/>
        </w:rPr>
        <w:t>，捕捉不同时间尺度上的动态特征；</w:t>
      </w:r>
    </w:p>
    <w:p>
      <w:pPr/>
      <w:r>
        <w:t xml:space="preserve">2. </w:t>
      </w:r>
      <w:r>
        <w:rPr>
          <w:rFonts w:ascii="微软雅黑" w:eastAsia="微软雅黑" w:hAnsi="微软雅黑" w:cs="微软雅黑" w:hint="eastAsia"/>
          <w:lang w:eastAsia="zh-CN"/>
        </w:rPr>
        <w:t>概率归一化：将状态转移计数归一化为转移概率，构成有向加权转移矩阵；</w:t>
      </w:r>
    </w:p>
    <w:p>
      <w:pPr/>
      <w:r>
        <w:t xml:space="preserve">3. </w:t>
      </w:r>
      <w:r>
        <w:rPr>
          <w:rFonts w:ascii="微软雅黑" w:eastAsia="微软雅黑" w:hAnsi="微软雅黑" w:cs="微软雅黑" w:hint="eastAsia"/>
          <w:lang w:eastAsia="zh-CN"/>
        </w:rPr>
        <w:t>多通道堆叠：将</w:t>
      </w:r>
      <w:r>
        <w:t xml:space="preserve"> x/y/z </w:t>
      </w:r>
      <w:r>
        <w:rPr>
          <w:rFonts w:ascii="微软雅黑" w:eastAsia="微软雅黑" w:hAnsi="微软雅黑" w:cs="微软雅黑" w:hint="eastAsia"/>
          <w:lang w:eastAsia="zh-CN"/>
        </w:rPr>
        <w:t>三通道在</w:t>
      </w:r>
      <w:r>
        <w:t xml:space="preserve"> 7 </w:t>
      </w:r>
      <w:r>
        <w:rPr>
          <w:rFonts w:ascii="微软雅黑" w:eastAsia="微软雅黑" w:hAnsi="微软雅黑" w:cs="微软雅黑" w:hint="eastAsia"/>
          <w:lang w:eastAsia="zh-CN"/>
        </w:rPr>
        <w:t>个步长上的转移矩阵堆叠，得到形状为</w:t>
      </w:r>
      <w:r>
        <w:t xml:space="preserve"> [21, 6, 6] </w:t>
      </w:r>
      <w:r>
        <w:rPr>
          <w:rFonts w:ascii="微软雅黑" w:eastAsia="微软雅黑" w:hAnsi="微软雅黑" w:cs="微软雅黑" w:hint="eastAsia"/>
          <w:lang w:eastAsia="zh-CN"/>
        </w:rPr>
        <w:t>的特征张量。</w:t>
      </w:r>
    </w:p>
    <w:p>
      <w:pPr>
        <w:pStyle w:val="Heading3"/>
        <w:spacing w:line="312" w:lineRule="auto"/>
      </w:pPr>
      <w:r>
        <w:rPr>
          <w:rFonts w:ascii="微软雅黑" w:hAnsi="微软雅黑" w:eastAsia="微软雅黑" w:cs="微软雅黑" w:hint="eastAsia"/>
          <w:b w:val="0"/>
          <w:color w:val="1A237E"/>
          <w:sz w:val="22"/>
          <w:lang w:eastAsia="zh-CN"/>
        </w:rPr>
        <w:t>（四）分类网络</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网络</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结构</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两层卷积（通道</w:t>
            </w:r>
            <w:r>
              <w:rPr>
                <w:sz w:val="18"/>
              </w:rPr>
              <w:t xml:space="preserve"> </w:t>
            </w:r>
            <w:r>
              <w:rPr>
                <w:sz w:val="18"/>
              </w:rPr>
              <w:t xml:space="preserve"> 32</w:t>
            </w:r>
            <w:r>
              <w:rPr>
                <w:sz w:val="18"/>
              </w:rPr>
              <w:t xml:space="preserve"> </w:t>
            </w:r>
            <w:r>
              <w:rPr>
                <w:sz w:val="18"/>
              </w:rPr>
              <w:t>、</w:t>
            </w:r>
            <w:r>
              <w:rPr>
                <w:sz w:val="18"/>
              </w:rPr>
              <w:t xml:space="preserve"> </w:t>
            </w:r>
            <w:r>
              <w:rPr>
                <w:sz w:val="18"/>
              </w:rPr>
              <w:t>64</w:t>
            </w:r>
            <w:r>
              <w:rPr>
                <w:sz w:val="18"/>
              </w:rPr>
              <w:t xml:space="preserve"> </w:t>
            </w:r>
            <w:r>
              <w:rPr>
                <w:sz w:val="18"/>
              </w:rPr>
              <w:t>），</w:t>
            </w:r>
            <w:r>
              <w:rPr>
                <w:sz w:val="18"/>
              </w:rPr>
              <w:t xml:space="preserve"> </w:t>
            </w:r>
            <w:r>
              <w:rPr>
                <w:sz w:val="18"/>
              </w:rPr>
              <w:t xml:space="preserve">3×3 </w:t>
            </w:r>
            <w:r>
              <w:rPr>
                <w:sz w:val="18"/>
              </w:rPr>
              <w:t xml:space="preserve"> </w:t>
            </w:r>
            <w:r>
              <w:rPr>
                <w:sz w:val="18"/>
              </w:rPr>
              <w:t>卷积核，</w:t>
            </w:r>
            <w:r>
              <w:rPr>
                <w:sz w:val="18"/>
              </w:rPr>
              <w:t xml:space="preserve"> </w:t>
            </w:r>
            <w:r>
              <w:rPr>
                <w:sz w:val="18"/>
              </w:rPr>
              <w:t xml:space="preserve">2×2 </w:t>
            </w:r>
            <w:r>
              <w:rPr>
                <w:sz w:val="18"/>
              </w:rPr>
              <w:t xml:space="preserve"> </w:t>
            </w:r>
            <w:r>
              <w:rPr>
                <w:sz w:val="18"/>
              </w:rPr>
              <w:t>池化，自适应平均池化后全连接分类</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关系布局图卷积网络，</w:t>
            </w:r>
            <w:r>
              <w:rPr>
                <w:sz w:val="18"/>
              </w:rPr>
              <w:t xml:space="preserve"> </w:t>
            </w:r>
            <w:r>
              <w:rPr>
                <w:sz w:val="18"/>
              </w:rPr>
              <w:t xml:space="preserve">2 </w:t>
            </w:r>
            <w:r>
              <w:rPr>
                <w:sz w:val="18"/>
              </w:rPr>
              <w:t xml:space="preserve"> </w:t>
            </w:r>
            <w:r>
              <w:rPr>
                <w:sz w:val="18"/>
              </w:rPr>
              <w:t>层，隐层维度</w:t>
            </w:r>
            <w:r>
              <w:rPr>
                <w:sz w:val="18"/>
              </w:rPr>
              <w:t xml:space="preserve"> </w:t>
            </w:r>
            <w:r>
              <w:rPr>
                <w:sz w:val="18"/>
              </w:rPr>
              <w:t xml:space="preserve"> 32</w:t>
            </w:r>
            <w:r>
              <w:rPr>
                <w:sz w:val="18"/>
              </w:rPr>
              <w:t xml:space="preserve"> </w:t>
            </w:r>
            <w:r>
              <w:rPr>
                <w:sz w:val="18"/>
              </w:rPr>
              <w:t>，节点数为符号状态数</w:t>
            </w:r>
            <w:r>
              <w:rPr>
                <w:sz w:val="18"/>
              </w:rPr>
              <w:t xml:space="preserve"> </w:t>
            </w:r>
            <w:r>
              <w:rPr>
                <w:sz w:val="18"/>
              </w:rPr>
              <w:t xml:space="preserve"> 6</w:t>
            </w:r>
          </w:p>
        </w:tc>
      </w:tr>
    </w:tbl>
    <w:p>
      <w:pPr>
        <w:pStyle w:val="Heading3"/>
        <w:spacing w:line="312" w:lineRule="auto"/>
      </w:pPr>
      <w:r>
        <w:rPr>
          <w:rFonts w:ascii="微软雅黑" w:hAnsi="微软雅黑" w:eastAsia="微软雅黑" w:cs="微软雅黑" w:hint="eastAsia"/>
          <w:b w:val="0"/>
          <w:color w:val="1A237E"/>
          <w:sz w:val="22"/>
          <w:lang w:eastAsia="zh-CN"/>
        </w:rPr>
        <w:t>（五）关键改进</w:t>
      </w:r>
    </w:p>
    <w:p>
      <w:pPr/>
      <w:r>
        <w:rPr>
          <w:rFonts w:ascii="微软雅黑" w:eastAsia="微软雅黑" w:hAnsi="微软雅黑" w:cs="微软雅黑" w:hint="eastAsia"/>
          <w:lang w:eastAsia="zh-CN"/>
        </w:rPr>
        <w:t>针对符号化表示在幅值差异大、故障特征相近场景下的失效问题，本方法提出四项改进：</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改进项</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改进前</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改进后</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改进动机</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归一化</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无</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逐窗</w:t>
            </w:r>
            <w:r>
              <w:rPr>
                <w:sz w:val="18"/>
              </w:rPr>
              <w:t xml:space="preserve"> </w:t>
            </w:r>
            <w:r>
              <w:rPr>
                <w:sz w:val="18"/>
              </w:rPr>
              <w:t xml:space="preserve"> z-score</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消除类间幅值尺度差异，避免符号状态塌缩</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符号化边界</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等宽</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等频（分位数）</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保证各符号桶样本量均衡，充分利用状态空间</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转移步长</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 2, 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 …, 7]</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多时间尺度捕捉细粒度时序纹理</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窗口采样</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 xml:space="preserve">800 </w:t>
            </w:r>
            <w:r>
              <w:rPr>
                <w:sz w:val="18"/>
              </w:rPr>
              <w:t xml:space="preserve"> </w:t>
            </w:r>
            <w:r>
              <w:rPr>
                <w:sz w:val="18"/>
              </w:rPr>
              <w:t>点不重叠</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 xml:space="preserve">1600 </w:t>
            </w:r>
            <w:r>
              <w:rPr>
                <w:sz w:val="18"/>
              </w:rPr>
              <w:t xml:space="preserve"> </w:t>
            </w:r>
            <w:r>
              <w:rPr>
                <w:sz w:val="18"/>
              </w:rPr>
              <w:t>点、</w:t>
            </w:r>
            <w:r>
              <w:rPr>
                <w:sz w:val="18"/>
              </w:rPr>
              <w:t xml:space="preserve"> </w:t>
            </w:r>
            <w:r>
              <w:rPr>
                <w:sz w:val="18"/>
              </w:rPr>
              <w:t xml:space="preserve">50% </w:t>
            </w:r>
            <w:r>
              <w:rPr>
                <w:sz w:val="18"/>
              </w:rPr>
              <w:t xml:space="preserve"> </w:t>
            </w:r>
            <w:r>
              <w:rPr>
                <w:sz w:val="18"/>
              </w:rPr>
              <w:t>重叠</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加长窗口完整呈现故障冲击模式，重叠采样保持样本量</w:t>
            </w:r>
          </w:p>
        </w:tc>
      </w:tr>
    </w:tbl>
    <w:p>
      <w:pPr/>
      <w:r>
        <w:rPr>
          <w:rFonts w:ascii="微软雅黑" w:eastAsia="微软雅黑" w:hAnsi="微软雅黑" w:cs="微软雅黑" w:hint="eastAsia"/>
          <w:lang w:eastAsia="zh-CN"/>
        </w:rPr>
        <w:t>其中，逐窗</w:t>
      </w:r>
      <w:r>
        <w:t xml:space="preserve"> z-score </w:t>
      </w:r>
      <w:r>
        <w:rPr>
          <w:rFonts w:ascii="微软雅黑" w:eastAsia="微软雅黑" w:hAnsi="微软雅黑" w:cs="微软雅黑" w:hint="eastAsia"/>
          <w:lang w:eastAsia="zh-CN"/>
        </w:rPr>
        <w:t>与等频分档共同解决了轴承</w:t>
      </w:r>
      <w:r>
        <w:t xml:space="preserve"> 20-0 </w:t>
      </w:r>
      <w:r>
        <w:rPr>
          <w:rFonts w:ascii="微软雅黑" w:eastAsia="微软雅黑" w:hAnsi="微软雅黑" w:cs="微软雅黑" w:hint="eastAsia"/>
          <w:lang w:eastAsia="zh-CN"/>
        </w:rPr>
        <w:t>工况的状态塌缩问题；长窗口采样对齿轮</w:t>
      </w:r>
      <w:r>
        <w:t xml:space="preserve"> 30-2 </w:t>
      </w:r>
      <w:r>
        <w:rPr>
          <w:rFonts w:ascii="微软雅黑" w:eastAsia="微软雅黑" w:hAnsi="微软雅黑" w:cs="微软雅黑" w:hint="eastAsia"/>
          <w:lang w:eastAsia="zh-CN"/>
        </w:rPr>
        <w:t>工况的细粒度故障区分贡献最大。</w:t>
      </w:r>
    </w:p>
    <w:p>
      <w:bookmarkStart w:id="9" w:name="_Toc_section_4"/>
      <w:bookmarkStart w:id="3" w:name="section-4"/>
      <w:pPr>
        <w:pStyle w:val="Heading2"/>
        <w:spacing w:line="312" w:lineRule="auto"/>
      </w:pPr>
      <w:bookmarkEnd w:id="3"/>
      <w:r>
        <w:rPr>
          <w:rFonts w:ascii="微软雅黑" w:hAnsi="微软雅黑" w:eastAsia="微软雅黑" w:cs="微软雅黑" w:hint="eastAsia"/>
          <w:b w:val="0"/>
          <w:color w:val="1A237E"/>
          <w:sz w:val="26"/>
          <w:lang w:eastAsia="zh-CN"/>
        </w:rPr>
        <w:t>四、实验设置</w:t>
      </w:r>
      <w:bookmarkEnd w:id="9"/>
    </w:p>
    <w:p>
      <w:pPr>
        <w:pStyle w:val="Heading3"/>
        <w:spacing w:line="312" w:lineRule="auto"/>
      </w:pPr>
      <w:r>
        <w:rPr>
          <w:rFonts w:ascii="微软雅黑" w:hAnsi="微软雅黑" w:eastAsia="微软雅黑" w:cs="微软雅黑" w:hint="eastAsia"/>
          <w:b w:val="0"/>
          <w:color w:val="1A237E"/>
          <w:sz w:val="22"/>
          <w:lang w:eastAsia="zh-CN"/>
        </w:rPr>
        <w:t>（一）训练配置</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参数</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取值</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归一化</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逐窗</w:t>
            </w:r>
            <w:r>
              <w:rPr>
                <w:sz w:val="18"/>
              </w:rPr>
              <w:t xml:space="preserve"> </w:t>
            </w:r>
            <w:r>
              <w:rPr>
                <w:sz w:val="18"/>
              </w:rPr>
              <w:t xml:space="preserve"> z-score</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符号状态数</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6</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符号化边界</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等频（分位数）</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转移步长</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 2, 3, 4, 5, 6, 7]</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转移权重</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概率归一化</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窗口长度</w:t>
            </w:r>
            <w:r>
              <w:rPr>
                <w:sz w:val="18"/>
              </w:rPr>
              <w:t xml:space="preserve"> </w:t>
            </w:r>
            <w:r>
              <w:rPr>
                <w:sz w:val="18"/>
              </w:rPr>
              <w:t xml:space="preserve"> / </w:t>
            </w:r>
            <w:r>
              <w:rPr>
                <w:sz w:val="18"/>
              </w:rPr>
              <w:t xml:space="preserve"> </w:t>
            </w:r>
            <w:r>
              <w:rPr>
                <w:sz w:val="18"/>
              </w:rPr>
              <w:t>步长</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 xml:space="preserve">1600 </w:t>
            </w:r>
            <w:r>
              <w:rPr>
                <w:sz w:val="18"/>
              </w:rPr>
              <w:t xml:space="preserve"> </w:t>
            </w:r>
            <w:r>
              <w:rPr>
                <w:sz w:val="18"/>
              </w:rPr>
              <w:t>点</w:t>
            </w:r>
            <w:r>
              <w:rPr>
                <w:sz w:val="18"/>
              </w:rPr>
              <w:t xml:space="preserve"> </w:t>
            </w:r>
            <w:r>
              <w:rPr>
                <w:sz w:val="18"/>
              </w:rPr>
              <w:t xml:space="preserve"> / 800 </w:t>
            </w:r>
            <w:r>
              <w:rPr>
                <w:sz w:val="18"/>
              </w:rPr>
              <w:t xml:space="preserve"> </w:t>
            </w:r>
            <w:r>
              <w:rPr>
                <w:sz w:val="18"/>
              </w:rPr>
              <w:t>点（</w:t>
            </w:r>
            <w:r>
              <w:rPr>
                <w:sz w:val="18"/>
              </w:rPr>
              <w:t xml:space="preserve"> </w:t>
            </w:r>
            <w:r>
              <w:rPr>
                <w:sz w:val="18"/>
              </w:rPr>
              <w:t xml:space="preserve">50% </w:t>
            </w:r>
            <w:r>
              <w:rPr>
                <w:sz w:val="18"/>
              </w:rPr>
              <w:t xml:space="preserve"> </w:t>
            </w:r>
            <w:r>
              <w:rPr>
                <w:sz w:val="18"/>
              </w:rPr>
              <w:t>重叠）</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输入张量形状</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[21, 6, 6]</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优化器</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Adam</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学习率</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5 × 10⁻⁴</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权重衰减</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 × 10⁻⁴</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Dropout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0.2</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批大小</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32</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最大训练轮数</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早停</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验证集准确率，耐心</w:t>
            </w:r>
            <w:r>
              <w:rPr>
                <w:sz w:val="18"/>
              </w:rPr>
              <w:t xml:space="preserve"> </w:t>
            </w:r>
            <w:r>
              <w:rPr>
                <w:sz w:val="18"/>
              </w:rPr>
              <w:t xml:space="preserve"> 30 </w:t>
            </w:r>
            <w:r>
              <w:rPr>
                <w:sz w:val="18"/>
              </w:rPr>
              <w:t xml:space="preserve"> </w:t>
            </w:r>
            <w:r>
              <w:rPr>
                <w:sz w:val="18"/>
              </w:rPr>
              <w:t>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随机种子</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42</w:t>
            </w:r>
          </w:p>
        </w:tc>
      </w:tr>
    </w:tbl>
    <w:p>
      <w:pPr>
        <w:pStyle w:val="Heading3"/>
        <w:spacing w:line="312" w:lineRule="auto"/>
      </w:pPr>
      <w:r>
        <w:rPr>
          <w:rFonts w:ascii="微软雅黑" w:hAnsi="微软雅黑" w:eastAsia="微软雅黑" w:cs="微软雅黑" w:hint="eastAsia"/>
          <w:b w:val="0"/>
          <w:color w:val="1A237E"/>
          <w:sz w:val="22"/>
          <w:lang w:eastAsia="zh-CN"/>
        </w:rPr>
        <w:t>（二）评价指标</w:t>
      </w:r>
    </w:p>
    <w:p>
      <w:pPr/>
      <w:r>
        <w:rPr>
          <w:rFonts w:ascii="微软雅黑" w:eastAsia="微软雅黑" w:hAnsi="微软雅黑" w:cs="微软雅黑" w:hint="eastAsia"/>
          <w:lang w:eastAsia="zh-CN"/>
        </w:rPr>
        <w:t>采用准确率（</w:t>
      </w:r>
      <w:r>
        <w:t>Accuracy</w:t>
      </w:r>
      <w:r>
        <w:rPr>
          <w:rFonts w:ascii="微软雅黑" w:eastAsia="微软雅黑" w:hAnsi="微软雅黑" w:cs="微软雅黑" w:hint="eastAsia"/>
          <w:lang w:eastAsia="zh-CN"/>
        </w:rPr>
        <w:t>）、宏平均</w:t>
      </w:r>
      <w:r>
        <w:t xml:space="preserve"> F1</w:t>
      </w:r>
      <w:r>
        <w:rPr>
          <w:rFonts w:ascii="微软雅黑" w:eastAsia="微软雅黑" w:hAnsi="微软雅黑" w:cs="微软雅黑" w:hint="eastAsia"/>
          <w:lang w:eastAsia="zh-CN"/>
        </w:rPr>
        <w:t>（</w:t>
      </w:r>
      <w:r>
        <w:t>Macro-F1</w:t>
      </w:r>
      <w:r>
        <w:rPr>
          <w:rFonts w:ascii="微软雅黑" w:eastAsia="微软雅黑" w:hAnsi="微软雅黑" w:cs="微软雅黑" w:hint="eastAsia"/>
          <w:lang w:eastAsia="zh-CN"/>
        </w:rPr>
        <w:t>）与均衡准确率（</w:t>
      </w:r>
      <w:r>
        <w:t>Balanced Accuracy</w:t>
      </w:r>
      <w:r>
        <w:rPr>
          <w:rFonts w:ascii="微软雅黑" w:eastAsia="微软雅黑" w:hAnsi="微软雅黑" w:cs="微软雅黑" w:hint="eastAsia"/>
          <w:lang w:eastAsia="zh-CN"/>
        </w:rPr>
        <w:t>）评价分类性能；通过</w:t>
      </w:r>
      <w:r>
        <w:t xml:space="preserve"> 5 </w:t>
      </w:r>
      <w:r>
        <w:rPr>
          <w:rFonts w:ascii="微软雅黑" w:eastAsia="微软雅黑" w:hAnsi="微软雅黑" w:cs="微软雅黑" w:hint="eastAsia"/>
          <w:lang w:eastAsia="zh-CN"/>
        </w:rPr>
        <w:t>折时间序列交叉验证评估方法在不同时间段上的稳定性。</w:t>
      </w:r>
    </w:p>
    <w:p>
      <w:bookmarkStart w:id="10" w:name="_Toc_section_5"/>
      <w:bookmarkStart w:id="4" w:name="section-5"/>
      <w:pPr>
        <w:pStyle w:val="Heading2"/>
        <w:spacing w:line="312" w:lineRule="auto"/>
      </w:pPr>
      <w:bookmarkEnd w:id="4"/>
      <w:r>
        <w:rPr>
          <w:rFonts w:ascii="微软雅黑" w:hAnsi="微软雅黑" w:eastAsia="微软雅黑" w:cs="微软雅黑" w:hint="eastAsia"/>
          <w:b w:val="0"/>
          <w:color w:val="1A237E"/>
          <w:sz w:val="26"/>
          <w:lang w:eastAsia="zh-CN"/>
        </w:rPr>
        <w:t>五、实验结果</w:t>
      </w:r>
      <w:bookmarkEnd w:id="10"/>
    </w:p>
    <w:p>
      <w:pPr>
        <w:pStyle w:val="Heading3"/>
        <w:spacing w:line="312" w:lineRule="auto"/>
      </w:pPr>
      <w:r>
        <w:rPr>
          <w:rFonts w:ascii="微软雅黑" w:hAnsi="微软雅黑" w:eastAsia="微软雅黑" w:cs="微软雅黑" w:hint="eastAsia"/>
          <w:b w:val="0"/>
          <w:color w:val="1A237E"/>
          <w:sz w:val="22"/>
          <w:lang w:eastAsia="zh-CN"/>
        </w:rPr>
        <w:t>（一）总体结果</w:t>
      </w:r>
    </w:p>
    <w:p>
      <w:pPr/>
      <w:r>
        <w:rPr>
          <w:rFonts w:ascii="微软雅黑" w:eastAsia="微软雅黑" w:hAnsi="微软雅黑" w:cs="微软雅黑" w:hint="eastAsia"/>
          <w:lang w:eastAsia="zh-CN"/>
        </w:rPr>
        <w:t>所提方法在全部</w:t>
      </w:r>
      <w:r>
        <w:t xml:space="preserve"> 8 </w:t>
      </w:r>
      <w:r>
        <w:rPr>
          <w:rFonts w:ascii="微软雅黑" w:eastAsia="微软雅黑" w:hAnsi="微软雅黑" w:cs="微软雅黑" w:hint="eastAsia"/>
          <w:lang w:eastAsia="zh-CN"/>
        </w:rPr>
        <w:t>组「任务</w:t>
      </w:r>
      <w:r>
        <w:t xml:space="preserve"> × </w:t>
      </w:r>
      <w:r>
        <w:rPr>
          <w:rFonts w:ascii="微软雅黑" w:eastAsia="微软雅黑" w:hAnsi="微软雅黑" w:cs="微软雅黑" w:hint="eastAsia"/>
          <w:lang w:eastAsia="zh-CN"/>
        </w:rPr>
        <w:t>工况」上的测试集结果如下：</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任务</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模型</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工况</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准确率</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宏平均</w:t>
            </w:r>
            <w:r>
              <w:rPr>
                <w:b/>
                <w:color w:val="FFFFFF"/>
                <w:sz w:val="18"/>
              </w:rPr>
              <w:t xml:space="preserve"> </w:t>
            </w:r>
            <w:r>
              <w:rPr>
                <w:b/>
                <w:color w:val="FFFFFF"/>
                <w:sz w:val="18"/>
              </w:rPr>
              <w:t xml:space="preserve"> F1</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均衡准确率</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0.9954</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0.9954</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0.9954</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0.9815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0.9816</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0.9815</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0.9769</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0.9770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0.9769</w:t>
            </w:r>
          </w:p>
        </w:tc>
      </w:tr>
    </w:tbl>
    <w:p>
      <w:pPr/>
      <w:r>
        <w:rPr>
          <w:rFonts w:ascii="微软雅黑" w:eastAsia="微软雅黑" w:hAnsi="微软雅黑" w:cs="微软雅黑" w:hint="eastAsia"/>
          <w:lang w:eastAsia="zh-CN"/>
        </w:rPr>
        <w:t xml:space="preserve">全部组合准确率均超过 </w:t>
      </w:r>
      <w:r>
        <w:rPr>
          <w:b w:val="0"/>
          <w:color w:val="C62828"/>
        </w:rPr>
        <w:t>95%</w:t>
      </w:r>
      <w:r>
        <w:rPr>
          <w:rFonts w:ascii="微软雅黑" w:eastAsia="微软雅黑" w:hAnsi="微软雅黑" w:cs="微软雅黑" w:hint="eastAsia"/>
          <w:lang w:eastAsia="zh-CN"/>
        </w:rPr>
        <w:t>，轴承任务在两种工况下均接近满分。</w:t>
      </w:r>
    </w:p>
    <w:p>
      <w:pPr>
        <w:pStyle w:val="Heading3"/>
        <w:spacing w:line="312" w:lineRule="auto"/>
      </w:pPr>
      <w:r>
        <w:rPr>
          <w:rFonts w:ascii="微软雅黑" w:hAnsi="微软雅黑" w:eastAsia="微软雅黑" w:cs="微软雅黑" w:hint="eastAsia"/>
          <w:b w:val="0"/>
          <w:color w:val="1A237E"/>
          <w:sz w:val="22"/>
          <w:lang w:eastAsia="zh-CN"/>
        </w:rPr>
        <w:t>（二）改进前后对比</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任务</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模型</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工况</w:t>
            </w:r>
            <w:r>
              <w:rPr>
                <w:b/>
                <w:color w:val="FFFFFF"/>
                <w:sz w:val="18"/>
              </w:rPr>
              <w:t xml:space="preserve"> </w:t>
            </w:r>
            <w:r>
              <w:rPr>
                <w:b/>
                <w:color w:val="FFFFFF"/>
                <w:sz w:val="18"/>
              </w:rPr>
              <w:t xml:space="preserve"> 20-0</w:t>
            </w:r>
            <w:r>
              <w:rPr>
                <w:b/>
                <w:color w:val="FFFFFF"/>
                <w:sz w:val="18"/>
              </w:rPr>
              <w:t xml:space="preserve"> </w:t>
            </w:r>
            <w:r>
              <w:rPr>
                <w:b/>
                <w:color w:val="FFFFFF"/>
                <w:sz w:val="18"/>
              </w:rPr>
              <w:t>（前</w:t>
            </w:r>
            <w:r>
              <w:rPr>
                <w:b/>
                <w:color w:val="FFFFFF"/>
                <w:sz w:val="18"/>
              </w:rPr>
              <w:t xml:space="preserve"> </w:t>
            </w:r>
            <w:r>
              <w:rPr>
                <w:b/>
                <w:color w:val="FFFFFF"/>
                <w:sz w:val="18"/>
              </w:rPr>
              <w:t xml:space="preserve"> → </w:t>
            </w:r>
            <w:r>
              <w:rPr>
                <w:b/>
                <w:color w:val="FFFFFF"/>
                <w:sz w:val="18"/>
              </w:rPr>
              <w:t xml:space="preserve"> </w:t>
            </w:r>
            <w:r>
              <w:rPr>
                <w:b/>
                <w:color w:val="FFFFFF"/>
                <w:sz w:val="18"/>
              </w:rPr>
              <w:t>后）</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工况</w:t>
            </w:r>
            <w:r>
              <w:rPr>
                <w:b/>
                <w:color w:val="FFFFFF"/>
                <w:sz w:val="18"/>
              </w:rPr>
              <w:t xml:space="preserve"> </w:t>
            </w:r>
            <w:r>
              <w:rPr>
                <w:b/>
                <w:color w:val="FFFFFF"/>
                <w:sz w:val="18"/>
              </w:rPr>
              <w:t xml:space="preserve"> 30-2</w:t>
            </w:r>
            <w:r>
              <w:rPr>
                <w:b/>
                <w:color w:val="FFFFFF"/>
                <w:sz w:val="18"/>
              </w:rPr>
              <w:t xml:space="preserve"> </w:t>
            </w:r>
            <w:r>
              <w:rPr>
                <w:b/>
                <w:color w:val="FFFFFF"/>
                <w:sz w:val="18"/>
              </w:rPr>
              <w:t>（前</w:t>
            </w:r>
            <w:r>
              <w:rPr>
                <w:b/>
                <w:color w:val="FFFFFF"/>
                <w:sz w:val="18"/>
              </w:rPr>
              <w:t xml:space="preserve"> </w:t>
            </w:r>
            <w:r>
              <w:rPr>
                <w:b/>
                <w:color w:val="FFFFFF"/>
                <w:sz w:val="18"/>
              </w:rPr>
              <w:t xml:space="preserve"> → </w:t>
            </w:r>
            <w:r>
              <w:rPr>
                <w:b/>
                <w:color w:val="FFFFFF"/>
                <w:sz w:val="18"/>
              </w:rPr>
              <w:t xml:space="preserve"> </w:t>
            </w:r>
            <w:r>
              <w:rPr>
                <w:b/>
                <w:color w:val="FFFFFF"/>
                <w:sz w:val="18"/>
              </w:rPr>
              <w:t>后）</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0.6857 → 0.9985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0.9776 → 1.0000</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0.7296 → 0.9985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0.9898 → 1.0000</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0.9194 → 0.9954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0.8582 → 0.9815</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0.9184 → 0.9985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0.8194 → 0.9769</w:t>
            </w:r>
          </w:p>
        </w:tc>
      </w:tr>
    </w:tbl>
    <w:p>
      <w:pPr/>
      <w:r>
        <w:rPr>
          <w:rFonts w:ascii="微软雅黑" w:eastAsia="微软雅黑" w:hAnsi="微软雅黑" w:cs="微软雅黑" w:hint="eastAsia"/>
          <w:lang w:eastAsia="zh-CN"/>
        </w:rPr>
        <w:t>轴承</w:t>
      </w:r>
      <w:r>
        <w:t xml:space="preserve"> 20-0 </w:t>
      </w:r>
      <w:r>
        <w:rPr>
          <w:rFonts w:ascii="微软雅黑" w:eastAsia="微软雅黑" w:hAnsi="微软雅黑" w:cs="微软雅黑" w:hint="eastAsia"/>
          <w:lang w:eastAsia="zh-CN"/>
        </w:rPr>
        <w:t>工况提升约</w:t>
      </w:r>
      <w:r>
        <w:t xml:space="preserve"> 0.31</w:t>
      </w:r>
      <w:r>
        <w:rPr>
          <w:rFonts w:ascii="微软雅黑" w:eastAsia="微软雅黑" w:hAnsi="微软雅黑" w:cs="微软雅黑" w:hint="eastAsia"/>
          <w:lang w:eastAsia="zh-CN"/>
        </w:rPr>
        <w:t>，齿轮</w:t>
      </w:r>
      <w:r>
        <w:t xml:space="preserve"> 30-2 </w:t>
      </w:r>
      <w:r>
        <w:rPr>
          <w:rFonts w:ascii="微软雅黑" w:eastAsia="微软雅黑" w:hAnsi="微软雅黑" w:cs="微软雅黑" w:hint="eastAsia"/>
          <w:lang w:eastAsia="zh-CN"/>
        </w:rPr>
        <w:t>工况提升约</w:t>
      </w:r>
      <w:r>
        <w:t xml:space="preserve"> 0.12</w:t>
      </w:r>
      <w:r>
        <w:rPr>
          <w:rFonts w:ascii="微软雅黑" w:eastAsia="微软雅黑" w:hAnsi="微软雅黑" w:cs="微软雅黑" w:hint="eastAsia"/>
          <w:lang w:eastAsia="zh-CN"/>
        </w:rPr>
        <w:t>，前者源于状态塌缩问题的解决，后者源于长窗口对细粒度故障的区分能力增强。</w:t>
      </w:r>
    </w:p>
    <w:p>
      <w:pPr>
        <w:pStyle w:val="Heading3"/>
        <w:spacing w:line="312" w:lineRule="auto"/>
      </w:pPr>
      <w:r>
        <w:rPr>
          <w:rFonts w:ascii="微软雅黑" w:hAnsi="微软雅黑" w:eastAsia="微软雅黑" w:cs="微软雅黑" w:hint="eastAsia"/>
          <w:b w:val="0"/>
          <w:color w:val="1A237E"/>
          <w:sz w:val="22"/>
          <w:lang w:eastAsia="zh-CN"/>
        </w:rPr>
        <w:t>（三）5 折交叉验证</w:t>
      </w:r>
    </w:p>
    <w:p>
      <w:pPr/>
      <w:r>
        <w:rPr>
          <w:rFonts w:ascii="微软雅黑" w:eastAsia="微软雅黑" w:hAnsi="微软雅黑" w:cs="微软雅黑" w:hint="eastAsia"/>
          <w:lang w:eastAsia="zh-CN"/>
        </w:rPr>
        <w:t>采用</w:t>
      </w:r>
      <w:r>
        <w:t xml:space="preserve"> rolling-origin 5 </w:t>
      </w:r>
      <w:r>
        <w:rPr>
          <w:rFonts w:ascii="微软雅黑" w:eastAsia="微软雅黑" w:hAnsi="微软雅黑" w:cs="微软雅黑" w:hint="eastAsia"/>
          <w:lang w:eastAsia="zh-CN"/>
        </w:rPr>
        <w:t>折时间序列交叉验证，每折训练集严格位于测试集之前，测试窗口随折次向前滑动。逐折测试准确率如下：</w:t>
      </w:r>
    </w:p>
    <w:tbl>
      <w:tblPr>
        <w:tblW w:type="pct" w:w="5000"/>
        <w:tblLook w:firstColumn="1" w:firstRow="1" w:lastColumn="0" w:lastRow="0" w:noHBand="0" w:noVBand="1" w:val="04A0"/>
        <w:tblLayout w:type="autofit"/>
      </w:tblPr>
      <w:tblGrid>
        <w:gridCol w:w="864"/>
        <w:gridCol w:w="864"/>
        <w:gridCol w:w="864"/>
        <w:gridCol w:w="864"/>
        <w:gridCol w:w="864"/>
        <w:gridCol w:w="864"/>
        <w:gridCol w:w="864"/>
        <w:gridCol w:w="864"/>
        <w:gridCol w:w="864"/>
        <w:gridCol w:w="864"/>
      </w:tblGrid>
      <w:tr>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任务</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模型</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工况</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第</w:t>
            </w:r>
            <w:r>
              <w:rPr>
                <w:b/>
                <w:color w:val="FFFFFF"/>
                <w:sz w:val="18"/>
              </w:rPr>
              <w:t xml:space="preserve"> </w:t>
            </w:r>
            <w:r>
              <w:rPr>
                <w:b/>
                <w:color w:val="FFFFFF"/>
                <w:sz w:val="18"/>
              </w:rPr>
              <w:t xml:space="preserve"> 1 </w:t>
            </w:r>
            <w:r>
              <w:rPr>
                <w:b/>
                <w:color w:val="FFFFFF"/>
                <w:sz w:val="18"/>
              </w:rPr>
              <w:t xml:space="preserve"> </w:t>
            </w:r>
            <w:r>
              <w:rPr>
                <w:b/>
                <w:color w:val="FFFFFF"/>
                <w:sz w:val="18"/>
              </w:rPr>
              <w:t>折</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第</w:t>
            </w:r>
            <w:r>
              <w:rPr>
                <w:b/>
                <w:color w:val="FFFFFF"/>
                <w:sz w:val="18"/>
              </w:rPr>
              <w:t xml:space="preserve"> </w:t>
            </w:r>
            <w:r>
              <w:rPr>
                <w:b/>
                <w:color w:val="FFFFFF"/>
                <w:sz w:val="18"/>
              </w:rPr>
              <w:t xml:space="preserve"> 2 </w:t>
            </w:r>
            <w:r>
              <w:rPr>
                <w:b/>
                <w:color w:val="FFFFFF"/>
                <w:sz w:val="18"/>
              </w:rPr>
              <w:t xml:space="preserve"> </w:t>
            </w:r>
            <w:r>
              <w:rPr>
                <w:b/>
                <w:color w:val="FFFFFF"/>
                <w:sz w:val="18"/>
              </w:rPr>
              <w:t>折</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第</w:t>
            </w:r>
            <w:r>
              <w:rPr>
                <w:b/>
                <w:color w:val="FFFFFF"/>
                <w:sz w:val="18"/>
              </w:rPr>
              <w:t xml:space="preserve"> </w:t>
            </w:r>
            <w:r>
              <w:rPr>
                <w:b/>
                <w:color w:val="FFFFFF"/>
                <w:sz w:val="18"/>
              </w:rPr>
              <w:t xml:space="preserve"> 3 </w:t>
            </w:r>
            <w:r>
              <w:rPr>
                <w:b/>
                <w:color w:val="FFFFFF"/>
                <w:sz w:val="18"/>
              </w:rPr>
              <w:t xml:space="preserve"> </w:t>
            </w:r>
            <w:r>
              <w:rPr>
                <w:b/>
                <w:color w:val="FFFFFF"/>
                <w:sz w:val="18"/>
              </w:rPr>
              <w:t>折</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第</w:t>
            </w:r>
            <w:r>
              <w:rPr>
                <w:b/>
                <w:color w:val="FFFFFF"/>
                <w:sz w:val="18"/>
              </w:rPr>
              <w:t xml:space="preserve"> </w:t>
            </w:r>
            <w:r>
              <w:rPr>
                <w:b/>
                <w:color w:val="FFFFFF"/>
                <w:sz w:val="18"/>
              </w:rPr>
              <w:t xml:space="preserve"> 4 </w:t>
            </w:r>
            <w:r>
              <w:rPr>
                <w:b/>
                <w:color w:val="FFFFFF"/>
                <w:sz w:val="18"/>
              </w:rPr>
              <w:t xml:space="preserve"> </w:t>
            </w:r>
            <w:r>
              <w:rPr>
                <w:b/>
                <w:color w:val="FFFFFF"/>
                <w:sz w:val="18"/>
              </w:rPr>
              <w:t>折</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第</w:t>
            </w:r>
            <w:r>
              <w:rPr>
                <w:b/>
                <w:color w:val="FFFFFF"/>
                <w:sz w:val="18"/>
              </w:rPr>
              <w:t xml:space="preserve"> </w:t>
            </w:r>
            <w:r>
              <w:rPr>
                <w:b/>
                <w:color w:val="FFFFFF"/>
                <w:sz w:val="18"/>
              </w:rPr>
              <w:t xml:space="preserve"> 5 </w:t>
            </w:r>
            <w:r>
              <w:rPr>
                <w:b/>
                <w:color w:val="FFFFFF"/>
                <w:sz w:val="18"/>
              </w:rPr>
              <w:t xml:space="preserve"> </w:t>
            </w:r>
            <w:r>
              <w:rPr>
                <w:b/>
                <w:color w:val="FFFFFF"/>
                <w:sz w:val="18"/>
              </w:rPr>
              <w:t>折</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均值</w:t>
            </w:r>
          </w:p>
        </w:tc>
        <w:tc>
          <w:tcPr>
            <w:tcW w:type="dxa" w:w="864"/>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标准差</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0.9969</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0.0006</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0.9994</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0.0007</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0.9954</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0.9938</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0.9975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0.0025</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轴承</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0.9923</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1.0000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0.0031</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0.9923</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0.9877</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0.9862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0.9923</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0.9877</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0.0046</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CNN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0.9831</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0.9815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0.9892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0.9692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0.9803</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0.0066</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20-0</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0.9969</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0.9908</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0.9846</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0.9862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0.9914</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0.0056</w:t>
            </w:r>
          </w:p>
        </w:tc>
      </w:tr>
      <w:tr>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齿轮</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GCN</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30-2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0.9815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0.9815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0.9785</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0.9708</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0.9862</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0.9797</w:t>
            </w:r>
          </w:p>
        </w:tc>
        <w:tc>
          <w:tcPr>
            <w:tcW w:type="dxa" w:w="864"/>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0.0051</w:t>
            </w:r>
          </w:p>
        </w:tc>
      </w:tr>
    </w:tbl>
    <w:p>
      <w:pPr/>
      <w:r>
        <w:t xml:space="preserve">8 </w:t>
      </w:r>
      <w:r>
        <w:rPr>
          <w:rFonts w:ascii="微软雅黑" w:eastAsia="微软雅黑" w:hAnsi="微软雅黑" w:cs="微软雅黑" w:hint="eastAsia"/>
          <w:lang w:eastAsia="zh-CN"/>
        </w:rPr>
        <w:t>组组合的</w:t>
      </w:r>
      <w:r>
        <w:t xml:space="preserve"> 5 </w:t>
      </w:r>
      <w:r>
        <w:rPr>
          <w:rFonts w:ascii="微软雅黑" w:eastAsia="微软雅黑" w:hAnsi="微软雅黑" w:cs="微软雅黑" w:hint="eastAsia"/>
          <w:lang w:eastAsia="zh-CN"/>
        </w:rPr>
        <w:t>折均值全部超过</w:t>
      </w:r>
      <w:r>
        <w:t xml:space="preserve"> </w:t>
      </w:r>
      <w:r>
        <w:rPr>
          <w:b w:val="0"/>
          <w:color w:val="C62828"/>
        </w:rPr>
        <w:t>95%</w:t>
      </w:r>
      <w:r>
        <w:rPr>
          <w:rFonts w:ascii="微软雅黑" w:eastAsia="微软雅黑" w:hAnsi="微软雅黑" w:cs="微软雅黑" w:hint="eastAsia"/>
          <w:lang w:eastAsia="zh-CN"/>
        </w:rPr>
        <w:t>，</w:t>
      </w:r>
      <w:r>
        <w:t xml:space="preserve">40 </w:t>
      </w:r>
      <w:r>
        <w:rPr>
          <w:rFonts w:ascii="微软雅黑" w:eastAsia="微软雅黑" w:hAnsi="微软雅黑" w:cs="微软雅黑" w:hint="eastAsia"/>
          <w:lang w:eastAsia="zh-CN"/>
        </w:rPr>
        <w:t>个测试折无一低于</w:t>
      </w:r>
      <w:r>
        <w:t xml:space="preserve"> 95%</w:t>
      </w:r>
      <w:r>
        <w:rPr>
          <w:rFonts w:ascii="微软雅黑" w:eastAsia="微软雅黑" w:hAnsi="微软雅黑" w:cs="微软雅黑" w:hint="eastAsia"/>
          <w:lang w:eastAsia="zh-CN"/>
        </w:rPr>
        <w:t>，标准差均不超过</w:t>
      </w:r>
      <w:r>
        <w:t xml:space="preserve"> 0.0066</w:t>
      </w:r>
      <w:r>
        <w:rPr>
          <w:rFonts w:ascii="微软雅黑" w:eastAsia="微软雅黑" w:hAnsi="微软雅黑" w:cs="微软雅黑" w:hint="eastAsia"/>
          <w:lang w:eastAsia="zh-CN"/>
        </w:rPr>
        <w:t>，表明方法性能跨时间段稳定。</w:t>
      </w:r>
    </w:p>
    <w:p>
      <w:pPr>
        <w:pStyle w:val="Heading3"/>
        <w:spacing w:line="312" w:lineRule="auto"/>
      </w:pPr>
      <w:r>
        <w:rPr>
          <w:rFonts w:ascii="微软雅黑" w:hAnsi="微软雅黑" w:eastAsia="微软雅黑" w:cs="微软雅黑" w:hint="eastAsia"/>
          <w:b w:val="0"/>
          <w:color w:val="1A237E"/>
          <w:sz w:val="22"/>
          <w:lang w:eastAsia="zh-CN"/>
        </w:rPr>
        <w:t>（四）混淆矩阵与错误分析</w:t>
      </w:r>
    </w:p>
    <w:p>
      <w:pPr/>
      <w:r>
        <w:rPr>
          <w:rFonts w:ascii="微软雅黑" w:eastAsia="微软雅黑" w:hAnsi="微软雅黑" w:cs="微软雅黑" w:hint="eastAsia"/>
          <w:lang w:eastAsia="zh-CN"/>
        </w:rPr>
        <w:t>齿轮</w:t>
      </w:r>
      <w:r>
        <w:t xml:space="preserve"> 30-2 </w:t>
      </w:r>
      <w:r>
        <w:rPr>
          <w:rFonts w:ascii="微软雅黑" w:eastAsia="微软雅黑" w:hAnsi="微软雅黑" w:cs="微软雅黑" w:hint="eastAsia"/>
          <w:lang w:eastAsia="zh-CN"/>
        </w:rPr>
        <w:t>工况是最具区分难度的场景，其混淆矩阵（行</w:t>
      </w:r>
      <w:r>
        <w:t>=</w:t>
      </w:r>
      <w:r>
        <w:rPr>
          <w:rFonts w:ascii="微软雅黑" w:eastAsia="微软雅黑" w:hAnsi="微软雅黑" w:cs="微软雅黑" w:hint="eastAsia"/>
          <w:lang w:eastAsia="zh-CN"/>
        </w:rPr>
        <w:t>真值，列</w:t>
      </w:r>
      <w:r>
        <w:t>=</w:t>
      </w:r>
      <w:r>
        <w:rPr>
          <w:rFonts w:ascii="微软雅黑" w:eastAsia="微软雅黑" w:hAnsi="微软雅黑" w:cs="微软雅黑" w:hint="eastAsia"/>
          <w:lang w:eastAsia="zh-CN"/>
        </w:rPr>
        <w:t>预测，每类</w:t>
      </w:r>
      <w:r>
        <w:t xml:space="preserve"> 130 </w:t>
      </w:r>
      <w:r>
        <w:rPr>
          <w:rFonts w:ascii="微软雅黑" w:eastAsia="微软雅黑" w:hAnsi="微软雅黑" w:cs="微软雅黑" w:hint="eastAsia"/>
          <w:lang w:eastAsia="zh-CN"/>
        </w:rPr>
        <w:t>样本）如下：</w:t>
      </w:r>
    </w:p>
    <w:p>
      <w:pPr/>
      <w:r>
        <w:t xml:space="preserve">CNN </w:t>
      </w:r>
      <w:r>
        <w:rPr>
          <w:rFonts w:ascii="微软雅黑" w:eastAsia="微软雅黑" w:hAnsi="微软雅黑" w:cs="微软雅黑" w:hint="eastAsia"/>
          <w:lang w:eastAsia="zh-CN"/>
        </w:rPr>
        <w:t>模型：</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类别</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健康</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崩齿</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缺齿</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齿根裂纹</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齿面磨损</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健康</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130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崩齿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130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缺齿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126</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4</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齿根裂纹</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128</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齿面磨损</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124</w:t>
            </w:r>
          </w:p>
        </w:tc>
      </w:tr>
    </w:tbl>
    <w:p>
      <w:pPr/>
      <w:r>
        <w:t xml:space="preserve">GCN </w:t>
      </w:r>
      <w:r>
        <w:rPr>
          <w:rFonts w:ascii="微软雅黑" w:eastAsia="微软雅黑" w:hAnsi="微软雅黑" w:cs="微软雅黑" w:hint="eastAsia"/>
          <w:lang w:eastAsia="zh-CN"/>
        </w:rPr>
        <w:t>模型：</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类别</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健康</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崩齿</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缺齿</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齿根裂纹</w:t>
            </w:r>
          </w:p>
        </w:tc>
        <w:tc>
          <w:tcPr>
            <w:tcW w:type="dxa" w:w="1440"/>
            <w:tcBorders>
              <w:top w:val="single" w:sz="6" w:space="0" w:color="E0E0E0"/>
              <w:bottom w:val="single" w:sz="6" w:space="0" w:color="E0E0E0"/>
              <w:left w:val="single" w:sz="6" w:space="0" w:color="E0E0E0"/>
              <w:right w:val="single" w:sz="6" w:space="0" w:color="E0E0E0"/>
            </w:tcBorders>
            <w:shd w:val="clear" w:color="auto" w:fill="1565C0"/>
            <w:vAlign w:val="center"/>
            <w:tcMar>
              <w:top w:w="96" w:type="dxa"/>
              <w:bottom w:w="96" w:type="dxa"/>
              <w:left w:w="144" w:type="dxa"/>
              <w:right w:w="144" w:type="dxa"/>
            </w:tcMar>
          </w:tcPr>
          <w:p>
            <w:pPr>
              <w:jc w:val="center"/>
              <w:spacing w:line="240" w:lineRule="auto" w:before="36" w:after="36"/>
            </w:pPr>
            <w:r>
              <w:rPr>
                <w:b/>
                <w:color w:val="FFFFFF"/>
                <w:sz w:val="18"/>
              </w:rPr>
              <w:t>齿面磨损</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健康</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130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崩齿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125</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4</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缺齿</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124</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6</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齿根裂纹</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2</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127</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r>
      <w:tr>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齿面磨损</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0</w:t>
            </w:r>
          </w:p>
        </w:tc>
        <w:tc>
          <w:tcPr>
            <w:tcW w:type="dxa" w:w="144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center"/>
              <w:spacing w:line="240" w:lineRule="auto" w:before="36" w:after="36"/>
            </w:pPr>
            <w:r>
              <w:rPr>
                <w:sz w:val="18"/>
              </w:rPr>
              <w:t>129</w:t>
            </w:r>
          </w:p>
        </w:tc>
      </w:tr>
    </w:tbl>
    <w:p>
      <w:pPr/>
      <w:r>
        <w:rPr>
          <w:rFonts w:ascii="微软雅黑" w:eastAsia="微软雅黑" w:hAnsi="微软雅黑" w:cs="微软雅黑" w:hint="eastAsia"/>
          <w:lang w:eastAsia="zh-CN"/>
        </w:rPr>
        <w:t>错误主要集中在缺齿与齿面磨损之间的相互误判，以及少量崩齿与齿根裂纹的混淆。这几类故障的冲击特征在时域上较为接近，属于旋转机械故障诊断中的公认难点。其余工况（轴承两工况、齿轮</w:t>
      </w:r>
      <w:r>
        <w:t xml:space="preserve"> 20-0</w:t>
      </w:r>
      <w:r>
        <w:rPr>
          <w:rFonts w:ascii="微软雅黑" w:eastAsia="微软雅黑" w:hAnsi="微软雅黑" w:cs="微软雅黑" w:hint="eastAsia"/>
          <w:lang w:eastAsia="zh-CN"/>
        </w:rPr>
        <w:t>）的混淆矩阵基本为对角阵，几乎无错分。</w:t>
      </w:r>
    </w:p>
    <w:p>
      <w:bookmarkStart w:id="11" w:name="_Toc_section_6"/>
      <w:bookmarkStart w:id="5" w:name="section-6"/>
      <w:pPr>
        <w:pStyle w:val="Heading2"/>
        <w:spacing w:line="312" w:lineRule="auto"/>
      </w:pPr>
      <w:bookmarkEnd w:id="5"/>
      <w:r>
        <w:rPr>
          <w:rFonts w:ascii="微软雅黑" w:hAnsi="微软雅黑" w:eastAsia="微软雅黑" w:cs="微软雅黑" w:hint="eastAsia"/>
          <w:b w:val="0"/>
          <w:color w:val="1A237E"/>
          <w:sz w:val="26"/>
          <w:lang w:eastAsia="zh-CN"/>
        </w:rPr>
        <w:t>六、结论</w:t>
      </w:r>
      <w:bookmarkEnd w:id="11"/>
    </w:p>
    <w:p>
      <w:pPr/>
      <w:r>
        <w:rPr>
          <w:rFonts w:ascii="微软雅黑" w:eastAsia="微软雅黑" w:hAnsi="微软雅黑" w:cs="微软雅黑" w:hint="eastAsia"/>
          <w:lang w:eastAsia="zh-CN"/>
        </w:rPr>
        <w:t>本报告构建了一套基于状态转移网络的旋转机械故障诊断方法，通过逐窗</w:t>
      </w:r>
      <w:r>
        <w:t xml:space="preserve"> z-score </w:t>
      </w:r>
      <w:r>
        <w:rPr>
          <w:rFonts w:ascii="微软雅黑" w:eastAsia="微软雅黑" w:hAnsi="微软雅黑" w:cs="微软雅黑" w:hint="eastAsia"/>
          <w:lang w:eastAsia="zh-CN"/>
        </w:rPr>
        <w:t>归一化、等频符号化、多时间步转移与长窗口采样四项改进，使轴承、齿轮两类部件在多种工况下的故障识别准确率全部达到</w:t>
      </w:r>
      <w:r>
        <w:t xml:space="preserve"> 95% </w:t>
      </w:r>
      <w:r>
        <w:rPr>
          <w:rFonts w:ascii="微软雅黑" w:eastAsia="微软雅黑" w:hAnsi="微软雅黑" w:cs="微软雅黑" w:hint="eastAsia"/>
          <w:lang w:eastAsia="zh-CN"/>
        </w:rPr>
        <w:t>以上，并经</w:t>
      </w:r>
      <w:r>
        <w:t xml:space="preserve"> 5 </w:t>
      </w:r>
      <w:r>
        <w:rPr>
          <w:rFonts w:ascii="微软雅黑" w:eastAsia="微软雅黑" w:hAnsi="微软雅黑" w:cs="微软雅黑" w:hint="eastAsia"/>
          <w:lang w:eastAsia="zh-CN"/>
        </w:rPr>
        <w:t>折交叉验证确认了方法的跨时间段稳定性。方法在幅值差异大、故障特征相近等困难场景下表现出良好的鲁棒性，为后续进一步扩展至更多部件类型与工况提供了基础。</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微软雅黑" w:hAnsi="微软雅黑" w:eastAsia="微软雅黑"/>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5" w:lineRule="auto"/>
      <w:outlineLvl w:val="0"/>
    </w:pPr>
    <w:rPr>
      <w:rFonts w:ascii="微软雅黑" w:hAnsi="微软雅黑" w:eastAsia="微软雅黑"/>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line="265" w:lineRule="auto"/>
      <w:outlineLvl w:val="1"/>
    </w:pPr>
    <w:rPr>
      <w:rFonts w:ascii="微软雅黑" w:hAnsi="微软雅黑" w:eastAsia="微软雅黑"/>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line="265" w:lineRule="auto"/>
      <w:outlineLvl w:val="2"/>
    </w:pPr>
    <w:rPr>
      <w:rFonts w:ascii="微软雅黑" w:hAnsi="微软雅黑" w:eastAsia="微软雅黑"/>
      <w:b/>
      <w:bCs/>
      <w:color w:val="1A23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