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0F3D6E"/>
          <w:sz w:val="40"/>
          <w:lang w:eastAsia="zh-CN"/>
        </w:rPr>
        <w:t>SEU 旋转机械故障诊断 —— 工作总结</w:t>
      </w:r>
      <w:r/>
      <w:r>
        <w:rPr>
          <w:rFonts w:ascii="Microsoft YaHei" w:eastAsia="Microsoft YaHei" w:hAnsi="Microsoft YaHei" w:cs="Microsoft YaHei" w:hint="eastAsia"/>
          <w:lang w:eastAsia="zh-CN"/>
        </w:rPr>
        <w:t>补充数据、文献对比与阶段结论汇总</w:t>
        <w:br/>
      </w:r>
      <w: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 xml:space="preserve">2026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月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日</w:t>
      </w:r>
      <w:r/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一、一句话结论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老师要的七类补充数据全部补齐，并按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只有同</w:t>
      </w:r>
      <w:r>
        <w:t xml:space="preserve"> SEU </w:t>
      </w:r>
      <w:r>
        <w:rPr>
          <w:rFonts w:ascii="Microsoft YaHei" w:eastAsia="Microsoft YaHei" w:hAnsi="Microsoft YaHei" w:cs="Microsoft YaHei" w:hint="eastAsia"/>
          <w:lang w:eastAsia="zh-CN"/>
        </w:rPr>
        <w:t>数据库、同口径才可比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的规矩重做了文献对比。结论是：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准确率与顶尖同源方法打平，但在"快、全、严"三条上占优。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二、老师要的七类数据（已全部交付）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938"/>
        <w:gridCol w:w="5184"/>
      </w:tblGrid>
      <w:tr>
        <w:tc>
          <w:tcPr>
            <w:tcW w:type="pct" w:w="30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pct" w:w="170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老师要求</w:t>
            </w:r>
          </w:p>
        </w:tc>
        <w:tc>
          <w:tcPr>
            <w:tcW w:type="pct" w:w="300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完成情况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①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效率硬指标（参数量、模型大小、</w:t>
            </w:r>
            <w:r>
              <w:t xml:space="preserve"> </w:t>
            </w:r>
            <w:r>
              <w:t>FLOPs</w:t>
            </w:r>
            <w:r>
              <w:t xml:space="preserve"> </w:t>
            </w:r>
            <w:r>
              <w:t>、时间、吞吐、内存）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CNN </w:t>
            </w:r>
            <w:r>
              <w:rPr>
                <w:b/>
              </w:rPr>
              <w:t>2.5 万参数 / 104 KB / 0.38 MFLOPs</w:t>
            </w:r>
            <w:r>
              <w:t xml:space="preserve"> </w:t>
            </w:r>
            <w:r>
              <w:t>，推理吞吐</w:t>
            </w:r>
            <w:r>
              <w:t xml:space="preserve"> </w:t>
            </w:r>
            <w:r>
              <w:t xml:space="preserve"> 3.7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 xml:space="preserve">~5.3 </w:t>
            </w:r>
            <w:r>
              <w:t xml:space="preserve"> </w:t>
            </w:r>
            <w:r>
              <w:t>万样本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秒，显存仅</w:t>
            </w:r>
            <w:r>
              <w:t xml:space="preserve"> </w:t>
            </w:r>
            <w:r>
              <w:t xml:space="preserve"> 18 MB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②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每类指标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多种子均值标准差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个随机种子，验证集标准差</w:t>
            </w:r>
            <w:r>
              <w:t xml:space="preserve"> </w:t>
            </w:r>
            <w:r>
              <w:t xml:space="preserve"> ≤ 0.0035</w:t>
            </w:r>
            <w:r>
              <w:t xml:space="preserve"> </w:t>
            </w:r>
            <w:r>
              <w:t>；每类敏感性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特异性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精确率全报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③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同协议结果复现（文献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、文献</w:t>
            </w:r>
            <w:r>
              <w:t xml:space="preserve"> </w:t>
            </w:r>
            <w:r>
              <w:t xml:space="preserve"> 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文献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协议下齿轮</w:t>
            </w:r>
            <w:r>
              <w:t xml:space="preserve"> </w:t>
            </w:r>
            <w:r>
              <w:t xml:space="preserve"> 96.5%</w:t>
            </w:r>
            <w:r>
              <w:t xml:space="preserve"> </w:t>
            </w:r>
            <w:r>
              <w:t>；文献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协议下轴承</w:t>
            </w:r>
            <w:r>
              <w:t xml:space="preserve"> </w:t>
            </w:r>
            <w:r>
              <w:t xml:space="preserve"> 99.9%~100%</w:t>
            </w:r>
            <w:r>
              <w:t xml:space="preserve"> </w:t>
            </w:r>
            <w:r>
              <w:t>、齿轮</w:t>
            </w:r>
            <w:r>
              <w:t xml:space="preserve"> </w:t>
            </w:r>
            <w:r>
              <w:t xml:space="preserve"> 96.2%~98.6%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④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参数消融（步长、跳步、状态数、逐任务最优）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状态数 </w:t>
            </w:r>
            <w:r>
              <w:rPr>
                <w:b/>
              </w:rPr>
              <w:t>6 最优</w:t>
            </w:r>
            <w:r>
              <w:t xml:space="preserve"> </w:t>
            </w:r>
            <w:r>
              <w:t>；步长越多越准；窗长</w:t>
            </w:r>
            <w:r>
              <w:t xml:space="preserve"> </w:t>
            </w:r>
            <w:r>
              <w:t xml:space="preserve"> 1600 + 50% </w:t>
            </w:r>
            <w:r>
              <w:t xml:space="preserve"> </w:t>
            </w:r>
            <w:r>
              <w:t>重叠最关键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⑤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噪声鲁棒性（</w:t>
            </w:r>
            <w:r>
              <w:t xml:space="preserve"> </w:t>
            </w:r>
            <w:r>
              <w:t xml:space="preserve">SNR −4 ~ 10 dB </w:t>
            </w:r>
            <w:r>
              <w:t xml:space="preserve"> </w:t>
            </w:r>
            <w:r>
              <w:t>曲线）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SNR = 10 dB </w:t>
            </w:r>
            <w:r>
              <w:t xml:space="preserve"> </w:t>
            </w:r>
            <w:r>
              <w:t>时轴承</w:t>
            </w:r>
            <w:r>
              <w:t xml:space="preserve"> </w:t>
            </w:r>
            <w:r>
              <w:t xml:space="preserve"> 99.7%~99.9%</w:t>
            </w:r>
            <w:r>
              <w:t xml:space="preserve"> </w:t>
            </w:r>
            <w:r>
              <w:t>、齿轮</w:t>
            </w:r>
            <w:r>
              <w:t xml:space="preserve"> </w:t>
            </w:r>
            <w:r>
              <w:t xml:space="preserve"> 97.2%~98.6%</w:t>
            </w:r>
            <w:r>
              <w:t xml:space="preserve"> </w:t>
            </w:r>
            <w:r>
              <w:t>（与文献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同量级）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⑥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可解释性（类平均转移矩阵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差值热图）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张热图，故障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转移指纹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肉眼可分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⑦</w:t>
            </w:r>
          </w:p>
        </w:tc>
        <w:tc>
          <w:tcPr>
            <w:tcW w:type="pct" w:w="17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文献全文级协议信息</w:t>
            </w:r>
          </w:p>
        </w:tc>
        <w:tc>
          <w:tcPr>
            <w:tcW w:type="pct" w:w="30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7 </w:t>
            </w:r>
            <w:r>
              <w:t xml:space="preserve"> </w:t>
            </w:r>
            <w:r>
              <w:t>篇同源文献的工况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划分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加噪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精确结果全表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三、文献对比（按老师口径重做）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对比采用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两层结构</w:t>
      </w:r>
      <w:r>
        <w:rPr>
          <w:rFonts w:ascii="Microsoft YaHei" w:eastAsia="Microsoft YaHei" w:hAnsi="Microsoft YaHei" w:cs="Microsoft YaHei" w:hint="eastAsia"/>
          <w:lang w:eastAsia="zh-CN"/>
        </w:rPr>
        <w:t>，不是只挑好看的：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先比最强对手</w:t>
      </w:r>
      <w:r>
        <w:rPr>
          <w:rFonts w:ascii="Microsoft YaHei" w:eastAsia="Microsoft YaHei" w:hAnsi="Microsoft YaHei" w:cs="Microsoft YaHei" w:hint="eastAsia"/>
          <w:lang w:eastAsia="zh-CN"/>
        </w:rPr>
        <w:t>：改进</w:t>
      </w:r>
      <w:r>
        <w:t xml:space="preserve"> Transformer 99.4%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MSRC 99.4%~99.8% —— </w:t>
      </w:r>
      <w:r>
        <w:rPr>
          <w:rFonts w:ascii="Microsoft YaHei" w:eastAsia="Microsoft YaHei" w:hAnsi="Microsoft YaHei" w:cs="Microsoft YaHei" w:hint="eastAsia"/>
          <w:lang w:eastAsia="zh-CN"/>
        </w:rPr>
        <w:t>承认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处于同一档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再比常见基线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：同源文献自己论文里的陪衬方法普遍比我们低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 ~ 18 个百分点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SVM 81.5%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WDCNN 90%</w:t>
      </w:r>
      <w:r>
        <w:rPr>
          <w:rFonts w:ascii="Microsoft YaHei" w:eastAsia="Microsoft YaHei" w:hAnsi="Microsoft YaHei" w:cs="Microsoft YaHei" w:hint="eastAsia"/>
          <w:lang w:eastAsia="zh-CN"/>
        </w:rPr>
        <w:t>、原版</w:t>
      </w:r>
      <w:r>
        <w:t xml:space="preserve"> Transformer 63%~92%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ResNet18 90.5% </w:t>
      </w:r>
      <w:r>
        <w:rPr>
          <w:rFonts w:ascii="Microsoft YaHei" w:eastAsia="Microsoft YaHei" w:hAnsi="Microsoft YaHei" w:cs="Microsoft YaHei" w:hint="eastAsia"/>
          <w:lang w:eastAsia="zh-CN"/>
        </w:rPr>
        <w:t>等）。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486B"/>
          <w:sz w:val="24"/>
          <w:lang w:eastAsia="zh-CN"/>
        </w:rPr>
        <w:t>与同源文献"基线方法"对照（节选）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来源文献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 xml:space="preserve">SEU 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论文中的基线方法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基线准确率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本文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FE-MCFormer (arXiv 2025)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MSCNN-LSTM / WDCNN / </w:t>
            </w:r>
            <w:r>
              <w:t xml:space="preserve"> </w:t>
            </w:r>
            <w:r>
              <w:t>原版</w:t>
            </w:r>
            <w:r>
              <w:t xml:space="preserve"> </w:t>
            </w:r>
            <w:r>
              <w:t xml:space="preserve"> Transformer / DenseNet / ResNet50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90.0%~97.3%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97.4%~99.2%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STCSE (Sage 2026)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ResNet-18 / WDCNN / ViT / DeiT / MDSC-FSPPA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90.5%~94.1%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97.4%~99.2%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MGE-ResNet (Processes 2025)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SVM / TICNN / SE-ResNet152 / Ni-Net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81.5%~97.9%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99.9%~100%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STFT+ResNet (Machines 2022)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CNN / LSTM / AE / AlexNet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73.2%~92.3%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97.4%~100%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ICEEMDAN (Appl. Sci. 2024)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CEEMDAN-WHT / </w:t>
            </w:r>
            <w:r>
              <w:t xml:space="preserve"> </w:t>
            </w:r>
            <w:r>
              <w:t>无降噪</w:t>
            </w:r>
            <w:r>
              <w:t xml:space="preserve"> </w:t>
            </w:r>
            <w:r>
              <w:t xml:space="preserve"> SE-ResNeXt18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90.2%~99.2%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97.4%~99.2%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：同样的</w:t>
      </w:r>
      <w:r>
        <w:t xml:space="preserve"> SEU </w:t>
      </w:r>
      <w:r>
        <w:rPr>
          <w:rFonts w:ascii="Microsoft YaHei" w:eastAsia="Microsoft YaHei" w:hAnsi="Microsoft YaHei" w:cs="Microsoft YaHei" w:hint="eastAsia"/>
          <w:lang w:eastAsia="zh-CN"/>
        </w:rPr>
        <w:t>数据，常见基线方法普遍比本文低</w:t>
      </w:r>
      <w:r>
        <w:t xml:space="preserve"> 3~18 </w:t>
      </w:r>
      <w:r>
        <w:rPr>
          <w:rFonts w:ascii="Microsoft YaHei" w:eastAsia="Microsoft YaHei" w:hAnsi="Microsoft YaHei" w:cs="Microsoft YaHei" w:hint="eastAsia"/>
          <w:lang w:eastAsia="zh-CN"/>
        </w:rPr>
        <w:t>个百分点；本文仅在面对各论文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自身最优那一个数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99.4% </w:t>
      </w:r>
      <w:r>
        <w:rPr>
          <w:rFonts w:ascii="Microsoft YaHei" w:eastAsia="Microsoft YaHei" w:hAnsi="Microsoft YaHei" w:cs="Microsoft YaHei" w:hint="eastAsia"/>
          <w:lang w:eastAsia="zh-CN"/>
        </w:rPr>
        <w:t>上下）时是持平。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四、本文真正能站住的三点优势</w:t>
      </w:r>
      <w:r/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快 / 省</w:t>
      </w:r>
      <w:r>
        <w:rPr>
          <w:rFonts w:ascii="Microsoft YaHei" w:eastAsia="Microsoft YaHei" w:hAnsi="Microsoft YaHei" w:cs="Microsoft YaHei" w:hint="eastAsia"/>
          <w:lang w:eastAsia="zh-CN"/>
        </w:rPr>
        <w:t>：参数比</w:t>
      </w:r>
      <w:r>
        <w:t xml:space="preserve"> DSMC-ECA </w:t>
      </w:r>
      <w:r>
        <w:rPr>
          <w:rFonts w:ascii="Microsoft YaHei" w:eastAsia="Microsoft YaHei" w:hAnsi="Microsoft YaHei" w:cs="Microsoft YaHei" w:hint="eastAsia"/>
          <w:lang w:eastAsia="zh-CN"/>
        </w:rPr>
        <w:t>小</w:t>
      </w:r>
      <w:r>
        <w:t xml:space="preserve"> 8~10 </w:t>
      </w:r>
      <w:r>
        <w:rPr>
          <w:rFonts w:ascii="Microsoft YaHei" w:eastAsia="Microsoft YaHei" w:hAnsi="Microsoft YaHei" w:cs="Microsoft YaHei" w:hint="eastAsia"/>
          <w:lang w:eastAsia="zh-CN"/>
        </w:rPr>
        <w:t>倍，算量少</w:t>
      </w:r>
      <w:r>
        <w:t xml:space="preserve"> 20~26 </w:t>
      </w:r>
      <w:r>
        <w:rPr>
          <w:rFonts w:ascii="Microsoft YaHei" w:eastAsia="Microsoft YaHei" w:hAnsi="Microsoft YaHei" w:cs="Microsoft YaHei" w:hint="eastAsia"/>
          <w:lang w:eastAsia="zh-CN"/>
        </w:rPr>
        <w:t>倍；比</w:t>
      </w:r>
      <w:r>
        <w:t xml:space="preserve"> MGE-ResNet </w:t>
      </w:r>
      <w:r>
        <w:rPr>
          <w:rFonts w:ascii="Microsoft YaHei" w:eastAsia="Microsoft YaHei" w:hAnsi="Microsoft YaHei" w:cs="Microsoft YaHei" w:hint="eastAsia"/>
          <w:lang w:eastAsia="zh-CN"/>
        </w:rPr>
        <w:t>少约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个数量级。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全</w:t>
      </w:r>
      <w:r>
        <w:rPr>
          <w:rFonts w:ascii="Microsoft YaHei" w:eastAsia="Microsoft YaHei" w:hAnsi="Microsoft YaHei" w:cs="Microsoft YaHei" w:hint="eastAsia"/>
          <w:lang w:eastAsia="zh-CN"/>
        </w:rPr>
        <w:t>：轴承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齿轮都做，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个组合、每类指标全报；多数文献只做其一。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严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17 </w:t>
      </w:r>
      <w:r>
        <w:rPr>
          <w:rFonts w:ascii="Microsoft YaHei" w:eastAsia="Microsoft YaHei" w:hAnsi="Microsoft YaHei" w:cs="Microsoft YaHei" w:hint="eastAsia"/>
          <w:lang w:eastAsia="zh-CN"/>
        </w:rPr>
        <w:t>篇同源文献中只有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篇做了交叉验证，本文是唯一</w:t>
      </w:r>
      <w:r>
        <w:t xml:space="preserve">"5 </w:t>
      </w:r>
      <w:r>
        <w:rPr>
          <w:rFonts w:ascii="Microsoft YaHei" w:eastAsia="Microsoft YaHei" w:hAnsi="Microsoft YaHei" w:cs="Microsoft YaHei" w:hint="eastAsia"/>
          <w:lang w:eastAsia="zh-CN"/>
        </w:rPr>
        <w:t>折时间序列</w:t>
      </w:r>
      <w:r>
        <w:t xml:space="preserve"> CV + </w:t>
      </w:r>
      <w:r>
        <w:rPr>
          <w:rFonts w:ascii="Microsoft YaHei" w:eastAsia="Microsoft YaHei" w:hAnsi="Microsoft YaHei" w:cs="Microsoft YaHei" w:hint="eastAsia"/>
          <w:lang w:eastAsia="zh-CN"/>
        </w:rPr>
        <w:t>独立留出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都做的。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五、必须留的诚实边界</w:t>
      </w:r>
      <w:r/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齿轮单项确实略低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96.2%~98.6% vs </w:t>
      </w:r>
      <w:r>
        <w:rPr>
          <w:rFonts w:ascii="Microsoft YaHei" w:eastAsia="Microsoft YaHei" w:hAnsi="Microsoft YaHei" w:cs="Microsoft YaHei" w:hint="eastAsia"/>
          <w:lang w:eastAsia="zh-CN"/>
        </w:rPr>
        <w:t>文献</w:t>
      </w:r>
      <w:r>
        <w:t xml:space="preserve"> 99.4%+</w:t>
      </w:r>
      <w:r>
        <w:rPr>
          <w:rFonts w:ascii="Microsoft YaHei" w:eastAsia="Microsoft YaHei" w:hAnsi="Microsoft YaHei" w:cs="Microsoft YaHei" w:hint="eastAsia"/>
          <w:lang w:eastAsia="zh-CN"/>
        </w:rPr>
        <w:t>），如实写明，不硬凹。</w:t>
      </w:r>
    </w:p>
    <w:p>
      <w:pPr>
        <w:pStyle w:val="ListBullet"/>
        <w:spacing w:before="60" w:after="60"/>
      </w:pPr>
      <w:r>
        <w:t xml:space="preserve">FLOPs </w:t>
      </w:r>
      <w:r>
        <w:rPr>
          <w:rFonts w:ascii="Microsoft YaHei" w:eastAsia="Microsoft YaHei" w:hAnsi="Microsoft YaHei" w:cs="Microsoft YaHei" w:hint="eastAsia"/>
          <w:lang w:eastAsia="zh-CN"/>
        </w:rPr>
        <w:t>各家输入模态不同（本文为</w:t>
      </w:r>
      <w:r>
        <w:t xml:space="preserve"> 21×6×6 </w:t>
      </w:r>
      <w:r>
        <w:rPr>
          <w:rFonts w:ascii="Microsoft YaHei" w:eastAsia="Microsoft YaHei" w:hAnsi="Microsoft YaHei" w:cs="Microsoft YaHei" w:hint="eastAsia"/>
          <w:lang w:eastAsia="zh-CN"/>
        </w:rPr>
        <w:t>符号矩阵，他人为原始信号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图像），因此只陈述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各自口径下同比最小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，不夸大倍数。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噪声采用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加噪训练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加噪测试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协议（与文献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一致），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不同协议不可混比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六、交付文件清单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288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老师要求的补充数据汇总</w:t>
            </w:r>
            <w:r>
              <w:t xml:space="preserve"> </w:t>
            </w:r>
            <w:r>
              <w:t>.docx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七类数据报告（带图）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doc/references/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与文献对比分析</w:t>
            </w:r>
            <w:r>
              <w:t xml:space="preserve"> </w:t>
            </w:r>
            <w:r>
              <w:t>_</w:t>
            </w:r>
            <w:r>
              <w:t xml:space="preserve"> </w:t>
            </w:r>
            <w:r>
              <w:t>突出优势</w:t>
            </w:r>
            <w:r>
              <w:t xml:space="preserve"> </w:t>
            </w:r>
            <w:r>
              <w:t>.docx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十一节对比分析，含基线对照表与给导师的一句话汇报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doc/references/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工作总结</w:t>
            </w:r>
            <w:r>
              <w:t xml:space="preserve"> </w:t>
            </w:r>
            <w:r>
              <w:t>_SEU</w:t>
            </w:r>
            <w:r>
              <w:t xml:space="preserve"> </w:t>
            </w:r>
            <w:r>
              <w:t>故障诊断</w:t>
            </w:r>
            <w:r>
              <w:t xml:space="preserve"> </w:t>
            </w:r>
            <w:r>
              <w:t>.docx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本文件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doc/references/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原始数据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各脚本产出的</w:t>
            </w:r>
            <w:r>
              <w:t xml:space="preserve"> </w:t>
            </w:r>
            <w:r>
              <w:t xml:space="preserve"> JSON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datas/experiments_seu/teacher_extra/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图表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噪声曲线、消融、效率、可解释性热图</w:t>
            </w:r>
          </w:p>
        </w:tc>
        <w:tc>
          <w:tcPr>
            <w:tcW w:type="dxa" w:w="288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doc/figures/seu/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Microsoft YaHei" w:hAnsi="Microsoft YaHe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0F3D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30" w:after="0"/>
      <w:outlineLvl w:val="1"/>
    </w:pPr>
    <w:rPr>
      <w:rFonts w:asciiTheme="majorHAnsi" w:eastAsiaTheme="majorEastAsia" w:hAnsiTheme="majorHAnsi" w:cstheme="majorBidi"/>
      <w:b/>
      <w:bCs/>
      <w:color w:val="0F3D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2448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