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cs="宋体" w:hint="eastAsia"/>
          <w:color w:val="000000"/>
          <w:sz w:val="34"/>
          <w:lang w:eastAsia="zh-CN"/>
        </w:rPr>
        <w:t>SEU 数据集文献全库扫描</w:t>
      </w:r>
      <w:r/>
    </w:p>
    <w:p>
      <w:pPr>
        <w:spacing w:before="0" w:after="420"/>
        <w:ind w:firstLine="0"/>
        <w:jc w:val="center"/>
      </w:pPr>
      <w:r>
        <w:rPr>
          <w:rFonts w:ascii="宋体" w:hAnsi="宋体"/>
          <w:sz w:val="28"/>
        </w:rPr>
        <w:t>——</w:t>
      </w:r>
      <w:r>
        <w:rPr>
          <w:rFonts w:ascii="宋体" w:hAnsi="宋体" w:eastAsia="宋体" w:cs="宋体" w:hint="eastAsia"/>
          <w:sz w:val="28"/>
          <w:lang w:eastAsia="zh-CN"/>
        </w:rPr>
        <w:t>最合适的对比条目</w:t>
      </w:r>
      <w:r/>
    </w:p>
    <w:p>
      <w:pPr>
        <w:spacing w:line="336" w:lineRule="auto" w:before="0" w:after="105"/>
        <w:ind w:firstLine="0"/>
      </w:pPr>
      <w:r>
        <w:rPr>
          <w:rFonts w:ascii="宋体" w:hAnsi="宋体" w:eastAsia="宋体" w:cs="宋体" w:hint="eastAsia"/>
          <w:b/>
          <w:sz w:val="21"/>
          <w:lang w:eastAsia="zh-CN"/>
        </w:rPr>
        <w:t>摘要</w:t>
      </w:r>
    </w:p>
    <w:p>
      <w:pPr>
        <w:spacing w:line="336" w:lineRule="auto"/>
        <w:ind w:firstLine="480"/>
      </w:pPr>
      <w:r>
        <w:rPr>
          <w:rFonts w:ascii="宋体" w:hAnsi="宋体" w:eastAsia="宋体" w:cs="宋体" w:hint="eastAsia"/>
          <w:sz w:val="21"/>
          <w:lang w:eastAsia="zh-CN"/>
        </w:rPr>
        <w:t>本报告对公开文献中使用了东南大学（</w:t>
      </w:r>
      <w:r>
        <w:rPr>
          <w:rFonts w:ascii="宋体" w:hAnsi="宋体"/>
          <w:sz w:val="21"/>
        </w:rPr>
        <w:t>SEU</w:t>
      </w:r>
      <w:r>
        <w:rPr>
          <w:rFonts w:ascii="宋体" w:hAnsi="宋体" w:eastAsia="宋体" w:cs="宋体" w:hint="eastAsia"/>
          <w:sz w:val="21"/>
          <w:lang w:eastAsia="zh-CN"/>
        </w:rPr>
        <w:t>）</w:t>
      </w:r>
      <w:r>
        <w:rPr>
          <w:rFonts w:ascii="宋体" w:hAnsi="宋体"/>
          <w:sz w:val="21"/>
        </w:rPr>
        <w:t xml:space="preserve">DDS </w:t>
      </w:r>
      <w:r>
        <w:rPr>
          <w:rFonts w:ascii="宋体" w:hAnsi="宋体" w:eastAsia="宋体" w:cs="宋体" w:hint="eastAsia"/>
          <w:sz w:val="21"/>
          <w:lang w:eastAsia="zh-CN"/>
        </w:rPr>
        <w:t>驱动系统动态模拟器数据集的实验做了一次全库扫描，覆盖</w:t>
      </w:r>
      <w:r>
        <w:rPr>
          <w:rFonts w:ascii="宋体" w:hAnsi="宋体"/>
          <w:sz w:val="21"/>
        </w:rPr>
        <w:t xml:space="preserve"> MDPI</w:t>
      </w:r>
      <w:r>
        <w:rPr>
          <w:rFonts w:ascii="宋体" w:hAnsi="宋体" w:eastAsia="宋体" w:cs="宋体" w:hint="eastAsia"/>
          <w:sz w:val="21"/>
          <w:lang w:eastAsia="zh-CN"/>
        </w:rPr>
        <w:t>、</w:t>
      </w:r>
      <w:r>
        <w:rPr>
          <w:rFonts w:ascii="宋体" w:hAnsi="宋体"/>
          <w:sz w:val="21"/>
        </w:rPr>
        <w:t>IEEE Xplore</w:t>
      </w:r>
      <w:r>
        <w:rPr>
          <w:rFonts w:ascii="宋体" w:hAnsi="宋体" w:eastAsia="宋体" w:cs="宋体" w:hint="eastAsia"/>
          <w:sz w:val="21"/>
          <w:lang w:eastAsia="zh-CN"/>
        </w:rPr>
        <w:t>、</w:t>
      </w:r>
      <w:r>
        <w:rPr>
          <w:rFonts w:ascii="宋体" w:hAnsi="宋体"/>
          <w:sz w:val="21"/>
        </w:rPr>
        <w:t>Wiley</w:t>
      </w:r>
      <w:r>
        <w:rPr>
          <w:rFonts w:ascii="宋体" w:hAnsi="宋体" w:eastAsia="宋体" w:cs="宋体" w:hint="eastAsia"/>
          <w:sz w:val="21"/>
          <w:lang w:eastAsia="zh-CN"/>
        </w:rPr>
        <w:t>、</w:t>
      </w:r>
      <w:r>
        <w:rPr>
          <w:rFonts w:ascii="宋体" w:hAnsi="宋体"/>
          <w:sz w:val="21"/>
        </w:rPr>
        <w:t>Springer</w:t>
      </w:r>
      <w:r>
        <w:rPr>
          <w:rFonts w:ascii="宋体" w:hAnsi="宋体" w:eastAsia="宋体" w:cs="宋体" w:hint="eastAsia"/>
          <w:sz w:val="21"/>
          <w:lang w:eastAsia="zh-CN"/>
        </w:rPr>
        <w:t>、</w:t>
      </w:r>
      <w:r>
        <w:rPr>
          <w:rFonts w:ascii="宋体" w:hAnsi="宋体"/>
          <w:sz w:val="21"/>
        </w:rPr>
        <w:t>IOP</w:t>
      </w:r>
      <w:r>
        <w:rPr>
          <w:rFonts w:ascii="宋体" w:hAnsi="宋体" w:eastAsia="宋体" w:cs="宋体" w:hint="eastAsia"/>
          <w:sz w:val="21"/>
          <w:lang w:eastAsia="zh-CN"/>
        </w:rPr>
        <w:t>、</w:t>
      </w:r>
      <w:r>
        <w:rPr>
          <w:rFonts w:ascii="宋体" w:hAnsi="宋体"/>
          <w:sz w:val="21"/>
        </w:rPr>
        <w:t>Nature</w:t>
      </w:r>
      <w:r>
        <w:rPr>
          <w:rFonts w:ascii="宋体" w:hAnsi="宋体" w:eastAsia="宋体" w:cs="宋体" w:hint="eastAsia"/>
          <w:sz w:val="21"/>
          <w:lang w:eastAsia="zh-CN"/>
        </w:rPr>
        <w:t>、</w:t>
      </w:r>
      <w:r>
        <w:rPr>
          <w:rFonts w:ascii="宋体" w:hAnsi="宋体"/>
          <w:sz w:val="21"/>
        </w:rPr>
        <w:t xml:space="preserve">ACM </w:t>
      </w:r>
      <w:r>
        <w:rPr>
          <w:rFonts w:ascii="宋体" w:hAnsi="宋体" w:eastAsia="宋体" w:cs="宋体" w:hint="eastAsia"/>
          <w:sz w:val="21"/>
          <w:lang w:eastAsia="zh-CN"/>
        </w:rPr>
        <w:t>与中文核心期刊，共筛出</w:t>
      </w:r>
      <w:r>
        <w:rPr>
          <w:rFonts w:ascii="宋体" w:hAnsi="宋体"/>
          <w:sz w:val="21"/>
        </w:rPr>
        <w:t xml:space="preserve"> 27 </w:t>
      </w:r>
      <w:r>
        <w:rPr>
          <w:rFonts w:ascii="宋体" w:hAnsi="宋体" w:eastAsia="宋体" w:cs="宋体" w:hint="eastAsia"/>
          <w:sz w:val="21"/>
          <w:lang w:eastAsia="zh-CN"/>
        </w:rPr>
        <w:t>篇可直接引用的文献。筛选口径为导师提出的</w:t>
      </w:r>
      <w:r>
        <w:rPr>
          <w:rFonts w:ascii="宋体" w:hAnsi="宋体"/>
          <w:sz w:val="21"/>
        </w:rPr>
        <w:t>"</w:t>
      </w:r>
      <w:r>
        <w:rPr>
          <w:rFonts w:ascii="宋体" w:hAnsi="宋体" w:eastAsia="宋体" w:cs="宋体" w:hint="eastAsia"/>
          <w:sz w:val="21"/>
          <w:lang w:eastAsia="zh-CN"/>
        </w:rPr>
        <w:t>同数据库</w:t>
      </w:r>
      <w:r>
        <w:rPr>
          <w:rFonts w:ascii="宋体" w:hAnsi="宋体"/>
          <w:sz w:val="21"/>
        </w:rPr>
        <w:t xml:space="preserve"> · </w:t>
      </w:r>
      <w:r>
        <w:rPr>
          <w:rFonts w:ascii="宋体" w:hAnsi="宋体" w:eastAsia="宋体" w:cs="宋体" w:hint="eastAsia"/>
          <w:sz w:val="21"/>
          <w:lang w:eastAsia="zh-CN"/>
        </w:rPr>
        <w:t>同任务</w:t>
      </w:r>
      <w:r>
        <w:rPr>
          <w:rFonts w:ascii="宋体" w:hAnsi="宋体"/>
          <w:sz w:val="21"/>
        </w:rPr>
        <w:t xml:space="preserve"> · </w:t>
      </w:r>
      <w:r>
        <w:rPr>
          <w:rFonts w:ascii="宋体" w:hAnsi="宋体" w:eastAsia="宋体" w:cs="宋体" w:hint="eastAsia"/>
          <w:sz w:val="21"/>
          <w:lang w:eastAsia="zh-CN"/>
        </w:rPr>
        <w:t>同数据量</w:t>
      </w:r>
      <w:r>
        <w:rPr>
          <w:rFonts w:ascii="宋体" w:hAnsi="宋体"/>
          <w:sz w:val="21"/>
        </w:rPr>
        <w:t xml:space="preserve"> · </w:t>
      </w:r>
      <w:r>
        <w:rPr>
          <w:rFonts w:ascii="宋体" w:hAnsi="宋体" w:eastAsia="宋体" w:cs="宋体" w:hint="eastAsia"/>
          <w:sz w:val="21"/>
          <w:lang w:eastAsia="zh-CN"/>
        </w:rPr>
        <w:t>同划分</w:t>
      </w:r>
      <w:r>
        <w:rPr>
          <w:rFonts w:ascii="宋体" w:hAnsi="宋体"/>
          <w:sz w:val="21"/>
        </w:rPr>
        <w:t xml:space="preserve"> · </w:t>
      </w:r>
      <w:r>
        <w:rPr>
          <w:rFonts w:ascii="宋体" w:hAnsi="宋体" w:eastAsia="宋体" w:cs="宋体" w:hint="eastAsia"/>
          <w:sz w:val="21"/>
          <w:lang w:eastAsia="zh-CN"/>
        </w:rPr>
        <w:t>同验证</w:t>
      </w:r>
      <w:r>
        <w:rPr>
          <w:rFonts w:ascii="宋体" w:hAnsi="宋体"/>
          <w:sz w:val="21"/>
        </w:rPr>
        <w:t>"</w:t>
      </w:r>
      <w:r>
        <w:rPr>
          <w:rFonts w:ascii="宋体" w:hAnsi="宋体" w:eastAsia="宋体" w:cs="宋体" w:hint="eastAsia"/>
          <w:sz w:val="21"/>
          <w:lang w:eastAsia="zh-CN"/>
        </w:rPr>
        <w:t>，其中</w:t>
      </w:r>
      <w:r>
        <w:rPr>
          <w:rFonts w:ascii="宋体" w:hAnsi="宋体"/>
          <w:sz w:val="21"/>
        </w:rPr>
        <w:t>"</w:t>
      </w:r>
      <w:r>
        <w:rPr>
          <w:rFonts w:ascii="宋体" w:hAnsi="宋体" w:eastAsia="宋体" w:cs="宋体" w:hint="eastAsia"/>
          <w:sz w:val="21"/>
          <w:lang w:eastAsia="zh-CN"/>
        </w:rPr>
        <w:t>同任务</w:t>
      </w:r>
      <w:r>
        <w:rPr>
          <w:rFonts w:ascii="宋体" w:hAnsi="宋体"/>
          <w:sz w:val="21"/>
        </w:rPr>
        <w:t>"</w:t>
      </w:r>
      <w:r>
        <w:rPr>
          <w:rFonts w:ascii="宋体" w:hAnsi="宋体" w:eastAsia="宋体" w:cs="宋体" w:hint="eastAsia"/>
          <w:sz w:val="21"/>
          <w:lang w:eastAsia="zh-CN"/>
        </w:rPr>
        <w:t>定义为单工况</w:t>
      </w:r>
      <w:r>
        <w:rPr>
          <w:rFonts w:ascii="宋体" w:hAnsi="宋体"/>
          <w:sz w:val="21"/>
        </w:rPr>
        <w:t xml:space="preserve"> 5 </w:t>
      </w:r>
      <w:r>
        <w:rPr>
          <w:rFonts w:ascii="宋体" w:hAnsi="宋体" w:eastAsia="宋体" w:cs="宋体" w:hint="eastAsia"/>
          <w:sz w:val="21"/>
          <w:lang w:eastAsia="zh-CN"/>
        </w:rPr>
        <w:t>分类。按</w:t>
      </w:r>
      <w:r>
        <w:rPr>
          <w:rFonts w:ascii="宋体" w:hAnsi="宋体"/>
          <w:sz w:val="21"/>
        </w:rPr>
        <w:t>"</w:t>
      </w:r>
      <w:r>
        <w:rPr>
          <w:rFonts w:ascii="宋体" w:hAnsi="宋体" w:eastAsia="宋体" w:cs="宋体" w:hint="eastAsia"/>
          <w:sz w:val="21"/>
          <w:lang w:eastAsia="zh-CN"/>
        </w:rPr>
        <w:t>同库</w:t>
      </w:r>
      <w:r>
        <w:rPr>
          <w:rFonts w:ascii="宋体" w:hAnsi="宋体"/>
          <w:sz w:val="21"/>
        </w:rPr>
        <w:t xml:space="preserve"> + </w:t>
      </w:r>
      <w:r>
        <w:rPr>
          <w:rFonts w:ascii="宋体" w:hAnsi="宋体" w:eastAsia="宋体" w:cs="宋体" w:hint="eastAsia"/>
          <w:sz w:val="21"/>
          <w:lang w:eastAsia="zh-CN"/>
        </w:rPr>
        <w:t>同任务</w:t>
      </w:r>
      <w:r>
        <w:rPr>
          <w:rFonts w:ascii="宋体" w:hAnsi="宋体"/>
          <w:sz w:val="21"/>
        </w:rPr>
        <w:t xml:space="preserve"> + </w:t>
      </w:r>
      <w:r>
        <w:rPr>
          <w:rFonts w:ascii="宋体" w:hAnsi="宋体" w:eastAsia="宋体" w:cs="宋体" w:hint="eastAsia"/>
          <w:sz w:val="21"/>
          <w:lang w:eastAsia="zh-CN"/>
        </w:rPr>
        <w:t>划分明确</w:t>
      </w:r>
      <w:r>
        <w:rPr>
          <w:rFonts w:ascii="宋体" w:hAnsi="宋体"/>
          <w:sz w:val="21"/>
        </w:rPr>
        <w:t xml:space="preserve"> + </w:t>
      </w:r>
      <w:r>
        <w:rPr>
          <w:rFonts w:ascii="宋体" w:hAnsi="宋体" w:eastAsia="宋体" w:cs="宋体" w:hint="eastAsia"/>
          <w:sz w:val="21"/>
          <w:lang w:eastAsia="zh-CN"/>
        </w:rPr>
        <w:t>有基线数值</w:t>
      </w:r>
      <w:r>
        <w:rPr>
          <w:rFonts w:ascii="宋体" w:hAnsi="宋体"/>
          <w:sz w:val="21"/>
        </w:rPr>
        <w:t>"</w:t>
      </w:r>
      <w:r>
        <w:rPr>
          <w:rFonts w:ascii="宋体" w:hAnsi="宋体" w:eastAsia="宋体" w:cs="宋体" w:hint="eastAsia"/>
          <w:sz w:val="21"/>
          <w:lang w:eastAsia="zh-CN"/>
        </w:rPr>
        <w:t>四项过滤后，得出</w:t>
      </w:r>
      <w:r>
        <w:rPr>
          <w:rFonts w:ascii="宋体" w:hAnsi="宋体"/>
          <w:sz w:val="21"/>
        </w:rPr>
        <w:t xml:space="preserve"> 8 </w:t>
      </w:r>
      <w:r>
        <w:rPr>
          <w:rFonts w:ascii="宋体" w:hAnsi="宋体" w:eastAsia="宋体" w:cs="宋体" w:hint="eastAsia"/>
          <w:sz w:val="21"/>
          <w:lang w:eastAsia="zh-CN"/>
        </w:rPr>
        <w:t>篇最值得使用的文献：齿轮箱侧以</w:t>
      </w:r>
      <w:r>
        <w:rPr>
          <w:rFonts w:ascii="宋体" w:hAnsi="宋体"/>
          <w:sz w:val="21"/>
        </w:rPr>
        <w:t xml:space="preserve"> DDGF-Net</w:t>
      </w:r>
      <w:r>
        <w:rPr>
          <w:rFonts w:ascii="宋体" w:hAnsi="宋体" w:eastAsia="宋体" w:cs="宋体" w:hint="eastAsia"/>
          <w:sz w:val="21"/>
          <w:lang w:eastAsia="zh-CN"/>
        </w:rPr>
        <w:t>（</w:t>
      </w:r>
      <w:r>
        <w:rPr>
          <w:rFonts w:ascii="宋体" w:hAnsi="宋体"/>
          <w:sz w:val="21"/>
        </w:rPr>
        <w:t>Machines 2026</w:t>
      </w:r>
      <w:r>
        <w:rPr>
          <w:rFonts w:ascii="宋体" w:hAnsi="宋体" w:eastAsia="宋体" w:cs="宋体" w:hint="eastAsia"/>
          <w:sz w:val="21"/>
          <w:lang w:eastAsia="zh-CN"/>
        </w:rPr>
        <w:t>，唯一做了</w:t>
      </w:r>
      <w:r>
        <w:rPr>
          <w:rFonts w:ascii="宋体" w:hAnsi="宋体"/>
          <w:sz w:val="21"/>
        </w:rPr>
        <w:t xml:space="preserve"> 5 </w:t>
      </w:r>
      <w:r>
        <w:rPr>
          <w:rFonts w:ascii="宋体" w:hAnsi="宋体" w:eastAsia="宋体" w:cs="宋体" w:hint="eastAsia"/>
          <w:sz w:val="21"/>
          <w:lang w:eastAsia="zh-CN"/>
        </w:rPr>
        <w:t>折交叉验证）、</w:t>
      </w:r>
      <w:r>
        <w:rPr>
          <w:rFonts w:ascii="宋体" w:hAnsi="宋体"/>
          <w:sz w:val="21"/>
        </w:rPr>
        <w:t>DEFT-CNN</w:t>
      </w:r>
      <w:r>
        <w:rPr>
          <w:rFonts w:ascii="宋体" w:hAnsi="宋体" w:eastAsia="宋体" w:cs="宋体" w:hint="eastAsia"/>
          <w:sz w:val="21"/>
          <w:lang w:eastAsia="zh-CN"/>
        </w:rPr>
        <w:t>（</w:t>
      </w:r>
      <w:r>
        <w:rPr>
          <w:rFonts w:ascii="宋体" w:hAnsi="宋体"/>
          <w:sz w:val="21"/>
        </w:rPr>
        <w:t>IEEE TIM 2021</w:t>
      </w:r>
      <w:r>
        <w:rPr>
          <w:rFonts w:ascii="宋体" w:hAnsi="宋体" w:eastAsia="宋体" w:cs="宋体" w:hint="eastAsia"/>
          <w:sz w:val="21"/>
          <w:lang w:eastAsia="zh-CN"/>
        </w:rPr>
        <w:t>，</w:t>
      </w:r>
      <w:r>
        <w:rPr>
          <w:rFonts w:ascii="宋体" w:hAnsi="宋体"/>
          <w:sz w:val="21"/>
        </w:rPr>
        <w:t xml:space="preserve">KNN/SVM </w:t>
      </w:r>
      <w:r>
        <w:rPr>
          <w:rFonts w:ascii="宋体" w:hAnsi="宋体" w:eastAsia="宋体" w:cs="宋体" w:hint="eastAsia"/>
          <w:sz w:val="21"/>
          <w:lang w:eastAsia="zh-CN"/>
        </w:rPr>
        <w:t>仅</w:t>
      </w:r>
      <w:r>
        <w:rPr>
          <w:rFonts w:ascii="宋体" w:hAnsi="宋体"/>
          <w:sz w:val="21"/>
        </w:rPr>
        <w:t xml:space="preserve"> 88%</w:t>
      </w:r>
      <w:r>
        <w:rPr>
          <w:rFonts w:ascii="宋体" w:hAnsi="宋体" w:eastAsia="宋体" w:cs="宋体" w:hint="eastAsia"/>
          <w:sz w:val="21"/>
          <w:lang w:eastAsia="zh-CN"/>
        </w:rPr>
        <w:t>）、</w:t>
      </w:r>
      <w:r>
        <w:rPr>
          <w:rFonts w:ascii="宋体" w:hAnsi="宋体"/>
          <w:sz w:val="21"/>
        </w:rPr>
        <w:t xml:space="preserve">AMMMP 2024 </w:t>
      </w:r>
      <w:r>
        <w:rPr>
          <w:rFonts w:ascii="宋体" w:hAnsi="宋体" w:eastAsia="宋体" w:cs="宋体" w:hint="eastAsia"/>
          <w:sz w:val="21"/>
          <w:lang w:eastAsia="zh-CN"/>
        </w:rPr>
        <w:t>为首选；轴承侧以</w:t>
      </w:r>
      <w:r>
        <w:rPr>
          <w:rFonts w:ascii="宋体" w:hAnsi="宋体"/>
          <w:sz w:val="21"/>
        </w:rPr>
        <w:t xml:space="preserve"> Dual-Channel </w:t>
      </w:r>
      <w:r>
        <w:rPr>
          <w:rFonts w:ascii="宋体" w:hAnsi="宋体" w:eastAsia="宋体" w:cs="宋体" w:hint="eastAsia"/>
          <w:sz w:val="21"/>
          <w:lang w:eastAsia="zh-CN"/>
        </w:rPr>
        <w:t>多模态融合（</w:t>
      </w:r>
      <w:r>
        <w:rPr>
          <w:rFonts w:ascii="宋体" w:hAnsi="宋体"/>
          <w:sz w:val="21"/>
        </w:rPr>
        <w:t>Machines 2025</w:t>
      </w:r>
      <w:r>
        <w:rPr>
          <w:rFonts w:ascii="宋体" w:hAnsi="宋体" w:eastAsia="宋体" w:cs="宋体" w:hint="eastAsia"/>
          <w:sz w:val="21"/>
          <w:lang w:eastAsia="zh-CN"/>
        </w:rPr>
        <w:t>）为首选。报告同时标出了必须加条件才能引用的低分条目、仅可作量级参照的条目，以及必须撤下或慎用的条目。</w:t>
      </w:r>
    </w:p>
    <w:p>
      <w:pPr>
        <w:spacing w:line="336" w:lineRule="auto" w:before="0" w:after="0"/>
        <w:ind w:firstLine="0"/>
      </w:pPr>
      <w:r>
        <w:rPr>
          <w:rFonts w:ascii="宋体" w:hAnsi="宋体" w:eastAsia="宋体" w:cs="宋体" w:hint="eastAsia"/>
          <w:b/>
          <w:sz w:val="21"/>
          <w:lang w:eastAsia="zh-CN"/>
        </w:rPr>
        <w:t>关键词：</w:t>
      </w:r>
      <w:r>
        <w:rPr>
          <w:rFonts w:ascii="宋体" w:hAnsi="宋体" w:eastAsia="宋体" w:cs="宋体" w:hint="eastAsia"/>
          <w:sz w:val="21"/>
          <w:lang w:eastAsia="zh-CN"/>
        </w:rPr>
        <w:t>东南大学数据集；齿轮箱故障诊断；轴承故障诊断；文献对比；可比性</w:t>
      </w:r>
      <w:r/>
    </w:p>
    <w:p>
      <w:pPr>
        <w:pStyle w:val="Heading4"/>
      </w:pPr>
      <w:r>
        <w:rPr>
          <w:rFonts w:ascii="宋体" w:hAnsi="宋体" w:eastAsia="宋体" w:cs="宋体" w:hint="eastAsia"/>
          <w:color w:val="000000"/>
          <w:sz w:val="24"/>
          <w:lang w:eastAsia="zh-CN"/>
        </w:rPr>
        <w:t>目 录</w:t>
      </w:r>
    </w:p>
    <w:p>
      <w:pPr>
        <w:pStyle w:val="ListNumber"/>
        <w:numPr>
          <w:ilvl w:val="0"/>
          <w:numId w:val="10"/>
        </w:numPr>
        <w:spacing w:after="60"/>
      </w:pPr>
      <w:r>
        <w:rPr>
          <w:rFonts w:ascii="宋体" w:eastAsia="宋体" w:hAnsi="宋体" w:cs="宋体" w:hint="eastAsia"/>
          <w:sz w:val="24"/>
          <w:lang w:eastAsia="zh-CN"/>
        </w:rPr>
        <w:t>组织口径与结论先行</w:t>
      </w:r>
    </w:p>
    <w:p>
      <w:pPr>
        <w:pStyle w:val="ListNumber"/>
        <w:numPr>
          <w:ilvl w:val="0"/>
          <w:numId w:val="10"/>
        </w:numPr>
        <w:spacing w:after="60"/>
      </w:pPr>
      <w:r>
        <w:rPr>
          <w:rFonts w:ascii="宋体" w:eastAsia="宋体" w:hAnsi="宋体" w:cs="宋体" w:hint="eastAsia"/>
          <w:sz w:val="24"/>
          <w:lang w:eastAsia="zh-CN"/>
        </w:rPr>
        <w:t>齿轮箱</w:t>
      </w:r>
      <w:r>
        <w:rPr>
          <w:sz w:val="24"/>
        </w:rPr>
        <w:t xml:space="preserve"> · </w:t>
      </w:r>
      <w:r>
        <w:rPr>
          <w:rFonts w:ascii="宋体" w:eastAsia="宋体" w:hAnsi="宋体" w:cs="宋体" w:hint="eastAsia"/>
          <w:sz w:val="24"/>
          <w:lang w:eastAsia="zh-CN"/>
        </w:rPr>
        <w:t>单工况</w:t>
      </w:r>
      <w:r>
        <w:rPr>
          <w:sz w:val="24"/>
        </w:rPr>
        <w:t xml:space="preserve"> 5 </w:t>
      </w:r>
      <w:r>
        <w:rPr>
          <w:rFonts w:ascii="宋体" w:eastAsia="宋体" w:hAnsi="宋体" w:cs="宋体" w:hint="eastAsia"/>
          <w:sz w:val="24"/>
          <w:lang w:eastAsia="zh-CN"/>
        </w:rPr>
        <w:t>分类（主战场）</w:t>
      </w:r>
    </w:p>
    <w:p>
      <w:pPr>
        <w:pStyle w:val="ListNumber"/>
        <w:numPr>
          <w:ilvl w:val="0"/>
          <w:numId w:val="10"/>
        </w:numPr>
        <w:spacing w:after="60"/>
      </w:pPr>
      <w:r>
        <w:rPr>
          <w:rFonts w:ascii="宋体" w:eastAsia="宋体" w:hAnsi="宋体" w:cs="宋体" w:hint="eastAsia"/>
          <w:sz w:val="24"/>
          <w:lang w:eastAsia="zh-CN"/>
        </w:rPr>
        <w:t>轴承</w:t>
      </w:r>
      <w:r>
        <w:rPr>
          <w:sz w:val="24"/>
        </w:rPr>
        <w:t xml:space="preserve"> · </w:t>
      </w:r>
      <w:r>
        <w:rPr>
          <w:rFonts w:ascii="宋体" w:eastAsia="宋体" w:hAnsi="宋体" w:cs="宋体" w:hint="eastAsia"/>
          <w:sz w:val="24"/>
          <w:lang w:eastAsia="zh-CN"/>
        </w:rPr>
        <w:t>单工况</w:t>
      </w:r>
      <w:r>
        <w:rPr>
          <w:sz w:val="24"/>
        </w:rPr>
        <w:t xml:space="preserve"> 5 </w:t>
      </w:r>
      <w:r>
        <w:rPr>
          <w:rFonts w:ascii="宋体" w:eastAsia="宋体" w:hAnsi="宋体" w:cs="宋体" w:hint="eastAsia"/>
          <w:sz w:val="24"/>
          <w:lang w:eastAsia="zh-CN"/>
        </w:rPr>
        <w:t>分类</w:t>
      </w:r>
    </w:p>
    <w:p>
      <w:pPr>
        <w:pStyle w:val="ListNumber"/>
        <w:numPr>
          <w:ilvl w:val="0"/>
          <w:numId w:val="10"/>
        </w:numPr>
        <w:spacing w:after="60"/>
      </w:pPr>
      <w:r>
        <w:rPr>
          <w:rFonts w:ascii="宋体" w:eastAsia="宋体" w:hAnsi="宋体" w:cs="宋体" w:hint="eastAsia"/>
          <w:sz w:val="24"/>
          <w:lang w:eastAsia="zh-CN"/>
        </w:rPr>
        <w:t>低分但必须加条件的条目</w:t>
      </w:r>
    </w:p>
    <w:p>
      <w:pPr>
        <w:pStyle w:val="ListNumber"/>
        <w:numPr>
          <w:ilvl w:val="0"/>
          <w:numId w:val="10"/>
        </w:numPr>
        <w:spacing w:after="60"/>
      </w:pPr>
      <w:r>
        <w:rPr>
          <w:rFonts w:ascii="宋体" w:eastAsia="宋体" w:hAnsi="宋体" w:cs="宋体" w:hint="eastAsia"/>
          <w:sz w:val="24"/>
          <w:lang w:eastAsia="zh-CN"/>
        </w:rPr>
        <w:t>同库</w:t>
      </w:r>
      <w:r>
        <w:rPr>
          <w:sz w:val="24"/>
        </w:rPr>
        <w:t xml:space="preserve"> · </w:t>
      </w:r>
      <w:r>
        <w:rPr>
          <w:rFonts w:ascii="宋体" w:eastAsia="宋体" w:hAnsi="宋体" w:cs="宋体" w:hint="eastAsia"/>
          <w:sz w:val="24"/>
          <w:lang w:eastAsia="zh-CN"/>
        </w:rPr>
        <w:t>任务不同（仅作量级参照）</w:t>
      </w:r>
    </w:p>
    <w:p>
      <w:pPr>
        <w:pStyle w:val="ListNumber"/>
        <w:numPr>
          <w:ilvl w:val="0"/>
          <w:numId w:val="10"/>
        </w:numPr>
        <w:spacing w:after="60"/>
      </w:pPr>
      <w:r>
        <w:rPr>
          <w:rFonts w:ascii="宋体" w:eastAsia="宋体" w:hAnsi="宋体" w:cs="宋体" w:hint="eastAsia"/>
          <w:sz w:val="24"/>
          <w:lang w:eastAsia="zh-CN"/>
        </w:rPr>
        <w:t>必须撤下</w:t>
      </w:r>
      <w:r>
        <w:rPr>
          <w:sz w:val="24"/>
        </w:rPr>
        <w:t xml:space="preserve"> / </w:t>
      </w:r>
      <w:r>
        <w:rPr>
          <w:rFonts w:ascii="宋体" w:eastAsia="宋体" w:hAnsi="宋体" w:cs="宋体" w:hint="eastAsia"/>
          <w:sz w:val="24"/>
          <w:lang w:eastAsia="zh-CN"/>
        </w:rPr>
        <w:t>慎用</w:t>
      </w:r>
    </w:p>
    <w:p>
      <w:pPr>
        <w:pStyle w:val="ListNumber"/>
        <w:numPr>
          <w:ilvl w:val="0"/>
          <w:numId w:val="10"/>
        </w:numPr>
        <w:spacing w:after="60"/>
      </w:pPr>
      <w:r>
        <w:rPr>
          <w:rFonts w:ascii="宋体" w:eastAsia="宋体" w:hAnsi="宋体" w:cs="宋体" w:hint="eastAsia"/>
          <w:sz w:val="24"/>
          <w:lang w:eastAsia="zh-CN"/>
        </w:rPr>
        <w:t>出处登记</w:t>
      </w:r>
      <w:r/>
    </w:p>
    <w:p>
      <w:pPr>
        <w:pStyle w:val="Heading2"/>
      </w:pPr>
      <w:r>
        <w:rPr>
          <w:rFonts w:ascii="宋体" w:hAnsi="宋体" w:eastAsia="宋体" w:cs="宋体" w:hint="eastAsia"/>
          <w:color w:val="000000"/>
          <w:sz w:val="30"/>
          <w:lang w:eastAsia="zh-CN"/>
        </w:rPr>
        <w:t>一、组织口径与结论先行</w:t>
      </w:r>
      <w:r/>
    </w:p>
    <w:p>
      <w:pPr>
        <w:ind w:firstLine="480"/>
      </w:pPr>
      <w:r>
        <w:rPr>
          <w:rFonts w:ascii="宋体" w:hAnsi="宋体" w:eastAsia="宋体" w:cs="宋体" w:hint="eastAsia"/>
          <w:lang w:eastAsia="zh-CN"/>
        </w:rPr>
        <w:t>本轮检索的目标只有一个：把全网</w:t>
      </w:r>
      <w:r>
        <w:rPr>
          <w:rFonts w:ascii="宋体" w:hAnsi="宋体" w:eastAsia="宋体" w:cs="宋体" w:hint="eastAsia"/>
          <w:b/>
          <w:lang w:eastAsia="zh-CN"/>
        </w:rPr>
        <w:t>真正用了东南大学（SEU）DDS 数据集</w:t>
      </w:r>
      <w:r>
        <w:rPr>
          <w:rFonts w:ascii="宋体" w:hAnsi="宋体" w:eastAsia="宋体" w:cs="宋体" w:hint="eastAsia"/>
          <w:lang w:eastAsia="zh-CN"/>
        </w:rPr>
        <w:t>的实验找齐，并按</w:t>
      </w:r>
      <w:r>
        <w:rPr>
          <w:rFonts w:ascii="宋体" w:hAnsi="宋体"/>
        </w:rPr>
        <w:t>"</w:t>
      </w:r>
      <w:r>
        <w:rPr>
          <w:rFonts w:ascii="宋体" w:hAnsi="宋体" w:eastAsia="宋体" w:cs="宋体" w:hint="eastAsia"/>
          <w:lang w:eastAsia="zh-CN"/>
        </w:rPr>
        <w:t>与本文任务的可比性</w:t>
      </w:r>
      <w:r>
        <w:rPr>
          <w:rFonts w:ascii="宋体" w:hAnsi="宋体"/>
        </w:rPr>
        <w:t>"</w:t>
      </w:r>
      <w:r>
        <w:rPr>
          <w:rFonts w:ascii="宋体" w:hAnsi="宋体" w:eastAsia="宋体" w:cs="宋体" w:hint="eastAsia"/>
          <w:lang w:eastAsia="zh-CN"/>
        </w:rPr>
        <w:t>排序。筛选沿用导师的五条口径</w:t>
      </w:r>
      <w:r>
        <w:rPr>
          <w:rFonts w:ascii="宋体" w:hAnsi="宋体"/>
        </w:rPr>
        <w:t>——</w:t>
      </w:r>
      <w:r>
        <w:rPr>
          <w:rFonts w:ascii="宋体" w:hAnsi="宋体" w:eastAsia="宋体" w:cs="宋体" w:hint="eastAsia"/>
          <w:b/>
          <w:lang w:eastAsia="zh-CN"/>
        </w:rPr>
        <w:t>同数据库 · 同任务 · 同数据量 · 同划分 · 同验证</w:t>
      </w:r>
      <w:r>
        <w:rPr>
          <w:rFonts w:ascii="宋体" w:hAnsi="宋体" w:eastAsia="宋体" w:cs="宋体" w:hint="eastAsia"/>
          <w:lang w:eastAsia="zh-CN"/>
        </w:rPr>
        <w:t>，其中</w:t>
      </w:r>
      <w:r>
        <w:rPr>
          <w:rFonts w:ascii="宋体" w:hAnsi="宋体"/>
        </w:rPr>
        <w:t>"</w:t>
      </w:r>
      <w:r>
        <w:rPr>
          <w:rFonts w:ascii="宋体" w:hAnsi="宋体" w:eastAsia="宋体" w:cs="宋体" w:hint="eastAsia"/>
          <w:lang w:eastAsia="zh-CN"/>
        </w:rPr>
        <w:t>同任务</w:t>
      </w:r>
      <w:r>
        <w:rPr>
          <w:rFonts w:ascii="宋体" w:hAnsi="宋体"/>
        </w:rPr>
        <w:t>"</w:t>
      </w:r>
      <w:r>
        <w:rPr>
          <w:rFonts w:ascii="宋体" w:hAnsi="宋体" w:eastAsia="宋体" w:cs="宋体" w:hint="eastAsia"/>
          <w:lang w:eastAsia="zh-CN"/>
        </w:rPr>
        <w:t>本文定义为</w:t>
      </w:r>
      <w:r>
        <w:rPr>
          <w:rFonts w:ascii="宋体" w:hAnsi="宋体" w:eastAsia="宋体" w:cs="宋体" w:hint="eastAsia"/>
          <w:b/>
          <w:lang w:eastAsia="zh-CN"/>
        </w:rPr>
        <w:t>单工况 5 分类</w:t>
      </w:r>
      <w:r>
        <w:rPr>
          <w:rFonts w:ascii="宋体" w:hAnsi="宋体" w:eastAsia="宋体" w:cs="宋体" w:hint="eastAsia"/>
          <w:lang w:eastAsia="zh-CN"/>
        </w:rPr>
        <w:t>（与本文的齿轮</w:t>
      </w:r>
      <w:r>
        <w:rPr>
          <w:rFonts w:ascii="宋体" w:hAnsi="宋体"/>
        </w:rPr>
        <w:t xml:space="preserve"> / </w:t>
      </w:r>
      <w:r>
        <w:rPr>
          <w:rFonts w:ascii="宋体" w:hAnsi="宋体" w:eastAsia="宋体" w:cs="宋体" w:hint="eastAsia"/>
          <w:lang w:eastAsia="zh-CN"/>
        </w:rPr>
        <w:t>轴承任务一致）。</w:t>
      </w:r>
      <w:r/>
    </w:p>
    <w:p>
      <w:pPr>
        <w:ind w:firstLine="480"/>
      </w:pPr>
      <w:r>
        <w:rPr>
          <w:rFonts w:ascii="宋体" w:hAnsi="宋体" w:eastAsia="宋体" w:cs="宋体" w:hint="eastAsia"/>
          <w:lang w:eastAsia="zh-CN"/>
        </w:rPr>
        <w:t>对照模型的性质分两类，表中已标注：</w:t>
      </w:r>
      <w:r>
        <w:rPr>
          <w:rFonts w:ascii="宋体" w:hAnsi="宋体" w:eastAsia="宋体" w:cs="宋体" w:hint="eastAsia"/>
          <w:b/>
          <w:lang w:eastAsia="zh-CN"/>
        </w:rPr>
        <w:t>【自跑】</w:t>
      </w:r>
      <w:r>
        <w:rPr>
          <w:rFonts w:ascii="宋体" w:hAnsi="宋体" w:eastAsia="宋体" w:cs="宋体" w:hint="eastAsia"/>
          <w:lang w:eastAsia="zh-CN"/>
        </w:rPr>
        <w:t>指对照模型由原文作者在同一套数据与设置下自行训练评测，即导师要的</w:t>
      </w:r>
      <w:r>
        <w:rPr>
          <w:rFonts w:ascii="宋体" w:hAnsi="宋体"/>
        </w:rPr>
        <w:t xml:space="preserve"> Type A</w:t>
      </w:r>
      <w:r>
        <w:rPr>
          <w:rFonts w:ascii="宋体" w:hAnsi="宋体" w:eastAsia="宋体" w:cs="宋体" w:hint="eastAsia"/>
          <w:lang w:eastAsia="zh-CN"/>
        </w:rPr>
        <w:t>；</w:t>
      </w:r>
      <w:r>
        <w:rPr>
          <w:rFonts w:ascii="宋体" w:hAnsi="宋体" w:eastAsia="宋体" w:cs="宋体" w:hint="eastAsia"/>
          <w:b/>
          <w:lang w:eastAsia="zh-CN"/>
        </w:rPr>
        <w:t>【转引】</w:t>
      </w:r>
      <w:r>
        <w:rPr>
          <w:rFonts w:ascii="宋体" w:hAnsi="宋体" w:eastAsia="宋体" w:cs="宋体" w:hint="eastAsia"/>
          <w:lang w:eastAsia="zh-CN"/>
        </w:rPr>
        <w:t>指直接引用他人论文数值。前者可直接进主表，后者必须加</w:t>
      </w:r>
      <w:r>
        <w:rPr>
          <w:rFonts w:ascii="宋体" w:hAnsi="宋体"/>
        </w:rPr>
        <w:t>"</w:t>
      </w:r>
      <w:r>
        <w:rPr>
          <w:rFonts w:ascii="宋体" w:hAnsi="宋体" w:eastAsia="宋体" w:cs="宋体" w:hint="eastAsia"/>
          <w:lang w:eastAsia="zh-CN"/>
        </w:rPr>
        <w:t>设置差异</w:t>
      </w:r>
      <w:r>
        <w:rPr>
          <w:rFonts w:ascii="宋体" w:hAnsi="宋体"/>
        </w:rPr>
        <w:t>"</w:t>
      </w:r>
      <w:r>
        <w:rPr>
          <w:rFonts w:ascii="宋体" w:hAnsi="宋体" w:eastAsia="宋体" w:cs="宋体" w:hint="eastAsia"/>
          <w:lang w:eastAsia="zh-CN"/>
        </w:rPr>
        <w:t>列。</w:t>
      </w:r>
      <w:r/>
    </w:p>
    <w:p>
      <w:pPr>
        <w:ind w:firstLine="480"/>
      </w:pPr>
      <w:r>
        <w:rPr>
          <w:rFonts w:ascii="宋体" w:hAnsi="宋体" w:eastAsia="宋体" w:cs="宋体" w:hint="eastAsia"/>
          <w:lang w:eastAsia="zh-CN"/>
        </w:rPr>
        <w:t>按</w:t>
      </w:r>
      <w:r>
        <w:rPr>
          <w:rFonts w:ascii="宋体" w:hAnsi="宋体"/>
        </w:rPr>
        <w:t>"</w:t>
      </w:r>
      <w:r>
        <w:rPr>
          <w:rFonts w:ascii="宋体" w:hAnsi="宋体" w:eastAsia="宋体" w:cs="宋体" w:hint="eastAsia"/>
          <w:lang w:eastAsia="zh-CN"/>
        </w:rPr>
        <w:t>同库</w:t>
      </w:r>
      <w:r>
        <w:rPr>
          <w:rFonts w:ascii="宋体" w:hAnsi="宋体"/>
        </w:rPr>
        <w:t xml:space="preserve"> + </w:t>
      </w:r>
      <w:r>
        <w:rPr>
          <w:rFonts w:ascii="宋体" w:hAnsi="宋体" w:eastAsia="宋体" w:cs="宋体" w:hint="eastAsia"/>
          <w:lang w:eastAsia="zh-CN"/>
        </w:rPr>
        <w:t>同任务</w:t>
      </w:r>
      <w:r>
        <w:rPr>
          <w:rFonts w:ascii="宋体" w:hAnsi="宋体"/>
        </w:rPr>
        <w:t xml:space="preserve"> + </w:t>
      </w:r>
      <w:r>
        <w:rPr>
          <w:rFonts w:ascii="宋体" w:hAnsi="宋体" w:eastAsia="宋体" w:cs="宋体" w:hint="eastAsia"/>
          <w:lang w:eastAsia="zh-CN"/>
        </w:rPr>
        <w:t>划分明确</w:t>
      </w:r>
      <w:r>
        <w:rPr>
          <w:rFonts w:ascii="宋体" w:hAnsi="宋体"/>
        </w:rPr>
        <w:t xml:space="preserve"> + </w:t>
      </w:r>
      <w:r>
        <w:rPr>
          <w:rFonts w:ascii="宋体" w:hAnsi="宋体" w:eastAsia="宋体" w:cs="宋体" w:hint="eastAsia"/>
          <w:lang w:eastAsia="zh-CN"/>
        </w:rPr>
        <w:t>有基线数值</w:t>
      </w:r>
      <w:r>
        <w:rPr>
          <w:rFonts w:ascii="宋体" w:hAnsi="宋体"/>
        </w:rPr>
        <w:t>"</w:t>
      </w:r>
      <w:r>
        <w:rPr>
          <w:rFonts w:ascii="宋体" w:hAnsi="宋体" w:eastAsia="宋体" w:cs="宋体" w:hint="eastAsia"/>
          <w:lang w:eastAsia="zh-CN"/>
        </w:rPr>
        <w:t>四项筛完，</w:t>
      </w:r>
      <w:r>
        <w:rPr>
          <w:rFonts w:ascii="宋体" w:hAnsi="宋体" w:eastAsia="宋体" w:cs="宋体" w:hint="eastAsia"/>
          <w:b/>
          <w:lang w:eastAsia="zh-CN"/>
        </w:rPr>
        <w:t>最值得用的 8 篇</w:t>
      </w:r>
      <w:r>
        <w:rPr>
          <w:rFonts w:ascii="宋体" w:hAnsi="宋体" w:eastAsia="宋体" w:cs="宋体" w:hint="eastAsia"/>
          <w:lang w:eastAsia="zh-CN"/>
        </w:rPr>
        <w:t>如下。</w:t>
      </w:r>
      <w:r/>
    </w:p>
    <w:tbl>
      <w:tblPr>
        <w:tblW w:type="pct" w:w="5000"/>
        <w:tblLayout w:type="autofit"/>
        <w:tblLook w:firstColumn="1" w:firstRow="1" w:lastColumn="0" w:lastRow="0" w:noHBand="0" w:noVBand="1" w:val="04A0"/>
      </w:tblPr>
      <w:tblGrid>
        <w:gridCol w:w="691"/>
        <w:gridCol w:w="2246"/>
        <w:gridCol w:w="3456"/>
        <w:gridCol w:w="2246"/>
      </w:tblGrid>
      <w:tr>
        <w:tc>
          <w:tcPr>
            <w:tcW w:type="pct" w:w="4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优先级</w:t>
            </w:r>
          </w:p>
        </w:tc>
        <w:tc>
          <w:tcPr>
            <w:tcW w:type="pct" w:w="13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文献</w:t>
            </w:r>
          </w:p>
        </w:tc>
        <w:tc>
          <w:tcPr>
            <w:tcW w:type="pct" w:w="20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为什么最合适</w:t>
            </w:r>
          </w:p>
        </w:tc>
        <w:tc>
          <w:tcPr>
            <w:tcW w:type="pct" w:w="13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所在章节</w:t>
            </w:r>
          </w:p>
        </w:tc>
      </w:tr>
      <w:tr>
        <w:tc>
          <w:tcPr>
            <w:tcW w:type="pct" w:w="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DDGF-Net</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Machines 2026</w:t>
            </w:r>
            <w:r>
              <w:rPr>
                <w:rFonts w:ascii="宋体" w:hAnsi="宋体" w:eastAsia="宋体" w:hint="eastAsia"/>
                <w:sz w:val="21"/>
              </w:rPr>
              <w:t xml:space="preserve"> </w:t>
            </w:r>
            <w:r>
              <w:rPr>
                <w:rFonts w:ascii="宋体" w:hAnsi="宋体" w:eastAsia="宋体" w:hint="eastAsia"/>
                <w:sz w:val="21"/>
              </w:rPr>
              <w:t>）</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b/>
                <w:sz w:val="21"/>
              </w:rPr>
              <w:t>唯一做了 5 折交叉验证</w:t>
            </w:r>
            <w:r>
              <w:rPr>
                <w:rFonts w:ascii="宋体" w:hAnsi="宋体" w:eastAsia="宋体" w:hint="eastAsia"/>
                <w:sz w:val="21"/>
              </w:rPr>
              <w:t xml:space="preserve"> </w:t>
            </w:r>
            <w:r>
              <w:rPr>
                <w:rFonts w:ascii="宋体" w:hAnsi="宋体" w:eastAsia="宋体" w:hint="eastAsia"/>
                <w:sz w:val="21"/>
              </w:rPr>
              <w:t>的同任务文献；</w:t>
            </w:r>
            <w:r>
              <w:rPr>
                <w:rFonts w:ascii="宋体" w:hAnsi="宋体" w:eastAsia="宋体" w:hint="eastAsia"/>
                <w:sz w:val="21"/>
              </w:rPr>
              <w:t xml:space="preserve"> </w:t>
            </w:r>
            <w:r>
              <w:rPr>
                <w:rFonts w:ascii="宋体" w:hAnsi="宋体" w:eastAsia="宋体" w:hint="eastAsia"/>
                <w:sz w:val="21"/>
              </w:rPr>
              <w:t xml:space="preserve">8 </w:t>
            </w:r>
            <w:r>
              <w:rPr>
                <w:rFonts w:ascii="宋体" w:hAnsi="宋体" w:eastAsia="宋体" w:hint="eastAsia"/>
                <w:sz w:val="21"/>
              </w:rPr>
              <w:t xml:space="preserve"> </w:t>
            </w:r>
            <w:r>
              <w:rPr>
                <w:rFonts w:ascii="宋体" w:hAnsi="宋体" w:eastAsia="宋体" w:hint="eastAsia"/>
                <w:sz w:val="21"/>
              </w:rPr>
              <w:t>个基线全部自跑</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2.1</w:t>
            </w:r>
          </w:p>
        </w:tc>
      </w:tr>
      <w:tr>
        <w:tc>
          <w:tcPr>
            <w:tcW w:type="pct" w:w="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DEFT-CNN</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IEEE TIM 2021</w:t>
            </w:r>
            <w:r>
              <w:rPr>
                <w:rFonts w:ascii="宋体" w:hAnsi="宋体" w:eastAsia="宋体" w:hint="eastAsia"/>
                <w:sz w:val="21"/>
              </w:rPr>
              <w:t xml:space="preserve"> </w:t>
            </w:r>
            <w:r>
              <w:rPr>
                <w:rFonts w:ascii="宋体" w:hAnsi="宋体" w:eastAsia="宋体" w:hint="eastAsia"/>
                <w:sz w:val="21"/>
              </w:rPr>
              <w:t>）</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仪器仪表顶刊；两工况 </w:t>
            </w:r>
            <w:r>
              <w:rPr>
                <w:rFonts w:ascii="宋体" w:hAnsi="宋体" w:eastAsia="宋体" w:hint="eastAsia"/>
                <w:b/>
                <w:sz w:val="21"/>
              </w:rPr>
              <w:t>分列报数</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 xml:space="preserve">KNN / SVM </w:t>
            </w:r>
            <w:r>
              <w:rPr>
                <w:rFonts w:ascii="宋体" w:hAnsi="宋体" w:eastAsia="宋体" w:hint="eastAsia"/>
                <w:sz w:val="21"/>
              </w:rPr>
              <w:t xml:space="preserve"> </w:t>
            </w:r>
            <w:r>
              <w:rPr>
                <w:rFonts w:ascii="宋体" w:hAnsi="宋体" w:eastAsia="宋体" w:hint="eastAsia"/>
                <w:sz w:val="21"/>
              </w:rPr>
              <w:t>仅</w:t>
            </w:r>
            <w:r>
              <w:rPr>
                <w:rFonts w:ascii="宋体" w:hAnsi="宋体" w:eastAsia="宋体" w:hint="eastAsia"/>
                <w:sz w:val="21"/>
              </w:rPr>
              <w:t xml:space="preserve"> </w:t>
            </w:r>
            <w:r>
              <w:rPr>
                <w:rFonts w:ascii="宋体" w:hAnsi="宋体" w:eastAsia="宋体" w:hint="eastAsia"/>
                <w:sz w:val="21"/>
              </w:rPr>
              <w:t xml:space="preserve"> 88%</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2.2</w:t>
            </w:r>
          </w:p>
        </w:tc>
      </w:tr>
      <w:tr>
        <w:tc>
          <w:tcPr>
            <w:tcW w:type="pct" w:w="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AMMMP 2024</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20-0 </w:t>
            </w:r>
            <w:r>
              <w:rPr>
                <w:rFonts w:ascii="宋体" w:hAnsi="宋体" w:eastAsia="宋体" w:hint="eastAsia"/>
                <w:sz w:val="21"/>
              </w:rPr>
              <w:t xml:space="preserve"> </w:t>
            </w:r>
            <w:r>
              <w:rPr>
                <w:rFonts w:ascii="宋体" w:hAnsi="宋体" w:eastAsia="宋体" w:hint="eastAsia"/>
                <w:sz w:val="21"/>
              </w:rPr>
              <w:t>单工况、</w:t>
            </w:r>
            <w:r>
              <w:rPr>
                <w:rFonts w:ascii="宋体" w:hAnsi="宋体" w:eastAsia="宋体" w:hint="eastAsia"/>
                <w:sz w:val="21"/>
              </w:rPr>
              <w:t xml:space="preserve"> </w:t>
            </w:r>
            <w:r>
              <w:rPr>
                <w:rFonts w:ascii="宋体" w:hAnsi="宋体" w:eastAsia="宋体" w:hint="eastAsia"/>
                <w:sz w:val="21"/>
              </w:rPr>
              <w:t>800 / 200</w:t>
            </w:r>
            <w:r>
              <w:rPr>
                <w:rFonts w:ascii="宋体" w:hAnsi="宋体" w:eastAsia="宋体" w:hint="eastAsia"/>
                <w:sz w:val="21"/>
              </w:rPr>
              <w:t xml:space="preserve"> </w:t>
            </w:r>
            <w:r>
              <w:rPr>
                <w:rFonts w:ascii="宋体" w:hAnsi="宋体" w:eastAsia="宋体" w:hint="eastAsia"/>
                <w:sz w:val="21"/>
              </w:rPr>
              <w:t>、结构最贴合本文</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2.3</w:t>
            </w:r>
          </w:p>
        </w:tc>
      </w:tr>
      <w:tr>
        <w:tc>
          <w:tcPr>
            <w:tcW w:type="pct" w:w="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CBAM-ResNeXt50</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Sensors 2023</w:t>
            </w:r>
            <w:r>
              <w:rPr>
                <w:rFonts w:ascii="宋体" w:hAnsi="宋体" w:eastAsia="宋体" w:hint="eastAsia"/>
                <w:sz w:val="21"/>
              </w:rPr>
              <w:t xml:space="preserve"> </w:t>
            </w:r>
            <w:r>
              <w:rPr>
                <w:rFonts w:ascii="宋体" w:hAnsi="宋体" w:eastAsia="宋体" w:hint="eastAsia"/>
                <w:sz w:val="21"/>
              </w:rPr>
              <w:t>）</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5 </w:t>
            </w:r>
            <w:r>
              <w:rPr>
                <w:rFonts w:ascii="宋体" w:hAnsi="宋体" w:eastAsia="宋体" w:hint="eastAsia"/>
                <w:sz w:val="21"/>
              </w:rPr>
              <w:t xml:space="preserve"> </w:t>
            </w:r>
            <w:r>
              <w:rPr>
                <w:rFonts w:ascii="宋体" w:hAnsi="宋体" w:eastAsia="宋体" w:hint="eastAsia"/>
                <w:sz w:val="21"/>
              </w:rPr>
              <w:t>类两工况；</w:t>
            </w:r>
            <w:r>
              <w:rPr>
                <w:rFonts w:ascii="宋体" w:hAnsi="宋体" w:eastAsia="宋体" w:hint="eastAsia"/>
                <w:sz w:val="21"/>
              </w:rPr>
              <w:t xml:space="preserve"> </w:t>
            </w:r>
            <w:r>
              <w:rPr>
                <w:rFonts w:ascii="宋体" w:hAnsi="宋体" w:eastAsia="宋体" w:hint="eastAsia"/>
                <w:sz w:val="21"/>
              </w:rPr>
              <w:t xml:space="preserve">AlexNet </w:t>
            </w:r>
            <w:r>
              <w:rPr>
                <w:rFonts w:ascii="宋体" w:hAnsi="宋体" w:eastAsia="宋体" w:hint="eastAsia"/>
                <w:sz w:val="21"/>
              </w:rPr>
              <w:t xml:space="preserve"> </w:t>
            </w:r>
            <w:r>
              <w:rPr>
                <w:rFonts w:ascii="宋体" w:hAnsi="宋体" w:eastAsia="宋体" w:hint="eastAsia"/>
                <w:sz w:val="21"/>
              </w:rPr>
              <w:t>仅</w:t>
            </w:r>
            <w:r>
              <w:rPr>
                <w:rFonts w:ascii="宋体" w:hAnsi="宋体" w:eastAsia="宋体" w:hint="eastAsia"/>
                <w:sz w:val="21"/>
              </w:rPr>
              <w:t xml:space="preserve"> </w:t>
            </w:r>
            <w:r>
              <w:rPr>
                <w:rFonts w:ascii="宋体" w:hAnsi="宋体" w:eastAsia="宋体" w:hint="eastAsia"/>
                <w:sz w:val="21"/>
              </w:rPr>
              <w:t xml:space="preserve"> 93%</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2.4</w:t>
            </w:r>
          </w:p>
        </w:tc>
      </w:tr>
      <w:tr>
        <w:tc>
          <w:tcPr>
            <w:tcW w:type="pct" w:w="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CNN-DOA-LSSVM</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Information 2026</w:t>
            </w:r>
            <w:r>
              <w:rPr>
                <w:rFonts w:ascii="宋体" w:hAnsi="宋体" w:eastAsia="宋体" w:hint="eastAsia"/>
                <w:sz w:val="21"/>
              </w:rPr>
              <w:t xml:space="preserve"> </w:t>
            </w:r>
            <w:r>
              <w:rPr>
                <w:rFonts w:ascii="宋体" w:hAnsi="宋体" w:eastAsia="宋体" w:hint="eastAsia"/>
                <w:sz w:val="21"/>
              </w:rPr>
              <w:t>）</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20-0</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 xml:space="preserve">5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7:3</w:t>
            </w:r>
            <w:r>
              <w:rPr>
                <w:rFonts w:ascii="宋体" w:hAnsi="宋体" w:eastAsia="宋体" w:hint="eastAsia"/>
                <w:sz w:val="21"/>
              </w:rPr>
              <w:t xml:space="preserve"> </w:t>
            </w:r>
            <w:r>
              <w:rPr>
                <w:rFonts w:ascii="宋体" w:hAnsi="宋体" w:eastAsia="宋体" w:hint="eastAsia"/>
                <w:sz w:val="21"/>
              </w:rPr>
              <w:t>，划分交代清楚</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2.5</w:t>
            </w:r>
          </w:p>
        </w:tc>
      </w:tr>
      <w:tr>
        <w:tc>
          <w:tcPr>
            <w:tcW w:type="pct" w:w="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CS-LAMRNet</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Mathematics 2025</w:t>
            </w:r>
            <w:r>
              <w:rPr>
                <w:rFonts w:ascii="宋体" w:hAnsi="宋体" w:eastAsia="宋体" w:hint="eastAsia"/>
                <w:sz w:val="21"/>
              </w:rPr>
              <w:t xml:space="preserve"> </w:t>
            </w:r>
            <w:r>
              <w:rPr>
                <w:rFonts w:ascii="宋体" w:hAnsi="宋体" w:eastAsia="宋体" w:hint="eastAsia"/>
                <w:sz w:val="21"/>
              </w:rPr>
              <w:t>）</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VGG11 90.58%</w:t>
            </w:r>
            <w:r>
              <w:rPr>
                <w:rFonts w:ascii="宋体" w:hAnsi="宋体" w:eastAsia="宋体" w:hint="eastAsia"/>
                <w:sz w:val="21"/>
              </w:rPr>
              <w:t xml:space="preserve"> </w:t>
            </w:r>
            <w:r>
              <w:rPr>
                <w:rFonts w:ascii="宋体" w:hAnsi="宋体" w:eastAsia="宋体" w:hint="eastAsia"/>
                <w:sz w:val="21"/>
              </w:rPr>
              <w:t>，且</w:t>
            </w:r>
            <w:r>
              <w:rPr>
                <w:rFonts w:ascii="宋体" w:hAnsi="宋体" w:eastAsia="宋体" w:hint="eastAsia"/>
                <w:sz w:val="21"/>
              </w:rPr>
              <w:t xml:space="preserve"> </w:t>
            </w:r>
            <w:r>
              <w:rPr>
                <w:rFonts w:ascii="宋体" w:hAnsi="宋体" w:eastAsia="宋体" w:hint="eastAsia"/>
                <w:b/>
                <w:sz w:val="21"/>
              </w:rPr>
              <w:t>报了方差</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2.6</w:t>
            </w:r>
          </w:p>
        </w:tc>
      </w:tr>
      <w:tr>
        <w:tc>
          <w:tcPr>
            <w:tcW w:type="pct" w:w="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ConvFormer-SENet</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IEEE 2025</w:t>
            </w:r>
            <w:r>
              <w:rPr>
                <w:rFonts w:ascii="宋体" w:hAnsi="宋体" w:eastAsia="宋体" w:hint="eastAsia"/>
                <w:sz w:val="21"/>
              </w:rPr>
              <w:t xml:space="preserve"> </w:t>
            </w:r>
            <w:r>
              <w:rPr>
                <w:rFonts w:ascii="宋体" w:hAnsi="宋体" w:eastAsia="宋体" w:hint="eastAsia"/>
                <w:sz w:val="21"/>
              </w:rPr>
              <w:t>）</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20-0</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 xml:space="preserve">5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 xml:space="preserve">1023 </w:t>
            </w:r>
            <w:r>
              <w:rPr>
                <w:rFonts w:ascii="宋体" w:hAnsi="宋体" w:eastAsia="宋体" w:hint="eastAsia"/>
                <w:sz w:val="21"/>
              </w:rPr>
              <w:t xml:space="preserve"> </w:t>
            </w:r>
            <w:r>
              <w:rPr>
                <w:rFonts w:ascii="宋体" w:hAnsi="宋体" w:eastAsia="宋体" w:hint="eastAsia"/>
                <w:sz w:val="21"/>
              </w:rPr>
              <w:t>样本</w:t>
            </w:r>
            <w:r>
              <w:rPr>
                <w:rFonts w:ascii="宋体" w:hAnsi="宋体" w:eastAsia="宋体" w:hint="eastAsia"/>
                <w:sz w:val="21"/>
              </w:rPr>
              <w:t xml:space="preserve"> </w:t>
            </w:r>
            <w:r>
              <w:rPr>
                <w:rFonts w:ascii="宋体" w:hAnsi="宋体" w:eastAsia="宋体" w:hint="eastAsia"/>
                <w:sz w:val="21"/>
              </w:rPr>
              <w:t xml:space="preserve"> /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7:3</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2.7</w:t>
            </w:r>
          </w:p>
        </w:tc>
      </w:tr>
      <w:tr>
        <w:tc>
          <w:tcPr>
            <w:tcW w:type="pct" w:w="4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w:t>
            </w:r>
          </w:p>
        </w:tc>
        <w:tc>
          <w:tcPr>
            <w:tcW w:type="pct" w:w="13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Dual-Channel </w:t>
            </w:r>
            <w:r>
              <w:rPr>
                <w:rFonts w:ascii="宋体" w:hAnsi="宋体" w:eastAsia="宋体" w:hint="eastAsia"/>
                <w:sz w:val="21"/>
              </w:rPr>
              <w:t xml:space="preserve"> </w:t>
            </w:r>
            <w:r>
              <w:rPr>
                <w:rFonts w:ascii="宋体" w:hAnsi="宋体" w:eastAsia="宋体" w:hint="eastAsia"/>
                <w:sz w:val="21"/>
              </w:rPr>
              <w:t>多模态融合（</w:t>
            </w:r>
            <w:r>
              <w:rPr>
                <w:rFonts w:ascii="宋体" w:hAnsi="宋体" w:eastAsia="宋体" w:hint="eastAsia"/>
                <w:sz w:val="21"/>
              </w:rPr>
              <w:t xml:space="preserve"> </w:t>
            </w:r>
            <w:r>
              <w:rPr>
                <w:rFonts w:ascii="宋体" w:hAnsi="宋体" w:eastAsia="宋体" w:hint="eastAsia"/>
                <w:sz w:val="21"/>
              </w:rPr>
              <w:t>Machines 2025</w:t>
            </w:r>
            <w:r>
              <w:rPr>
                <w:rFonts w:ascii="宋体" w:hAnsi="宋体" w:eastAsia="宋体" w:hint="eastAsia"/>
                <w:sz w:val="21"/>
              </w:rPr>
              <w:t xml:space="preserve"> </w:t>
            </w:r>
            <w:r>
              <w:rPr>
                <w:rFonts w:ascii="宋体" w:hAnsi="宋体" w:eastAsia="宋体" w:hint="eastAsia"/>
                <w:sz w:val="21"/>
              </w:rPr>
              <w:t>）</w:t>
            </w:r>
          </w:p>
        </w:tc>
        <w:tc>
          <w:tcPr>
            <w:tcW w:type="pct" w:w="20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b/>
                <w:sz w:val="21"/>
              </w:rPr>
              <w:t>轴承侧</w:t>
            </w:r>
            <w:r>
              <w:rPr>
                <w:rFonts w:ascii="宋体" w:hAnsi="宋体" w:eastAsia="宋体" w:hint="eastAsia"/>
                <w:sz w:val="21"/>
              </w:rPr>
              <w:t xml:space="preserve"> </w:t>
            </w:r>
            <w:r>
              <w:rPr>
                <w:rFonts w:ascii="宋体" w:hAnsi="宋体" w:eastAsia="宋体" w:hint="eastAsia"/>
                <w:sz w:val="21"/>
              </w:rPr>
              <w:t xml:space="preserve"> 5 </w:t>
            </w:r>
            <w:r>
              <w:rPr>
                <w:rFonts w:ascii="宋体" w:hAnsi="宋体" w:eastAsia="宋体" w:hint="eastAsia"/>
                <w:sz w:val="21"/>
              </w:rPr>
              <w:t xml:space="preserve"> </w:t>
            </w:r>
            <w:r>
              <w:rPr>
                <w:rFonts w:ascii="宋体" w:hAnsi="宋体" w:eastAsia="宋体" w:hint="eastAsia"/>
                <w:sz w:val="21"/>
              </w:rPr>
              <w:t>类单工况，自跑基线</w:t>
            </w:r>
            <w:r>
              <w:rPr>
                <w:rFonts w:ascii="宋体" w:hAnsi="宋体" w:eastAsia="宋体" w:hint="eastAsia"/>
                <w:sz w:val="21"/>
              </w:rPr>
              <w:t xml:space="preserve"> </w:t>
            </w:r>
            <w:r>
              <w:rPr>
                <w:rFonts w:ascii="宋体" w:hAnsi="宋体" w:eastAsia="宋体" w:hint="eastAsia"/>
                <w:sz w:val="21"/>
              </w:rPr>
              <w:t xml:space="preserve"> + </w:t>
            </w:r>
            <w:r>
              <w:rPr>
                <w:rFonts w:ascii="宋体" w:hAnsi="宋体" w:eastAsia="宋体" w:hint="eastAsia"/>
                <w:sz w:val="21"/>
              </w:rPr>
              <w:t xml:space="preserve"> </w:t>
            </w:r>
            <w:r>
              <w:rPr>
                <w:rFonts w:ascii="宋体" w:hAnsi="宋体" w:eastAsia="宋体" w:hint="eastAsia"/>
                <w:sz w:val="21"/>
              </w:rPr>
              <w:t>报标准差</w:t>
            </w:r>
          </w:p>
        </w:tc>
        <w:tc>
          <w:tcPr>
            <w:tcW w:type="pct" w:w="13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3.1</w:t>
            </w:r>
          </w:p>
        </w:tc>
      </w:tr>
    </w:tbl>
    <w:p>
      <w:r/>
    </w:p>
    <w:p>
      <w:pPr>
        <w:pStyle w:val="Heading2"/>
      </w:pPr>
      <w:r>
        <w:rPr>
          <w:rFonts w:ascii="宋体" w:hAnsi="宋体" w:eastAsia="宋体" w:cs="宋体" w:hint="eastAsia"/>
          <w:color w:val="000000"/>
          <w:sz w:val="30"/>
          <w:lang w:eastAsia="zh-CN"/>
        </w:rPr>
        <w:t>二、齿轮箱 · 单工况 5 分类（主战场）</w:t>
      </w:r>
      <w:r/>
    </w:p>
    <w:p>
      <w:pPr>
        <w:pStyle w:val="Heading3"/>
      </w:pPr>
      <w:r>
        <w:rPr>
          <w:rFonts w:ascii="宋体" w:hAnsi="宋体" w:eastAsia="宋体" w:cs="宋体" w:hint="eastAsia"/>
          <w:color w:val="000000"/>
          <w:sz w:val="28"/>
          <w:lang w:eastAsia="zh-CN"/>
        </w:rPr>
        <w:t>2.1  DDGF-Net ★★★ —— 唯一有交叉验证的</w:t>
      </w:r>
      <w:r/>
    </w:p>
    <w:p>
      <w:pPr>
        <w:ind w:firstLine="480"/>
      </w:pPr>
      <w:r>
        <w:rPr>
          <w:rFonts w:ascii="宋体" w:hAnsi="宋体"/>
        </w:rPr>
        <w:t xml:space="preserve">Ma R., Wang X., Cheng J., Xie T., Li S., Wang C. </w:t>
      </w:r>
      <w:r>
        <w:rPr>
          <w:rFonts w:ascii="宋体" w:hAnsi="宋体"/>
          <w:i/>
        </w:rPr>
        <w:t>DDGF-Net: A Novel Dual-Domain Generative-Discriminative Fusion Network for Gearbox Fault Diagnosis Under Strong Noise Conditions.</w:t>
      </w:r>
      <w:r>
        <w:rPr>
          <w:rFonts w:ascii="宋体" w:hAnsi="宋体"/>
        </w:rPr>
        <w:t xml:space="preserve"> Machines, 2026, 14(9): 1013. DOI: 10.3390/machines14091013</w:t>
      </w:r>
      <w:r/>
    </w:p>
    <w:p>
      <w:pPr>
        <w:ind w:firstLine="480"/>
      </w:pPr>
      <w:r>
        <w:rPr>
          <w:rFonts w:ascii="宋体" w:hAnsi="宋体" w:eastAsia="宋体" w:cs="宋体" w:hint="eastAsia"/>
          <w:b/>
          <w:lang w:eastAsia="zh-CN"/>
        </w:rPr>
        <w:t>任务</w:t>
      </w:r>
      <w:r>
        <w:rPr>
          <w:rFonts w:ascii="宋体" w:hAnsi="宋体" w:eastAsia="宋体" w:cs="宋体" w:hint="eastAsia"/>
          <w:lang w:eastAsia="zh-CN"/>
        </w:rPr>
        <w:t>：</w:t>
      </w:r>
      <w:r>
        <w:rPr>
          <w:rFonts w:ascii="宋体" w:hAnsi="宋体"/>
        </w:rPr>
        <w:t xml:space="preserve">SEU </w:t>
      </w:r>
      <w:r>
        <w:rPr>
          <w:rFonts w:ascii="宋体" w:hAnsi="宋体" w:eastAsia="宋体" w:cs="宋体" w:hint="eastAsia"/>
          <w:lang w:eastAsia="zh-CN"/>
        </w:rPr>
        <w:t>齿轮箱</w:t>
      </w:r>
      <w:r>
        <w:rPr>
          <w:rFonts w:ascii="宋体" w:hAnsi="宋体"/>
        </w:rPr>
        <w:t xml:space="preserve"> 5 </w:t>
      </w:r>
      <w:r>
        <w:rPr>
          <w:rFonts w:ascii="宋体" w:hAnsi="宋体" w:eastAsia="宋体" w:cs="宋体" w:hint="eastAsia"/>
          <w:lang w:eastAsia="zh-CN"/>
        </w:rPr>
        <w:t>类（正常</w:t>
      </w:r>
      <w:r>
        <w:rPr>
          <w:rFonts w:ascii="宋体" w:hAnsi="宋体"/>
        </w:rPr>
        <w:t xml:space="preserve"> / </w:t>
      </w:r>
      <w:r>
        <w:rPr>
          <w:rFonts w:ascii="宋体" w:hAnsi="宋体" w:eastAsia="宋体" w:cs="宋体" w:hint="eastAsia"/>
          <w:lang w:eastAsia="zh-CN"/>
        </w:rPr>
        <w:t>齿面崩裂</w:t>
      </w:r>
      <w:r>
        <w:rPr>
          <w:rFonts w:ascii="宋体" w:hAnsi="宋体"/>
        </w:rPr>
        <w:t xml:space="preserve"> / </w:t>
      </w:r>
      <w:r>
        <w:rPr>
          <w:rFonts w:ascii="宋体" w:hAnsi="宋体" w:eastAsia="宋体" w:cs="宋体" w:hint="eastAsia"/>
          <w:lang w:eastAsia="zh-CN"/>
        </w:rPr>
        <w:t>断齿</w:t>
      </w:r>
      <w:r>
        <w:rPr>
          <w:rFonts w:ascii="宋体" w:hAnsi="宋体"/>
        </w:rPr>
        <w:t xml:space="preserve"> / </w:t>
      </w:r>
      <w:r>
        <w:rPr>
          <w:rFonts w:ascii="宋体" w:hAnsi="宋体" w:eastAsia="宋体" w:cs="宋体" w:hint="eastAsia"/>
          <w:lang w:eastAsia="zh-CN"/>
        </w:rPr>
        <w:t>齿根裂纹</w:t>
      </w:r>
      <w:r>
        <w:rPr>
          <w:rFonts w:ascii="宋体" w:hAnsi="宋体"/>
        </w:rPr>
        <w:t xml:space="preserve"> / </w:t>
      </w:r>
      <w:r>
        <w:rPr>
          <w:rFonts w:ascii="宋体" w:hAnsi="宋体" w:eastAsia="宋体" w:cs="宋体" w:hint="eastAsia"/>
          <w:lang w:eastAsia="zh-CN"/>
        </w:rPr>
        <w:t>齿面磨损），</w:t>
      </w:r>
      <w:r>
        <w:rPr>
          <w:rFonts w:ascii="宋体" w:hAnsi="宋体" w:eastAsia="宋体" w:cs="宋体" w:hint="eastAsia"/>
          <w:b/>
          <w:lang w:eastAsia="zh-CN"/>
        </w:rPr>
        <w:t>恒定工况 20 Hz-0 V</w:t>
      </w:r>
      <w:r>
        <w:rPr>
          <w:rFonts w:ascii="宋体" w:hAnsi="宋体" w:eastAsia="宋体" w:cs="宋体" w:hint="eastAsia"/>
          <w:lang w:eastAsia="zh-CN"/>
        </w:rPr>
        <w:t>，采样</w:t>
      </w:r>
      <w:r>
        <w:rPr>
          <w:rFonts w:ascii="宋体" w:hAnsi="宋体"/>
        </w:rPr>
        <w:t xml:space="preserve"> 5120 Hz</w:t>
      </w:r>
      <w:r>
        <w:rPr>
          <w:rFonts w:ascii="宋体" w:hAnsi="宋体" w:eastAsia="宋体" w:cs="宋体" w:hint="eastAsia"/>
          <w:lang w:eastAsia="zh-CN"/>
        </w:rPr>
        <w:t>。</w:t>
      </w:r>
      <w:r/>
    </w:p>
    <w:p>
      <w:pPr>
        <w:ind w:firstLine="480"/>
      </w:pPr>
      <w:r>
        <w:rPr>
          <w:rFonts w:ascii="宋体" w:hAnsi="宋体" w:eastAsia="宋体" w:cs="宋体" w:hint="eastAsia"/>
          <w:b/>
          <w:lang w:eastAsia="zh-CN"/>
        </w:rPr>
        <w:t>设置</w:t>
      </w:r>
      <w:r>
        <w:rPr>
          <w:rFonts w:ascii="宋体" w:hAnsi="宋体" w:eastAsia="宋体" w:cs="宋体" w:hint="eastAsia"/>
          <w:lang w:eastAsia="zh-CN"/>
        </w:rPr>
        <w:t>：样本长</w:t>
      </w:r>
      <w:r>
        <w:rPr>
          <w:rFonts w:ascii="宋体" w:hAnsi="宋体"/>
        </w:rPr>
        <w:t xml:space="preserve"> 1024 </w:t>
      </w:r>
      <w:r>
        <w:rPr>
          <w:rFonts w:ascii="宋体" w:hAnsi="宋体" w:eastAsia="宋体" w:cs="宋体" w:hint="eastAsia"/>
          <w:lang w:eastAsia="zh-CN"/>
        </w:rPr>
        <w:t>点、无重叠滑窗；</w:t>
      </w:r>
      <w:r>
        <w:rPr>
          <w:rFonts w:ascii="宋体" w:hAnsi="宋体" w:eastAsia="宋体" w:cs="宋体" w:hint="eastAsia"/>
          <w:b/>
          <w:lang w:eastAsia="zh-CN"/>
        </w:rPr>
        <w:t>8:2 分层划分（seed 42）+ 5 折分层交叉验证</w:t>
      </w:r>
      <w:r>
        <w:rPr>
          <w:rFonts w:ascii="宋体" w:hAnsi="宋体" w:eastAsia="宋体" w:cs="宋体" w:hint="eastAsia"/>
          <w:lang w:eastAsia="zh-CN"/>
        </w:rPr>
        <w:t>；加性高斯白噪声，训练与测试保持同一</w:t>
      </w:r>
      <w:r>
        <w:rPr>
          <w:rFonts w:ascii="宋体" w:hAnsi="宋体"/>
        </w:rPr>
        <w:t xml:space="preserve"> SNR</w:t>
      </w:r>
      <w:r>
        <w:rPr>
          <w:rFonts w:ascii="宋体" w:hAnsi="宋体" w:eastAsia="宋体" w:cs="宋体" w:hint="eastAsia"/>
          <w:lang w:eastAsia="zh-CN"/>
        </w:rPr>
        <w:t>。</w:t>
      </w:r>
      <w:r/>
    </w:p>
    <w:tbl>
      <w:tblPr>
        <w:tblW w:type="pct" w:w="5000"/>
        <w:tblLayout w:type="autofit"/>
        <w:tblLook w:firstColumn="1" w:firstRow="1" w:lastColumn="0" w:lastRow="0" w:noHBand="0" w:noVBand="1" w:val="04A0"/>
      </w:tblPr>
      <w:tblGrid>
        <w:gridCol w:w="2938"/>
        <w:gridCol w:w="815"/>
        <w:gridCol w:w="815"/>
        <w:gridCol w:w="815"/>
        <w:gridCol w:w="815"/>
        <w:gridCol w:w="815"/>
        <w:gridCol w:w="815"/>
        <w:gridCol w:w="815"/>
      </w:tblGrid>
      <w:tr>
        <w:tc>
          <w:tcPr>
            <w:tcW w:type="pct" w:w="17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471"/>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−10 dB</w:t>
            </w:r>
          </w:p>
        </w:tc>
        <w:tc>
          <w:tcPr>
            <w:tcW w:type="pct" w:w="471"/>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−8 dB</w:t>
            </w:r>
          </w:p>
        </w:tc>
        <w:tc>
          <w:tcPr>
            <w:tcW w:type="pct" w:w="471"/>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−6 dB</w:t>
            </w:r>
          </w:p>
        </w:tc>
        <w:tc>
          <w:tcPr>
            <w:tcW w:type="pct" w:w="471"/>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−4 dB</w:t>
            </w:r>
          </w:p>
        </w:tc>
        <w:tc>
          <w:tcPr>
            <w:tcW w:type="pct" w:w="471"/>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0 dB</w:t>
            </w:r>
          </w:p>
        </w:tc>
        <w:tc>
          <w:tcPr>
            <w:tcW w:type="pct" w:w="471"/>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6 dB</w:t>
            </w:r>
          </w:p>
        </w:tc>
        <w:tc>
          <w:tcPr>
            <w:tcW w:type="pct" w:w="471"/>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10 dB</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MLP</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 xml:space="preserve">8 </w:t>
            </w:r>
            <w:r>
              <w:rPr>
                <w:rFonts w:ascii="宋体" w:hAnsi="宋体" w:eastAsia="宋体" w:hint="eastAsia"/>
                <w:sz w:val="21"/>
              </w:rPr>
              <w:t xml:space="preserve"> </w:t>
            </w:r>
            <w:r>
              <w:rPr>
                <w:rFonts w:ascii="宋体" w:hAnsi="宋体" w:eastAsia="宋体" w:hint="eastAsia"/>
                <w:sz w:val="21"/>
              </w:rPr>
              <w:t>个手工特征）</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21–26</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ViT-1D</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36.1</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84.9</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88.0</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BiLSTM-Attention</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36.9</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ResNet-1D</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56.3</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92.4</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DRSN</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56.5</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83.1</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92.5</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WDCNN</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STFT-2D</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DConformer</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7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b/>
                <w:sz w:val="21"/>
              </w:rPr>
              <w:t>DDGF-Net（本文方法）</w:t>
            </w:r>
          </w:p>
        </w:tc>
        <w:tc>
          <w:tcPr>
            <w:tcW w:type="pct" w:w="471"/>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71.2</w:t>
            </w:r>
          </w:p>
        </w:tc>
        <w:tc>
          <w:tcPr>
            <w:tcW w:type="pct" w:w="471"/>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84.3</w:t>
            </w:r>
          </w:p>
        </w:tc>
        <w:tc>
          <w:tcPr>
            <w:tcW w:type="pct" w:w="471"/>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93.5</w:t>
            </w:r>
          </w:p>
        </w:tc>
        <w:tc>
          <w:tcPr>
            <w:tcW w:type="pct" w:w="471"/>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≈100</w:t>
            </w:r>
          </w:p>
        </w:tc>
        <w:tc>
          <w:tcPr>
            <w:tcW w:type="pct" w:w="471"/>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c>
          <w:tcPr>
            <w:tcW w:type="pct" w:w="471"/>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bl>
    <w:p>
      <w:r/>
    </w:p>
    <w:p>
      <w:pPr>
        <w:spacing w:before="105" w:after="231"/>
        <w:ind w:firstLine="0"/>
        <w:pBdr>
          <w:left w:val="single" w:sz="18" w:space="0" w:color="000000"/>
        </w:pBdr>
      </w:pPr>
      <w:r>
        <w:rPr>
          <w:rFonts w:ascii="宋体" w:hAnsi="宋体" w:eastAsia="宋体" w:cs="宋体" w:hint="eastAsia"/>
          <w:color w:val="222222"/>
          <w:sz w:val="21"/>
          <w:lang w:eastAsia="zh-CN"/>
        </w:rPr>
        <w:t>原文明确写道：</w:t>
      </w:r>
      <w:r>
        <w:rPr>
          <w:rFonts w:ascii="宋体" w:hAnsi="宋体"/>
          <w:color w:val="222222"/>
          <w:sz w:val="21"/>
        </w:rPr>
        <w:t>"All baseline models were evaluated under identical conditions: the same data split (seed 42, 8:2 train/test, five-fold stratified cross-validation), the same SNR levels, and the same accuracy metric."——</w:t>
      </w:r>
      <w:r>
        <w:rPr>
          <w:rFonts w:ascii="宋体" w:hAnsi="宋体" w:eastAsia="宋体" w:cs="宋体" w:hint="eastAsia"/>
          <w:b/>
          <w:color w:val="222222"/>
          <w:sz w:val="21"/>
          <w:lang w:eastAsia="zh-CN"/>
        </w:rPr>
        <w:t>这是 A 类自跑基线，且带 5 折交叉验证，正对导师要求。</w:t>
      </w:r>
      <w:r>
        <w:rPr>
          <w:rFonts w:ascii="宋体" w:hAnsi="宋体" w:eastAsia="宋体" w:cs="宋体" w:hint="eastAsia"/>
          <w:color w:val="222222"/>
          <w:sz w:val="21"/>
          <w:lang w:eastAsia="zh-CN"/>
        </w:rPr>
        <w:t>注意原文</w:t>
      </w:r>
      <w:r>
        <w:rPr>
          <w:rFonts w:ascii="宋体" w:hAnsi="宋体"/>
          <w:color w:val="222222"/>
          <w:sz w:val="21"/>
        </w:rPr>
        <w:t xml:space="preserve"> Table 4 </w:t>
      </w:r>
      <w:r>
        <w:rPr>
          <w:rFonts w:ascii="宋体" w:hAnsi="宋体" w:eastAsia="宋体" w:cs="宋体" w:hint="eastAsia"/>
          <w:color w:val="222222"/>
          <w:sz w:val="21"/>
          <w:lang w:eastAsia="zh-CN"/>
        </w:rPr>
        <w:t>未公开完整数值矩阵，上表中</w:t>
      </w:r>
      <w:r>
        <w:rPr>
          <w:rFonts w:ascii="宋体" w:hAnsi="宋体"/>
          <w:color w:val="222222"/>
          <w:sz w:val="21"/>
        </w:rPr>
        <w:t xml:space="preserve"> WDCNN / STFT-2D / DConformer </w:t>
      </w:r>
      <w:r>
        <w:rPr>
          <w:rFonts w:ascii="宋体" w:hAnsi="宋体" w:eastAsia="宋体" w:cs="宋体" w:hint="eastAsia"/>
          <w:color w:val="222222"/>
          <w:sz w:val="21"/>
          <w:lang w:eastAsia="zh-CN"/>
        </w:rPr>
        <w:t>在部分</w:t>
      </w:r>
      <w:r>
        <w:rPr>
          <w:rFonts w:ascii="宋体" w:hAnsi="宋体"/>
          <w:color w:val="222222"/>
          <w:sz w:val="21"/>
        </w:rPr>
        <w:t xml:space="preserve"> SNR </w:t>
      </w:r>
      <w:r>
        <w:rPr>
          <w:rFonts w:ascii="宋体" w:hAnsi="宋体" w:eastAsia="宋体" w:cs="宋体" w:hint="eastAsia"/>
          <w:color w:val="222222"/>
          <w:sz w:val="21"/>
          <w:lang w:eastAsia="zh-CN"/>
        </w:rPr>
        <w:t>下无明确数字，引用时只写正文明确给出的那些。</w:t>
      </w:r>
      <w:r/>
    </w:p>
    <w:p>
      <w:pPr>
        <w:pStyle w:val="Heading3"/>
      </w:pPr>
      <w:r>
        <w:rPr>
          <w:rFonts w:ascii="宋体" w:hAnsi="宋体" w:eastAsia="宋体" w:cs="宋体" w:hint="eastAsia"/>
          <w:color w:val="000000"/>
          <w:sz w:val="28"/>
          <w:lang w:eastAsia="zh-CN"/>
        </w:rPr>
        <w:t>2.2  DEFT-CNN ★★★ —— 顶刊，两工况分列</w:t>
      </w:r>
      <w:r/>
    </w:p>
    <w:p>
      <w:pPr>
        <w:ind w:firstLine="480"/>
      </w:pPr>
      <w:r>
        <w:rPr>
          <w:rFonts w:ascii="宋体" w:hAnsi="宋体"/>
        </w:rPr>
        <w:t xml:space="preserve">Zhu C., Chen Z., Zhao R., Wang J., Yan R. </w:t>
      </w:r>
      <w:r>
        <w:rPr>
          <w:rFonts w:ascii="宋体" w:hAnsi="宋体"/>
          <w:i/>
        </w:rPr>
        <w:t>Decoupled Feature-Temporal CNN: Explaining Deep Learning-Based Machine Health Monitoring.</w:t>
      </w:r>
      <w:r>
        <w:rPr>
          <w:rFonts w:ascii="宋体" w:hAnsi="宋体"/>
        </w:rPr>
        <w:t xml:space="preserve"> IEEE Transactions on Instrumentation and Measurement, 2021, 70: 1–13. DOI: 10.1109/TIM.2021.3084310</w:t>
      </w:r>
      <w:r/>
    </w:p>
    <w:tbl>
      <w:tblPr>
        <w:tblW w:type="pct" w:w="5000"/>
        <w:tblLayout w:type="autofit"/>
        <w:tblLook w:firstColumn="1" w:firstRow="1" w:lastColumn="0" w:lastRow="0" w:noHBand="0" w:noVBand="1" w:val="04A0"/>
      </w:tblPr>
      <w:tblGrid>
        <w:gridCol w:w="3802"/>
        <w:gridCol w:w="2419"/>
        <w:gridCol w:w="2419"/>
      </w:tblGrid>
      <w:tr>
        <w:tc>
          <w:tcPr>
            <w:tcW w:type="pct" w:w="22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14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20 Hz-0 V</w:t>
            </w:r>
          </w:p>
        </w:tc>
        <w:tc>
          <w:tcPr>
            <w:tcW w:type="pct" w:w="14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30 Hz-2 V</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KNN</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88.37</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88.24</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SVM</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88.49</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87.61</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LFGRU</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94.23</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95.89</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Sparse Filtering</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98.56</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98.29</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DEFT-CNN</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98.40</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98.12</w:t>
            </w:r>
          </w:p>
        </w:tc>
      </w:tr>
      <w:tr>
        <w:tc>
          <w:tcPr>
            <w:tcW w:type="pct" w:w="22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DEFT-CNN + </w:t>
            </w:r>
            <w:r>
              <w:rPr>
                <w:rFonts w:ascii="宋体" w:hAnsi="宋体" w:eastAsia="宋体" w:hint="eastAsia"/>
                <w:sz w:val="21"/>
              </w:rPr>
              <w:t xml:space="preserve"> </w:t>
            </w:r>
            <w:r>
              <w:rPr>
                <w:rFonts w:ascii="宋体" w:hAnsi="宋体" w:eastAsia="宋体" w:hint="eastAsia"/>
                <w:sz w:val="21"/>
              </w:rPr>
              <w:t>空间注意力</w:t>
            </w:r>
          </w:p>
        </w:tc>
        <w:tc>
          <w:tcPr>
            <w:tcW w:type="pct" w:w="14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99.61</w:t>
            </w:r>
          </w:p>
        </w:tc>
        <w:tc>
          <w:tcPr>
            <w:tcW w:type="pct" w:w="14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99.41</w:t>
            </w:r>
          </w:p>
        </w:tc>
      </w:tr>
    </w:tbl>
    <w:p>
      <w:r/>
    </w:p>
    <w:p>
      <w:pPr>
        <w:ind w:firstLine="480"/>
      </w:pPr>
      <w:r>
        <w:rPr>
          <w:rFonts w:ascii="宋体" w:hAnsi="宋体" w:eastAsia="宋体" w:cs="宋体" w:hint="eastAsia"/>
          <w:lang w:eastAsia="zh-CN"/>
        </w:rPr>
        <w:t>设置：采样</w:t>
      </w:r>
      <w:r>
        <w:rPr>
          <w:rFonts w:ascii="宋体" w:hAnsi="宋体"/>
        </w:rPr>
        <w:t xml:space="preserve"> 1024 Hz</w:t>
      </w:r>
      <w:r>
        <w:rPr>
          <w:rFonts w:ascii="宋体" w:hAnsi="宋体" w:eastAsia="宋体" w:cs="宋体" w:hint="eastAsia"/>
          <w:lang w:eastAsia="zh-CN"/>
        </w:rPr>
        <w:t>；</w:t>
      </w:r>
      <w:r>
        <w:rPr>
          <w:rFonts w:ascii="宋体" w:hAnsi="宋体"/>
        </w:rPr>
        <w:t xml:space="preserve">512 s </w:t>
      </w:r>
      <w:r>
        <w:rPr>
          <w:rFonts w:ascii="宋体" w:hAnsi="宋体" w:eastAsia="宋体" w:cs="宋体" w:hint="eastAsia"/>
          <w:lang w:eastAsia="zh-CN"/>
        </w:rPr>
        <w:t>窗、原始长</w:t>
      </w:r>
      <w:r>
        <w:rPr>
          <w:rFonts w:ascii="宋体" w:hAnsi="宋体"/>
        </w:rPr>
        <w:t xml:space="preserve"> 5120 </w:t>
      </w:r>
      <w:r>
        <w:rPr>
          <w:rFonts w:ascii="宋体" w:hAnsi="宋体" w:eastAsia="宋体" w:cs="宋体" w:hint="eastAsia"/>
          <w:lang w:eastAsia="zh-CN"/>
        </w:rPr>
        <w:t>切</w:t>
      </w:r>
      <w:r>
        <w:rPr>
          <w:rFonts w:ascii="宋体" w:hAnsi="宋体"/>
        </w:rPr>
        <w:t xml:space="preserve"> 20 </w:t>
      </w:r>
      <w:r>
        <w:rPr>
          <w:rFonts w:ascii="宋体" w:hAnsi="宋体" w:eastAsia="宋体" w:cs="宋体" w:hint="eastAsia"/>
          <w:lang w:eastAsia="zh-CN"/>
        </w:rPr>
        <w:t>个</w:t>
      </w:r>
      <w:r>
        <w:rPr>
          <w:rFonts w:ascii="宋体" w:hAnsi="宋体"/>
        </w:rPr>
        <w:t xml:space="preserve"> 256 </w:t>
      </w:r>
      <w:r>
        <w:rPr>
          <w:rFonts w:ascii="宋体" w:hAnsi="宋体" w:eastAsia="宋体" w:cs="宋体" w:hint="eastAsia"/>
          <w:lang w:eastAsia="zh-CN"/>
        </w:rPr>
        <w:t>点子窗，每样本形成</w:t>
      </w:r>
      <w:r>
        <w:rPr>
          <w:rFonts w:ascii="宋体" w:hAnsi="宋体"/>
        </w:rPr>
        <w:t xml:space="preserve"> 20×9 </w:t>
      </w:r>
      <w:r>
        <w:rPr>
          <w:rFonts w:ascii="宋体" w:hAnsi="宋体" w:eastAsia="宋体" w:cs="宋体" w:hint="eastAsia"/>
          <w:lang w:eastAsia="zh-CN"/>
        </w:rPr>
        <w:t>特征矩阵；</w:t>
      </w:r>
      <w:r>
        <w:rPr>
          <w:rFonts w:ascii="宋体" w:hAnsi="宋体" w:eastAsia="宋体" w:cs="宋体" w:hint="eastAsia"/>
          <w:b/>
          <w:lang w:eastAsia="zh-CN"/>
        </w:rPr>
        <w:t>随机 80/20 划分</w:t>
      </w:r>
      <w:r>
        <w:rPr>
          <w:rFonts w:ascii="宋体" w:hAnsi="宋体" w:eastAsia="宋体" w:cs="宋体" w:hint="eastAsia"/>
          <w:lang w:eastAsia="zh-CN"/>
        </w:rPr>
        <w:t>；</w:t>
      </w:r>
      <w:r>
        <w:rPr>
          <w:rFonts w:ascii="宋体" w:hAnsi="宋体"/>
        </w:rPr>
        <w:t xml:space="preserve">X / Y / Z </w:t>
      </w:r>
      <w:r>
        <w:rPr>
          <w:rFonts w:ascii="宋体" w:hAnsi="宋体" w:eastAsia="宋体" w:cs="宋体" w:hint="eastAsia"/>
          <w:lang w:eastAsia="zh-CN"/>
        </w:rPr>
        <w:t>三向振动。</w:t>
      </w:r>
      <w:r>
        <w:rPr>
          <w:rFonts w:ascii="宋体" w:hAnsi="宋体" w:eastAsia="宋体" w:cs="宋体" w:hint="eastAsia"/>
          <w:b/>
          <w:lang w:eastAsia="zh-CN"/>
        </w:rPr>
        <w:t>无交叉验证。</w:t>
      </w:r>
      <w:r>
        <w:rPr>
          <w:rFonts w:ascii="宋体" w:hAnsi="宋体" w:eastAsia="宋体" w:cs="宋体" w:hint="eastAsia"/>
          <w:lang w:eastAsia="zh-CN"/>
        </w:rPr>
        <w:t>这是目前档次最高、最干净的一条</w:t>
      </w:r>
      <w:r>
        <w:rPr>
          <w:rFonts w:ascii="宋体" w:hAnsi="宋体"/>
        </w:rPr>
        <w:t xml:space="preserve">——IEEE TIM </w:t>
      </w:r>
      <w:r>
        <w:rPr>
          <w:rFonts w:ascii="宋体" w:hAnsi="宋体" w:eastAsia="宋体" w:cs="宋体" w:hint="eastAsia"/>
          <w:lang w:eastAsia="zh-CN"/>
        </w:rPr>
        <w:t>顶刊，</w:t>
      </w:r>
      <w:r>
        <w:rPr>
          <w:rFonts w:ascii="宋体" w:hAnsi="宋体"/>
        </w:rPr>
        <w:t xml:space="preserve">KNN / SVM </w:t>
      </w:r>
      <w:r>
        <w:rPr>
          <w:rFonts w:ascii="宋体" w:hAnsi="宋体" w:eastAsia="宋体" w:cs="宋体" w:hint="eastAsia"/>
          <w:lang w:eastAsia="zh-CN"/>
        </w:rPr>
        <w:t>只有</w:t>
      </w:r>
      <w:r>
        <w:rPr>
          <w:rFonts w:ascii="宋体" w:hAnsi="宋体"/>
        </w:rPr>
        <w:t xml:space="preserve"> 88%</w:t>
      </w:r>
      <w:r>
        <w:rPr>
          <w:rFonts w:ascii="宋体" w:hAnsi="宋体" w:eastAsia="宋体" w:cs="宋体" w:hint="eastAsia"/>
          <w:lang w:eastAsia="zh-CN"/>
        </w:rPr>
        <w:t>，与本文差距</w:t>
      </w:r>
      <w:r>
        <w:rPr>
          <w:rFonts w:ascii="宋体" w:hAnsi="宋体"/>
        </w:rPr>
        <w:t xml:space="preserve"> 9~11 </w:t>
      </w:r>
      <w:r>
        <w:rPr>
          <w:rFonts w:ascii="宋体" w:hAnsi="宋体" w:eastAsia="宋体" w:cs="宋体" w:hint="eastAsia"/>
          <w:lang w:eastAsia="zh-CN"/>
        </w:rPr>
        <w:t>个点。</w:t>
      </w:r>
      <w:r/>
    </w:p>
    <w:p>
      <w:pPr>
        <w:pStyle w:val="Heading3"/>
      </w:pPr>
      <w:r>
        <w:rPr>
          <w:rFonts w:ascii="宋体" w:hAnsi="宋体" w:eastAsia="宋体" w:cs="宋体" w:hint="eastAsia"/>
          <w:color w:val="000000"/>
          <w:sz w:val="28"/>
          <w:lang w:eastAsia="zh-CN"/>
        </w:rPr>
        <w:t>2.3  AMMMP 2024 ★★★ —— 结构最贴合</w:t>
      </w:r>
      <w:r/>
    </w:p>
    <w:p>
      <w:pPr>
        <w:ind w:firstLine="480"/>
      </w:pPr>
      <w:r>
        <w:rPr>
          <w:rFonts w:ascii="宋体" w:hAnsi="宋体"/>
          <w:i/>
        </w:rPr>
        <w:t>Fault Diagnosis of Gearbox Based on CNN and LSTM with Attention Mechanism.</w:t>
      </w:r>
      <w:r>
        <w:rPr>
          <w:rFonts w:ascii="宋体" w:hAnsi="宋体"/>
        </w:rPr>
        <w:t xml:space="preserve"> Highlights in Science, Engineering and Technology, 2024, 93: 291–292.</w:t>
      </w:r>
      <w:r/>
    </w:p>
    <w:tbl>
      <w:tblPr>
        <w:tblW w:type="pct" w:w="5000"/>
        <w:tblLayout w:type="autofit"/>
        <w:tblLook w:firstColumn="1" w:firstRow="1" w:lastColumn="0" w:lastRow="0" w:noHBand="0" w:noVBand="1" w:val="04A0"/>
      </w:tblPr>
      <w:tblGrid>
        <w:gridCol w:w="4838"/>
        <w:gridCol w:w="3802"/>
      </w:tblGrid>
      <w:tr>
        <w:tc>
          <w:tcPr>
            <w:tcW w:type="pct" w:w="28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22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准确率</w:t>
            </w:r>
          </w:p>
        </w:tc>
      </w:tr>
      <w:tr>
        <w:tc>
          <w:tcPr>
            <w:tcW w:type="pct" w:w="28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LSTM</w:t>
            </w:r>
          </w:p>
        </w:tc>
        <w:tc>
          <w:tcPr>
            <w:tcW w:type="pct" w:w="22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90.75</w:t>
            </w:r>
          </w:p>
        </w:tc>
      </w:tr>
      <w:tr>
        <w:tc>
          <w:tcPr>
            <w:tcW w:type="pct" w:w="28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w:t>
            </w:r>
          </w:p>
        </w:tc>
        <w:tc>
          <w:tcPr>
            <w:tcW w:type="pct" w:w="22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92.90</w:t>
            </w:r>
          </w:p>
        </w:tc>
      </w:tr>
      <w:tr>
        <w:tc>
          <w:tcPr>
            <w:tcW w:type="pct" w:w="28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CNN-LSTM</w:t>
            </w:r>
          </w:p>
        </w:tc>
        <w:tc>
          <w:tcPr>
            <w:tcW w:type="pct" w:w="22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94.82</w:t>
            </w:r>
          </w:p>
        </w:tc>
      </w:tr>
      <w:tr>
        <w:tc>
          <w:tcPr>
            <w:tcW w:type="pct" w:w="28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CNN-AM</w:t>
            </w:r>
            <w:r>
              <w:rPr>
                <w:rFonts w:ascii="宋体" w:hAnsi="宋体" w:eastAsia="宋体" w:hint="eastAsia"/>
                <w:sz w:val="21"/>
              </w:rPr>
              <w:t xml:space="preserve"> </w:t>
            </w:r>
            <w:r>
              <w:rPr>
                <w:rFonts w:ascii="宋体" w:hAnsi="宋体" w:eastAsia="宋体" w:hint="eastAsia"/>
                <w:sz w:val="21"/>
              </w:rPr>
              <w:t>（本文方法）</w:t>
            </w:r>
          </w:p>
        </w:tc>
        <w:tc>
          <w:tcPr>
            <w:tcW w:type="pct" w:w="22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96.28</w:t>
            </w:r>
          </w:p>
        </w:tc>
      </w:tr>
      <w:tr>
        <w:tc>
          <w:tcPr>
            <w:tcW w:type="pct" w:w="28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b/>
                <w:sz w:val="21"/>
              </w:rPr>
              <w:t>本文（SEU 齿轮箱）</w:t>
            </w:r>
          </w:p>
        </w:tc>
        <w:tc>
          <w:tcPr>
            <w:tcW w:type="pct" w:w="22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97.69~99.85</w:t>
            </w:r>
          </w:p>
        </w:tc>
      </w:tr>
    </w:tbl>
    <w:p>
      <w:r/>
    </w:p>
    <w:p>
      <w:pPr>
        <w:ind w:firstLine="480"/>
      </w:pPr>
      <w:r>
        <w:rPr>
          <w:rFonts w:ascii="宋体" w:hAnsi="宋体" w:eastAsia="宋体" w:cs="宋体" w:hint="eastAsia"/>
          <w:lang w:eastAsia="zh-CN"/>
        </w:rPr>
        <w:t>设置：只取</w:t>
      </w:r>
      <w:r>
        <w:rPr>
          <w:rFonts w:ascii="宋体" w:hAnsi="宋体"/>
        </w:rPr>
        <w:t xml:space="preserve"> 20 Hz-0 V </w:t>
      </w:r>
      <w:r>
        <w:rPr>
          <w:rFonts w:ascii="宋体" w:hAnsi="宋体" w:eastAsia="宋体" w:cs="宋体" w:hint="eastAsia"/>
          <w:lang w:eastAsia="zh-CN"/>
        </w:rPr>
        <w:t>一个工况、</w:t>
      </w:r>
      <w:r>
        <w:rPr>
          <w:rFonts w:ascii="宋体" w:hAnsi="宋体"/>
        </w:rPr>
        <w:t xml:space="preserve">5 </w:t>
      </w:r>
      <w:r>
        <w:rPr>
          <w:rFonts w:ascii="宋体" w:hAnsi="宋体" w:eastAsia="宋体" w:cs="宋体" w:hint="eastAsia"/>
          <w:lang w:eastAsia="zh-CN"/>
        </w:rPr>
        <w:t>类（</w:t>
      </w:r>
      <w:r>
        <w:rPr>
          <w:rFonts w:ascii="宋体" w:hAnsi="宋体"/>
        </w:rPr>
        <w:t>NC / Chipped / Miss / Root / Surface</w:t>
      </w:r>
      <w:r>
        <w:rPr>
          <w:rFonts w:ascii="宋体" w:hAnsi="宋体" w:eastAsia="宋体" w:cs="宋体" w:hint="eastAsia"/>
          <w:lang w:eastAsia="zh-CN"/>
        </w:rPr>
        <w:t>），每类</w:t>
      </w:r>
      <w:r>
        <w:rPr>
          <w:rFonts w:ascii="宋体" w:hAnsi="宋体"/>
        </w:rPr>
        <w:t xml:space="preserve"> 800 </w:t>
      </w:r>
      <w:r>
        <w:rPr>
          <w:rFonts w:ascii="宋体" w:hAnsi="宋体" w:eastAsia="宋体" w:cs="宋体" w:hint="eastAsia"/>
          <w:lang w:eastAsia="zh-CN"/>
        </w:rPr>
        <w:t>训练</w:t>
      </w:r>
      <w:r>
        <w:rPr>
          <w:rFonts w:ascii="宋体" w:hAnsi="宋体"/>
        </w:rPr>
        <w:t xml:space="preserve"> / 200 </w:t>
      </w:r>
      <w:r>
        <w:rPr>
          <w:rFonts w:ascii="宋体" w:hAnsi="宋体" w:eastAsia="宋体" w:cs="宋体" w:hint="eastAsia"/>
          <w:lang w:eastAsia="zh-CN"/>
        </w:rPr>
        <w:t>测试，随机</w:t>
      </w:r>
      <w:r>
        <w:rPr>
          <w:rFonts w:ascii="宋体" w:hAnsi="宋体"/>
        </w:rPr>
        <w:t xml:space="preserve"> 8:2</w:t>
      </w:r>
      <w:r>
        <w:rPr>
          <w:rFonts w:ascii="宋体" w:hAnsi="宋体" w:eastAsia="宋体" w:cs="宋体" w:hint="eastAsia"/>
          <w:lang w:eastAsia="zh-CN"/>
        </w:rPr>
        <w:t>，</w:t>
      </w:r>
      <w:r>
        <w:rPr>
          <w:rFonts w:ascii="宋体" w:hAnsi="宋体"/>
        </w:rPr>
        <w:t>30 epoch</w:t>
      </w:r>
      <w:r>
        <w:rPr>
          <w:rFonts w:ascii="宋体" w:hAnsi="宋体" w:eastAsia="宋体" w:cs="宋体" w:hint="eastAsia"/>
          <w:lang w:eastAsia="zh-CN"/>
        </w:rPr>
        <w:t>，</w:t>
      </w:r>
      <w:r>
        <w:rPr>
          <w:rFonts w:ascii="宋体" w:hAnsi="宋体"/>
        </w:rPr>
        <w:t>Adam</w:t>
      </w:r>
      <w:r>
        <w:rPr>
          <w:rFonts w:ascii="宋体" w:hAnsi="宋体" w:eastAsia="宋体" w:cs="宋体" w:hint="eastAsia"/>
          <w:lang w:eastAsia="zh-CN"/>
        </w:rPr>
        <w:t>，</w:t>
      </w:r>
      <w:r>
        <w:rPr>
          <w:rFonts w:ascii="宋体" w:hAnsi="宋体"/>
        </w:rPr>
        <w:t xml:space="preserve">10 </w:t>
      </w:r>
      <w:r>
        <w:rPr>
          <w:rFonts w:ascii="宋体" w:hAnsi="宋体" w:eastAsia="宋体" w:cs="宋体" w:hint="eastAsia"/>
          <w:lang w:eastAsia="zh-CN"/>
        </w:rPr>
        <w:t>次重复。</w:t>
      </w:r>
      <w:r>
        <w:rPr>
          <w:rFonts w:ascii="宋体" w:hAnsi="宋体" w:eastAsia="宋体" w:cs="宋体" w:hint="eastAsia"/>
          <w:b/>
          <w:lang w:eastAsia="zh-CN"/>
        </w:rPr>
        <w:t>无交叉验证。</w:t>
      </w:r>
      <w:r/>
    </w:p>
    <w:p>
      <w:pPr>
        <w:spacing w:before="105" w:after="231"/>
        <w:ind w:firstLine="0"/>
        <w:pBdr>
          <w:left w:val="single" w:sz="18" w:space="0" w:color="000000"/>
        </w:pBdr>
      </w:pPr>
      <w:r>
        <w:rPr>
          <w:rFonts w:ascii="宋体" w:hAnsi="宋体" w:eastAsia="宋体" w:cs="宋体" w:hint="eastAsia"/>
          <w:color w:val="222222"/>
          <w:sz w:val="21"/>
          <w:lang w:eastAsia="zh-CN"/>
        </w:rPr>
        <w:t>两个必须写明的条件：</w:t>
      </w:r>
      <w:r>
        <w:rPr>
          <w:rFonts w:ascii="宋体" w:hAnsi="宋体"/>
          <w:color w:val="222222"/>
          <w:sz w:val="21"/>
        </w:rPr>
        <w:t xml:space="preserve">① </w:t>
      </w:r>
      <w:r>
        <w:rPr>
          <w:rFonts w:ascii="宋体" w:hAnsi="宋体" w:eastAsia="宋体" w:cs="宋体" w:hint="eastAsia"/>
          <w:color w:val="222222"/>
          <w:sz w:val="21"/>
          <w:lang w:eastAsia="zh-CN"/>
        </w:rPr>
        <w:t>该文自己报的</w:t>
      </w:r>
      <w:r>
        <w:rPr>
          <w:rFonts w:ascii="宋体" w:hAnsi="宋体" w:eastAsia="宋体" w:cs="宋体" w:hint="eastAsia"/>
          <w:b/>
          <w:color w:val="222222"/>
          <w:sz w:val="21"/>
          <w:lang w:eastAsia="zh-CN"/>
        </w:rPr>
        <w:t>最好结果为 98.5%</w:t>
      </w:r>
      <w:r>
        <w:rPr>
          <w:rFonts w:ascii="宋体" w:hAnsi="宋体" w:eastAsia="宋体" w:cs="宋体" w:hint="eastAsia"/>
          <w:color w:val="222222"/>
          <w:sz w:val="21"/>
          <w:lang w:eastAsia="zh-CN"/>
        </w:rPr>
        <w:t>，高于本文齿轮下限</w:t>
      </w:r>
      <w:r>
        <w:rPr>
          <w:rFonts w:ascii="宋体" w:hAnsi="宋体"/>
          <w:color w:val="222222"/>
          <w:sz w:val="21"/>
        </w:rPr>
        <w:t xml:space="preserve"> 97.69%</w:t>
      </w:r>
      <w:r>
        <w:rPr>
          <w:rFonts w:ascii="宋体" w:hAnsi="宋体" w:eastAsia="宋体" w:cs="宋体" w:hint="eastAsia"/>
          <w:color w:val="222222"/>
          <w:sz w:val="21"/>
          <w:lang w:eastAsia="zh-CN"/>
        </w:rPr>
        <w:t>，因此</w:t>
      </w:r>
      <w:r>
        <w:rPr>
          <w:rFonts w:ascii="宋体" w:hAnsi="宋体" w:eastAsia="宋体" w:cs="宋体" w:hint="eastAsia"/>
          <w:b/>
          <w:color w:val="222222"/>
          <w:sz w:val="21"/>
          <w:lang w:eastAsia="zh-CN"/>
        </w:rPr>
        <w:t>只能写"优于其列出的基线"，不能写"优于该文献"</w:t>
      </w:r>
      <w:r>
        <w:rPr>
          <w:rFonts w:ascii="宋体" w:hAnsi="宋体" w:eastAsia="宋体" w:cs="宋体" w:hint="eastAsia"/>
          <w:color w:val="222222"/>
          <w:sz w:val="21"/>
          <w:lang w:eastAsia="zh-CN"/>
        </w:rPr>
        <w:t>；</w:t>
      </w:r>
      <w:r>
        <w:rPr>
          <w:rFonts w:ascii="宋体" w:hAnsi="宋体"/>
          <w:color w:val="222222"/>
          <w:sz w:val="21"/>
        </w:rPr>
        <w:t xml:space="preserve">② </w:t>
      </w:r>
      <w:r>
        <w:rPr>
          <w:rFonts w:ascii="宋体" w:hAnsi="宋体" w:eastAsia="宋体" w:cs="宋体" w:hint="eastAsia"/>
          <w:color w:val="222222"/>
          <w:sz w:val="21"/>
          <w:lang w:eastAsia="zh-CN"/>
        </w:rPr>
        <w:t>出处为</w:t>
      </w:r>
      <w:r>
        <w:rPr>
          <w:rFonts w:ascii="宋体" w:hAnsi="宋体"/>
          <w:color w:val="222222"/>
          <w:sz w:val="21"/>
        </w:rPr>
        <w:t xml:space="preserve"> Darcy &amp; Roy Press </w:t>
      </w:r>
      <w:r>
        <w:rPr>
          <w:rFonts w:ascii="宋体" w:hAnsi="宋体" w:eastAsia="宋体" w:cs="宋体" w:hint="eastAsia"/>
          <w:color w:val="222222"/>
          <w:sz w:val="21"/>
          <w:lang w:eastAsia="zh-CN"/>
        </w:rPr>
        <w:t>会议论文集，层级偏低，不宜作主要论据。</w:t>
      </w:r>
      <w:r/>
    </w:p>
    <w:p>
      <w:pPr>
        <w:pStyle w:val="Heading3"/>
      </w:pPr>
      <w:r>
        <w:rPr>
          <w:rFonts w:ascii="黑体" w:hAnsi="黑体"/>
          <w:color w:val="000000"/>
          <w:sz w:val="28"/>
        </w:rPr>
        <w:t>2.4  CBAM-ResNeXt50 ★★</w:t>
      </w:r>
      <w:r/>
    </w:p>
    <w:p>
      <w:pPr>
        <w:ind w:firstLine="480"/>
      </w:pPr>
      <w:r>
        <w:rPr>
          <w:rFonts w:ascii="宋体" w:hAnsi="宋体"/>
        </w:rPr>
        <w:t xml:space="preserve">Wang Z., Tang Y., Dong Y., et al. </w:t>
      </w:r>
      <w:r>
        <w:rPr>
          <w:rFonts w:ascii="宋体" w:hAnsi="宋体"/>
          <w:i/>
        </w:rPr>
        <w:t>Optimization of Gearbox Fault Detection Method Based on Deep Residual Neural Network Algorithm.</w:t>
      </w:r>
      <w:r>
        <w:rPr>
          <w:rFonts w:ascii="宋体" w:hAnsi="宋体"/>
        </w:rPr>
        <w:t xml:space="preserve"> Sensors, 2023, 23(17): 7573. DOI: 10.3390/s23177573</w:t>
      </w:r>
      <w:r/>
    </w:p>
    <w:tbl>
      <w:tblPr>
        <w:tblW w:type="pct" w:w="5000"/>
        <w:tblLayout w:type="autofit"/>
        <w:tblLook w:firstColumn="1" w:firstRow="1" w:lastColumn="0" w:lastRow="0" w:noHBand="0" w:noVBand="1" w:val="04A0"/>
      </w:tblPr>
      <w:tblGrid>
        <w:gridCol w:w="2419"/>
        <w:gridCol w:w="1555"/>
        <w:gridCol w:w="1555"/>
        <w:gridCol w:w="1555"/>
        <w:gridCol w:w="1555"/>
      </w:tblGrid>
      <w:tr>
        <w:tc>
          <w:tcPr>
            <w:tcW w:type="pct" w:w="14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9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精度</w:t>
            </w:r>
            <w:r>
              <w:rPr>
                <w:rFonts w:ascii="Times New Roman" w:hAnsi="Times New Roman" w:eastAsia="Times New Roman"/>
                <w:b/>
                <w:sz w:val="21"/>
              </w:rPr>
              <w:t xml:space="preserve"> </w:t>
            </w:r>
            <w:r>
              <w:rPr>
                <w:rFonts w:ascii="Times New Roman" w:hAnsi="Times New Roman" w:eastAsia="Times New Roman"/>
                <w:b/>
                <w:sz w:val="21"/>
              </w:rPr>
              <w:t>·</w:t>
            </w:r>
            <w:r>
              <w:rPr>
                <w:rFonts w:ascii="Times New Roman" w:hAnsi="Times New Roman" w:eastAsia="Times New Roman"/>
                <w:b/>
                <w:sz w:val="21"/>
              </w:rPr>
              <w:t xml:space="preserve"> </w:t>
            </w:r>
            <w:r>
              <w:rPr>
                <w:rFonts w:ascii="Times New Roman" w:hAnsi="Times New Roman" w:eastAsia="Times New Roman"/>
                <w:b/>
                <w:sz w:val="21"/>
              </w:rPr>
              <w:t>工况</w:t>
            </w:r>
            <w:r>
              <w:rPr>
                <w:rFonts w:ascii="Times New Roman" w:hAnsi="Times New Roman" w:eastAsia="Times New Roman"/>
                <w:b/>
                <w:sz w:val="21"/>
              </w:rPr>
              <w:t xml:space="preserve"> </w:t>
            </w:r>
            <w:r>
              <w:rPr>
                <w:rFonts w:ascii="Times New Roman" w:hAnsi="Times New Roman" w:eastAsia="Times New Roman"/>
                <w:b/>
                <w:sz w:val="21"/>
              </w:rPr>
              <w:t>1</w:t>
            </w:r>
          </w:p>
        </w:tc>
        <w:tc>
          <w:tcPr>
            <w:tcW w:type="pct" w:w="9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精度</w:t>
            </w:r>
            <w:r>
              <w:rPr>
                <w:rFonts w:ascii="Times New Roman" w:hAnsi="Times New Roman" w:eastAsia="Times New Roman"/>
                <w:b/>
                <w:sz w:val="21"/>
              </w:rPr>
              <w:t xml:space="preserve"> </w:t>
            </w:r>
            <w:r>
              <w:rPr>
                <w:rFonts w:ascii="Times New Roman" w:hAnsi="Times New Roman" w:eastAsia="Times New Roman"/>
                <w:b/>
                <w:sz w:val="21"/>
              </w:rPr>
              <w:t>·</w:t>
            </w:r>
            <w:r>
              <w:rPr>
                <w:rFonts w:ascii="Times New Roman" w:hAnsi="Times New Roman" w:eastAsia="Times New Roman"/>
                <w:b/>
                <w:sz w:val="21"/>
              </w:rPr>
              <w:t xml:space="preserve"> </w:t>
            </w:r>
            <w:r>
              <w:rPr>
                <w:rFonts w:ascii="Times New Roman" w:hAnsi="Times New Roman" w:eastAsia="Times New Roman"/>
                <w:b/>
                <w:sz w:val="21"/>
              </w:rPr>
              <w:t>工况</w:t>
            </w:r>
            <w:r>
              <w:rPr>
                <w:rFonts w:ascii="Times New Roman" w:hAnsi="Times New Roman" w:eastAsia="Times New Roman"/>
                <w:b/>
                <w:sz w:val="21"/>
              </w:rPr>
              <w:t xml:space="preserve"> </w:t>
            </w:r>
            <w:r>
              <w:rPr>
                <w:rFonts w:ascii="Times New Roman" w:hAnsi="Times New Roman" w:eastAsia="Times New Roman"/>
                <w:b/>
                <w:sz w:val="21"/>
              </w:rPr>
              <w:t>2</w:t>
            </w:r>
          </w:p>
        </w:tc>
        <w:tc>
          <w:tcPr>
            <w:tcW w:type="pct" w:w="9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召回</w:t>
            </w:r>
            <w:r>
              <w:rPr>
                <w:rFonts w:ascii="Times New Roman" w:hAnsi="Times New Roman" w:eastAsia="Times New Roman"/>
                <w:b/>
                <w:sz w:val="21"/>
              </w:rPr>
              <w:t xml:space="preserve"> </w:t>
            </w:r>
            <w:r>
              <w:rPr>
                <w:rFonts w:ascii="Times New Roman" w:hAnsi="Times New Roman" w:eastAsia="Times New Roman"/>
                <w:b/>
                <w:sz w:val="21"/>
              </w:rPr>
              <w:t>·</w:t>
            </w:r>
            <w:r>
              <w:rPr>
                <w:rFonts w:ascii="Times New Roman" w:hAnsi="Times New Roman" w:eastAsia="Times New Roman"/>
                <w:b/>
                <w:sz w:val="21"/>
              </w:rPr>
              <w:t xml:space="preserve"> </w:t>
            </w:r>
            <w:r>
              <w:rPr>
                <w:rFonts w:ascii="Times New Roman" w:hAnsi="Times New Roman" w:eastAsia="Times New Roman"/>
                <w:b/>
                <w:sz w:val="21"/>
              </w:rPr>
              <w:t>工况</w:t>
            </w:r>
            <w:r>
              <w:rPr>
                <w:rFonts w:ascii="Times New Roman" w:hAnsi="Times New Roman" w:eastAsia="Times New Roman"/>
                <w:b/>
                <w:sz w:val="21"/>
              </w:rPr>
              <w:t xml:space="preserve"> </w:t>
            </w:r>
            <w:r>
              <w:rPr>
                <w:rFonts w:ascii="Times New Roman" w:hAnsi="Times New Roman" w:eastAsia="Times New Roman"/>
                <w:b/>
                <w:sz w:val="21"/>
              </w:rPr>
              <w:t>1</w:t>
            </w:r>
          </w:p>
        </w:tc>
        <w:tc>
          <w:tcPr>
            <w:tcW w:type="pct" w:w="9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召回</w:t>
            </w:r>
            <w:r>
              <w:rPr>
                <w:rFonts w:ascii="Times New Roman" w:hAnsi="Times New Roman" w:eastAsia="Times New Roman"/>
                <w:b/>
                <w:sz w:val="21"/>
              </w:rPr>
              <w:t xml:space="preserve"> </w:t>
            </w:r>
            <w:r>
              <w:rPr>
                <w:rFonts w:ascii="Times New Roman" w:hAnsi="Times New Roman" w:eastAsia="Times New Roman"/>
                <w:b/>
                <w:sz w:val="21"/>
              </w:rPr>
              <w:t>·</w:t>
            </w:r>
            <w:r>
              <w:rPr>
                <w:rFonts w:ascii="Times New Roman" w:hAnsi="Times New Roman" w:eastAsia="Times New Roman"/>
                <w:b/>
                <w:sz w:val="21"/>
              </w:rPr>
              <w:t xml:space="preserve"> </w:t>
            </w:r>
            <w:r>
              <w:rPr>
                <w:rFonts w:ascii="Times New Roman" w:hAnsi="Times New Roman" w:eastAsia="Times New Roman"/>
                <w:b/>
                <w:sz w:val="21"/>
              </w:rPr>
              <w:t>工况</w:t>
            </w:r>
            <w:r>
              <w:rPr>
                <w:rFonts w:ascii="Times New Roman" w:hAnsi="Times New Roman" w:eastAsia="Times New Roman"/>
                <w:b/>
                <w:sz w:val="21"/>
              </w:rPr>
              <w:t xml:space="preserve"> </w:t>
            </w:r>
            <w:r>
              <w:rPr>
                <w:rFonts w:ascii="Times New Roman" w:hAnsi="Times New Roman" w:eastAsia="Times New Roman"/>
                <w:b/>
                <w:sz w:val="21"/>
              </w:rPr>
              <w:t>2</w:t>
            </w:r>
          </w:p>
        </w:tc>
      </w:tr>
      <w:tr>
        <w:tc>
          <w:tcPr>
            <w:tcW w:type="pct" w:w="1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CBAM-ResNeXt50</w:t>
            </w:r>
            <w:r>
              <w:rPr>
                <w:rFonts w:ascii="宋体" w:hAnsi="宋体" w:eastAsia="宋体" w:hint="eastAsia"/>
                <w:sz w:val="21"/>
              </w:rPr>
              <w:t xml:space="preserve"> </w:t>
            </w:r>
            <w:r>
              <w:rPr>
                <w:rFonts w:ascii="宋体" w:hAnsi="宋体" w:eastAsia="宋体" w:hint="eastAsia"/>
                <w:sz w:val="21"/>
              </w:rPr>
              <w:t>（本文）</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1.0000</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1.0000</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1.0000</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1.0000</w:t>
            </w:r>
          </w:p>
        </w:tc>
      </w:tr>
      <w:tr>
        <w:tc>
          <w:tcPr>
            <w:tcW w:type="pct" w:w="1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DenseNet121</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0.9741</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0.9778</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0.9738</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0.9776</w:t>
            </w:r>
          </w:p>
        </w:tc>
      </w:tr>
      <w:tr>
        <w:tc>
          <w:tcPr>
            <w:tcW w:type="pct" w:w="1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ResNeXt50</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0.9747</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0.9864</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0.9738</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0.9863</w:t>
            </w:r>
          </w:p>
        </w:tc>
      </w:tr>
      <w:tr>
        <w:tc>
          <w:tcPr>
            <w:tcW w:type="pct" w:w="14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ResNet50</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0.9699</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0.9655</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0.9687</w:t>
            </w:r>
          </w:p>
        </w:tc>
        <w:tc>
          <w:tcPr>
            <w:tcW w:type="pct" w:w="9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0.9650</w:t>
            </w:r>
          </w:p>
        </w:tc>
      </w:tr>
      <w:tr>
        <w:tc>
          <w:tcPr>
            <w:tcW w:type="pct" w:w="14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AlexNet</w:t>
            </w:r>
          </w:p>
        </w:tc>
        <w:tc>
          <w:tcPr>
            <w:tcW w:type="pct" w:w="9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0.9322</w:t>
            </w:r>
          </w:p>
        </w:tc>
        <w:tc>
          <w:tcPr>
            <w:tcW w:type="pct" w:w="9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0.9152</w:t>
            </w:r>
          </w:p>
        </w:tc>
        <w:tc>
          <w:tcPr>
            <w:tcW w:type="pct" w:w="9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0.9325</w:t>
            </w:r>
          </w:p>
        </w:tc>
        <w:tc>
          <w:tcPr>
            <w:tcW w:type="pct" w:w="9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0.9113</w:t>
            </w:r>
          </w:p>
        </w:tc>
      </w:tr>
    </w:tbl>
    <w:p>
      <w:r/>
    </w:p>
    <w:p>
      <w:pPr>
        <w:spacing w:before="105" w:after="231"/>
        <w:ind w:firstLine="0"/>
        <w:pBdr>
          <w:left w:val="single" w:sz="18" w:space="0" w:color="000000"/>
        </w:pBdr>
      </w:pPr>
      <w:r>
        <w:rPr>
          <w:rFonts w:ascii="宋体" w:hAnsi="宋体" w:eastAsia="宋体" w:cs="宋体" w:hint="eastAsia"/>
          <w:color w:val="222222"/>
          <w:sz w:val="21"/>
          <w:lang w:eastAsia="zh-CN"/>
        </w:rPr>
        <w:t xml:space="preserve">原文报的是 </w:t>
      </w:r>
      <w:r>
        <w:rPr>
          <w:rFonts w:ascii="宋体" w:hAnsi="宋体"/>
          <w:b/>
          <w:color w:val="222222"/>
          <w:sz w:val="21"/>
        </w:rPr>
        <w:t>precision / recall</w:t>
      </w:r>
      <w:r>
        <w:rPr>
          <w:rFonts w:ascii="宋体" w:hAnsi="宋体" w:eastAsia="宋体" w:cs="宋体" w:hint="eastAsia"/>
          <w:color w:val="222222"/>
          <w:sz w:val="21"/>
          <w:lang w:eastAsia="zh-CN"/>
        </w:rPr>
        <w:t>，不是</w:t>
      </w:r>
      <w:r>
        <w:rPr>
          <w:rFonts w:ascii="宋体" w:hAnsi="宋体"/>
          <w:color w:val="222222"/>
          <w:sz w:val="21"/>
        </w:rPr>
        <w:t xml:space="preserve"> accuracy</w:t>
      </w:r>
      <w:r>
        <w:rPr>
          <w:rFonts w:ascii="宋体" w:hAnsi="宋体" w:eastAsia="宋体" w:cs="宋体" w:hint="eastAsia"/>
          <w:color w:val="222222"/>
          <w:sz w:val="21"/>
          <w:lang w:eastAsia="zh-CN"/>
        </w:rPr>
        <w:t>，引用时须写对指标名。本文方法测试准确率为</w:t>
      </w:r>
      <w:r>
        <w:rPr>
          <w:rFonts w:ascii="宋体" w:hAnsi="宋体"/>
          <w:color w:val="222222"/>
          <w:sz w:val="21"/>
        </w:rPr>
        <w:t xml:space="preserve"> 100% / 99.875%</w:t>
      </w:r>
      <w:r>
        <w:rPr>
          <w:rFonts w:ascii="宋体" w:hAnsi="宋体" w:eastAsia="宋体" w:cs="宋体" w:hint="eastAsia"/>
          <w:color w:val="222222"/>
          <w:sz w:val="21"/>
          <w:lang w:eastAsia="zh-CN"/>
        </w:rPr>
        <w:t>，平均训练时间</w:t>
      </w:r>
      <w:r>
        <w:rPr>
          <w:rFonts w:ascii="宋体" w:hAnsi="宋体"/>
          <w:color w:val="222222"/>
          <w:sz w:val="21"/>
        </w:rPr>
        <w:t xml:space="preserve"> 22.6 / 23.1 s</w:t>
      </w:r>
      <w:r>
        <w:rPr>
          <w:rFonts w:ascii="宋体" w:hAnsi="宋体" w:eastAsia="宋体" w:cs="宋体" w:hint="eastAsia"/>
          <w:color w:val="222222"/>
          <w:sz w:val="21"/>
          <w:lang w:eastAsia="zh-CN"/>
        </w:rPr>
        <w:t>。</w:t>
      </w:r>
      <w:r/>
    </w:p>
    <w:p>
      <w:pPr>
        <w:pStyle w:val="Heading3"/>
      </w:pPr>
      <w:r>
        <w:rPr>
          <w:rFonts w:ascii="黑体" w:hAnsi="黑体"/>
          <w:color w:val="000000"/>
          <w:sz w:val="28"/>
        </w:rPr>
        <w:t>2.5  CNN-DOA-LSSVM ★★</w:t>
      </w:r>
      <w:r/>
    </w:p>
    <w:p>
      <w:pPr>
        <w:ind w:firstLine="480"/>
      </w:pPr>
      <w:r>
        <w:rPr>
          <w:rFonts w:ascii="宋体" w:hAnsi="宋体"/>
          <w:i/>
        </w:rPr>
        <w:t>Fault Classification Method for Rotating Machinery Based on Hybrid Model of CWT and CNN-DOA-LSSVM.</w:t>
      </w:r>
      <w:r>
        <w:rPr>
          <w:rFonts w:ascii="宋体" w:hAnsi="宋体"/>
        </w:rPr>
        <w:t xml:space="preserve"> Information, 2026, 17(6): 580. DOI: 10.3390/info17060580</w:t>
      </w:r>
      <w:r/>
    </w:p>
    <w:tbl>
      <w:tblPr>
        <w:tblW w:type="pct" w:w="5000"/>
        <w:tblLayout w:type="autofit"/>
        <w:tblLook w:firstColumn="1" w:firstRow="1" w:lastColumn="0" w:lastRow="0" w:noHBand="0" w:noVBand="1" w:val="04A0"/>
      </w:tblPr>
      <w:tblGrid>
        <w:gridCol w:w="5184"/>
        <w:gridCol w:w="3456"/>
      </w:tblGrid>
      <w:tr>
        <w:tc>
          <w:tcPr>
            <w:tcW w:type="pct" w:w="30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20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准确率</w:t>
            </w:r>
          </w:p>
        </w:tc>
      </w:tr>
      <w:tr>
        <w:tc>
          <w:tcPr>
            <w:tcW w:type="pct" w:w="3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w:t>
            </w:r>
          </w:p>
        </w:tc>
        <w:tc>
          <w:tcPr>
            <w:tcW w:type="pct" w:w="20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98.22</w:t>
            </w:r>
          </w:p>
        </w:tc>
      </w:tr>
      <w:tr>
        <w:tc>
          <w:tcPr>
            <w:tcW w:type="pct" w:w="30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CNN-DOA-LSSVM</w:t>
            </w:r>
            <w:r>
              <w:rPr>
                <w:rFonts w:ascii="宋体" w:hAnsi="宋体" w:eastAsia="宋体" w:hint="eastAsia"/>
                <w:sz w:val="21"/>
              </w:rPr>
              <w:t xml:space="preserve"> </w:t>
            </w:r>
            <w:r>
              <w:rPr>
                <w:rFonts w:ascii="宋体" w:hAnsi="宋体" w:eastAsia="宋体" w:hint="eastAsia"/>
                <w:sz w:val="21"/>
              </w:rPr>
              <w:t>（本文方法）</w:t>
            </w:r>
          </w:p>
        </w:tc>
        <w:tc>
          <w:tcPr>
            <w:tcW w:type="pct" w:w="20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99.78</w:t>
            </w:r>
          </w:p>
        </w:tc>
      </w:tr>
    </w:tbl>
    <w:p>
      <w:r/>
    </w:p>
    <w:p>
      <w:pPr>
        <w:ind w:firstLine="480"/>
      </w:pPr>
      <w:r>
        <w:rPr>
          <w:rFonts w:ascii="宋体" w:hAnsi="宋体" w:eastAsia="宋体" w:cs="宋体" w:hint="eastAsia"/>
          <w:lang w:eastAsia="zh-CN"/>
        </w:rPr>
        <w:t>设置：</w:t>
      </w:r>
      <w:r>
        <w:rPr>
          <w:rFonts w:ascii="宋体" w:hAnsi="宋体"/>
        </w:rPr>
        <w:t>20 Hz-0 V</w:t>
      </w:r>
      <w:r>
        <w:rPr>
          <w:rFonts w:ascii="宋体" w:hAnsi="宋体" w:eastAsia="宋体" w:cs="宋体" w:hint="eastAsia"/>
          <w:lang w:eastAsia="zh-CN"/>
        </w:rPr>
        <w:t>、行星齿轮箱</w:t>
      </w:r>
      <w:r>
        <w:rPr>
          <w:rFonts w:ascii="宋体" w:hAnsi="宋体"/>
        </w:rPr>
        <w:t xml:space="preserve"> Z </w:t>
      </w:r>
      <w:r>
        <w:rPr>
          <w:rFonts w:ascii="宋体" w:hAnsi="宋体" w:eastAsia="宋体" w:cs="宋体" w:hint="eastAsia"/>
          <w:lang w:eastAsia="zh-CN"/>
        </w:rPr>
        <w:t>向、</w:t>
      </w:r>
      <w:r>
        <w:rPr>
          <w:rFonts w:ascii="宋体" w:hAnsi="宋体"/>
        </w:rPr>
        <w:t xml:space="preserve">5 </w:t>
      </w:r>
      <w:r>
        <w:rPr>
          <w:rFonts w:ascii="宋体" w:hAnsi="宋体" w:eastAsia="宋体" w:cs="宋体" w:hint="eastAsia"/>
          <w:lang w:eastAsia="zh-CN"/>
        </w:rPr>
        <w:t>类；丢弃前</w:t>
      </w:r>
      <w:r>
        <w:rPr>
          <w:rFonts w:ascii="宋体" w:hAnsi="宋体"/>
        </w:rPr>
        <w:t xml:space="preserve"> 1000 </w:t>
      </w:r>
      <w:r>
        <w:rPr>
          <w:rFonts w:ascii="宋体" w:hAnsi="宋体" w:eastAsia="宋体" w:cs="宋体" w:hint="eastAsia"/>
          <w:lang w:eastAsia="zh-CN"/>
        </w:rPr>
        <w:t>点，窗长</w:t>
      </w:r>
      <w:r>
        <w:rPr>
          <w:rFonts w:ascii="宋体" w:hAnsi="宋体"/>
        </w:rPr>
        <w:t xml:space="preserve"> 2048</w:t>
      </w:r>
      <w:r>
        <w:rPr>
          <w:rFonts w:ascii="宋体" w:hAnsi="宋体" w:eastAsia="宋体" w:cs="宋体" w:hint="eastAsia"/>
          <w:lang w:eastAsia="zh-CN"/>
        </w:rPr>
        <w:t>、步长</w:t>
      </w:r>
      <w:r>
        <w:rPr>
          <w:rFonts w:ascii="宋体" w:hAnsi="宋体"/>
        </w:rPr>
        <w:t xml:space="preserve"> 1000</w:t>
      </w:r>
      <w:r>
        <w:rPr>
          <w:rFonts w:ascii="宋体" w:hAnsi="宋体" w:eastAsia="宋体" w:cs="宋体" w:hint="eastAsia"/>
          <w:lang w:eastAsia="zh-CN"/>
        </w:rPr>
        <w:t>；每类</w:t>
      </w:r>
      <w:r>
        <w:rPr>
          <w:rFonts w:ascii="宋体" w:hAnsi="宋体"/>
        </w:rPr>
        <w:t xml:space="preserve"> 300 </w:t>
      </w:r>
      <w:r>
        <w:rPr>
          <w:rFonts w:ascii="宋体" w:hAnsi="宋体" w:eastAsia="宋体" w:cs="宋体" w:hint="eastAsia"/>
          <w:lang w:eastAsia="zh-CN"/>
        </w:rPr>
        <w:t>样本（共</w:t>
      </w:r>
      <w:r>
        <w:rPr>
          <w:rFonts w:ascii="宋体" w:hAnsi="宋体"/>
        </w:rPr>
        <w:t xml:space="preserve"> 1500</w:t>
      </w:r>
      <w:r>
        <w:rPr>
          <w:rFonts w:ascii="宋体" w:hAnsi="宋体" w:eastAsia="宋体" w:cs="宋体" w:hint="eastAsia"/>
          <w:lang w:eastAsia="zh-CN"/>
        </w:rPr>
        <w:t>）；</w:t>
      </w:r>
      <w:r>
        <w:rPr>
          <w:rFonts w:ascii="宋体" w:hAnsi="宋体" w:eastAsia="宋体" w:cs="宋体" w:hint="eastAsia"/>
          <w:b/>
          <w:lang w:eastAsia="zh-CN"/>
        </w:rPr>
        <w:t>7:3 划分</w:t>
      </w:r>
      <w:r>
        <w:rPr>
          <w:rFonts w:ascii="宋体" w:hAnsi="宋体" w:eastAsia="宋体" w:cs="宋体" w:hint="eastAsia"/>
          <w:lang w:eastAsia="zh-CN"/>
        </w:rPr>
        <w:t>；</w:t>
      </w:r>
      <w:r>
        <w:rPr>
          <w:rFonts w:ascii="宋体" w:hAnsi="宋体"/>
        </w:rPr>
        <w:t xml:space="preserve">CWT </w:t>
      </w:r>
      <w:r>
        <w:rPr>
          <w:rFonts w:ascii="宋体" w:hAnsi="宋体" w:eastAsia="宋体" w:cs="宋体" w:hint="eastAsia"/>
          <w:lang w:eastAsia="zh-CN"/>
        </w:rPr>
        <w:t>转</w:t>
      </w:r>
      <w:r>
        <w:rPr>
          <w:rFonts w:ascii="宋体" w:hAnsi="宋体"/>
        </w:rPr>
        <w:t xml:space="preserve"> 64×64 </w:t>
      </w:r>
      <w:r>
        <w:rPr>
          <w:rFonts w:ascii="宋体" w:hAnsi="宋体" w:eastAsia="宋体" w:cs="宋体" w:hint="eastAsia"/>
          <w:lang w:eastAsia="zh-CN"/>
        </w:rPr>
        <w:t>输入</w:t>
      </w:r>
      <w:r>
        <w:rPr>
          <w:rFonts w:ascii="宋体" w:hAnsi="宋体"/>
        </w:rPr>
        <w:t xml:space="preserve"> CNN</w:t>
      </w:r>
      <w:r>
        <w:rPr>
          <w:rFonts w:ascii="宋体" w:hAnsi="宋体" w:eastAsia="宋体" w:cs="宋体" w:hint="eastAsia"/>
          <w:lang w:eastAsia="zh-CN"/>
        </w:rPr>
        <w:t>。差距仅</w:t>
      </w:r>
      <w:r>
        <w:rPr>
          <w:rFonts w:ascii="宋体" w:hAnsi="宋体"/>
        </w:rPr>
        <w:t xml:space="preserve"> 1.5 </w:t>
      </w:r>
      <w:r>
        <w:rPr>
          <w:rFonts w:ascii="宋体" w:hAnsi="宋体" w:eastAsia="宋体" w:cs="宋体" w:hint="eastAsia"/>
          <w:lang w:eastAsia="zh-CN"/>
        </w:rPr>
        <w:t>个点，必须写清设置。</w:t>
      </w:r>
      <w:r/>
    </w:p>
    <w:p>
      <w:pPr>
        <w:pStyle w:val="Heading3"/>
      </w:pPr>
      <w:r>
        <w:rPr>
          <w:rFonts w:ascii="宋体" w:hAnsi="宋体" w:eastAsia="宋体" w:cs="宋体" w:hint="eastAsia"/>
          <w:color w:val="000000"/>
          <w:sz w:val="28"/>
          <w:lang w:eastAsia="zh-CN"/>
        </w:rPr>
        <w:t>2.6  CS-LAMRNet ★★ —— 报方差</w:t>
      </w:r>
      <w:r/>
    </w:p>
    <w:p>
      <w:pPr>
        <w:ind w:firstLine="480"/>
      </w:pPr>
      <w:r>
        <w:rPr>
          <w:rFonts w:ascii="宋体" w:hAnsi="宋体"/>
          <w:i/>
        </w:rPr>
        <w:t>Gearbox Fault Diagnosis Based on Compressed Sensing and Multi-Scale Residual Network with Lightweight Attention Mechanism.</w:t>
      </w:r>
      <w:r>
        <w:rPr>
          <w:rFonts w:ascii="宋体" w:hAnsi="宋体"/>
        </w:rPr>
        <w:t xml:space="preserve"> Mathematics, 2025, 13(9): 1393. DOI: 10.3390/math13091393</w:t>
      </w:r>
      <w:r/>
    </w:p>
    <w:tbl>
      <w:tblPr>
        <w:tblW w:type="pct" w:w="5000"/>
        <w:tblLayout w:type="autofit"/>
        <w:tblLook w:firstColumn="1" w:firstRow="1" w:lastColumn="0" w:lastRow="0" w:noHBand="0" w:noVBand="1" w:val="04A0"/>
      </w:tblPr>
      <w:tblGrid>
        <w:gridCol w:w="3802"/>
        <w:gridCol w:w="2419"/>
        <w:gridCol w:w="2419"/>
      </w:tblGrid>
      <w:tr>
        <w:tc>
          <w:tcPr>
            <w:tcW w:type="pct" w:w="22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14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平均准确率</w:t>
            </w:r>
          </w:p>
        </w:tc>
        <w:tc>
          <w:tcPr>
            <w:tcW w:type="pct" w:w="14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方差</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VGG11</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90.58%</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0.8563</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MobileNet V3</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96.50%</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0.1464</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ResNet18</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96.60%</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0.1326</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GADF-CNN</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97.70%</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0.0976</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MTF-ResNet</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97.80%</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0.0876</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ConvNeXt-T</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99.10%</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0.0064</w:t>
            </w:r>
          </w:p>
        </w:tc>
      </w:tr>
      <w:tr>
        <w:tc>
          <w:tcPr>
            <w:tcW w:type="pct" w:w="2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DRSN-CW</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99.60%</w:t>
            </w:r>
          </w:p>
        </w:tc>
        <w:tc>
          <w:tcPr>
            <w:tcW w:type="pct" w:w="14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0.0045</w:t>
            </w:r>
          </w:p>
        </w:tc>
      </w:tr>
      <w:tr>
        <w:tc>
          <w:tcPr>
            <w:tcW w:type="pct" w:w="22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CS-LAMRNet</w:t>
            </w:r>
            <w:r>
              <w:rPr>
                <w:rFonts w:ascii="宋体" w:hAnsi="宋体" w:eastAsia="宋体" w:hint="eastAsia"/>
                <w:sz w:val="21"/>
              </w:rPr>
              <w:t xml:space="preserve"> </w:t>
            </w:r>
            <w:r>
              <w:rPr>
                <w:rFonts w:ascii="宋体" w:hAnsi="宋体" w:eastAsia="宋体" w:hint="eastAsia"/>
                <w:sz w:val="21"/>
              </w:rPr>
              <w:t>（本文方法）</w:t>
            </w:r>
          </w:p>
        </w:tc>
        <w:tc>
          <w:tcPr>
            <w:tcW w:type="pct" w:w="14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100%</w:t>
            </w:r>
          </w:p>
        </w:tc>
        <w:tc>
          <w:tcPr>
            <w:tcW w:type="pct" w:w="14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0</w:t>
            </w:r>
          </w:p>
        </w:tc>
      </w:tr>
    </w:tbl>
    <w:p>
      <w:r/>
    </w:p>
    <w:p>
      <w:pPr>
        <w:ind w:firstLine="480"/>
      </w:pPr>
      <w:r>
        <w:rPr>
          <w:rFonts w:ascii="宋体" w:hAnsi="宋体" w:eastAsia="宋体" w:cs="宋体" w:hint="eastAsia"/>
          <w:lang w:eastAsia="zh-CN"/>
        </w:rPr>
        <w:t>设置：</w:t>
      </w:r>
      <w:r>
        <w:rPr>
          <w:rFonts w:ascii="宋体" w:hAnsi="宋体"/>
        </w:rPr>
        <w:t xml:space="preserve">1000 </w:t>
      </w:r>
      <w:r>
        <w:rPr>
          <w:rFonts w:ascii="宋体" w:hAnsi="宋体" w:eastAsia="宋体" w:cs="宋体" w:hint="eastAsia"/>
          <w:lang w:eastAsia="zh-CN"/>
        </w:rPr>
        <w:t>点滑窗，</w:t>
      </w:r>
      <w:r>
        <w:rPr>
          <w:rFonts w:ascii="宋体" w:hAnsi="宋体"/>
        </w:rPr>
        <w:t xml:space="preserve">GADF </w:t>
      </w:r>
      <w:r>
        <w:rPr>
          <w:rFonts w:ascii="宋体" w:hAnsi="宋体" w:eastAsia="宋体" w:cs="宋体" w:hint="eastAsia"/>
          <w:lang w:eastAsia="zh-CN"/>
        </w:rPr>
        <w:t>转</w:t>
      </w:r>
      <w:r>
        <w:rPr>
          <w:rFonts w:ascii="宋体" w:hAnsi="宋体"/>
        </w:rPr>
        <w:t xml:space="preserve"> 224×224 </w:t>
      </w:r>
      <w:r>
        <w:rPr>
          <w:rFonts w:ascii="宋体" w:hAnsi="宋体" w:eastAsia="宋体" w:cs="宋体" w:hint="eastAsia"/>
          <w:lang w:eastAsia="zh-CN"/>
        </w:rPr>
        <w:t>图，每类</w:t>
      </w:r>
      <w:r>
        <w:rPr>
          <w:rFonts w:ascii="宋体" w:hAnsi="宋体"/>
        </w:rPr>
        <w:t xml:space="preserve"> 800 </w:t>
      </w:r>
      <w:r>
        <w:rPr>
          <w:rFonts w:ascii="宋体" w:hAnsi="宋体" w:eastAsia="宋体" w:cs="宋体" w:hint="eastAsia"/>
          <w:lang w:eastAsia="zh-CN"/>
        </w:rPr>
        <w:t>训练</w:t>
      </w:r>
      <w:r>
        <w:rPr>
          <w:rFonts w:ascii="宋体" w:hAnsi="宋体"/>
        </w:rPr>
        <w:t xml:space="preserve"> / 200 </w:t>
      </w:r>
      <w:r>
        <w:rPr>
          <w:rFonts w:ascii="宋体" w:hAnsi="宋体" w:eastAsia="宋体" w:cs="宋体" w:hint="eastAsia"/>
          <w:lang w:eastAsia="zh-CN"/>
        </w:rPr>
        <w:t>测试，</w:t>
      </w:r>
      <w:r>
        <w:rPr>
          <w:rFonts w:ascii="宋体" w:hAnsi="宋体" w:eastAsia="宋体" w:cs="宋体" w:hint="eastAsia"/>
          <w:b/>
          <w:lang w:eastAsia="zh-CN"/>
        </w:rPr>
        <w:t>8:2 随机划分</w:t>
      </w:r>
      <w:r>
        <w:rPr>
          <w:rFonts w:ascii="宋体" w:hAnsi="宋体" w:eastAsia="宋体" w:cs="宋体" w:hint="eastAsia"/>
          <w:lang w:eastAsia="zh-CN"/>
        </w:rPr>
        <w:t>。</w:t>
      </w:r>
      <w:r>
        <w:rPr>
          <w:rFonts w:ascii="宋体" w:hAnsi="宋体" w:eastAsia="宋体" w:cs="宋体" w:hint="eastAsia"/>
          <w:b/>
          <w:lang w:eastAsia="zh-CN"/>
        </w:rPr>
        <w:t>无交叉验证，但报了方差</w:t>
      </w:r>
      <w:r>
        <w:rPr>
          <w:rFonts w:ascii="宋体" w:hAnsi="宋体" w:eastAsia="宋体" w:cs="宋体" w:hint="eastAsia"/>
          <w:lang w:eastAsia="zh-CN"/>
        </w:rPr>
        <w:t>（说明做了多次重复），规范性较好。</w:t>
      </w:r>
      <w:r/>
    </w:p>
    <w:p>
      <w:pPr>
        <w:pStyle w:val="Heading3"/>
      </w:pPr>
      <w:r>
        <w:rPr>
          <w:rFonts w:ascii="黑体" w:hAnsi="黑体"/>
          <w:color w:val="000000"/>
          <w:sz w:val="28"/>
        </w:rPr>
        <w:t>2.7  ConvFormer-SENet ★★</w:t>
      </w:r>
      <w:r/>
    </w:p>
    <w:p>
      <w:pPr>
        <w:ind w:firstLine="480"/>
      </w:pPr>
      <w:r>
        <w:rPr>
          <w:rFonts w:ascii="宋体" w:hAnsi="宋体"/>
          <w:i/>
        </w:rPr>
        <w:t>Hierarchical Convolution-Transformer Framework for Gear Fault Diagnosis Under Severe Noise.</w:t>
      </w:r>
      <w:r>
        <w:rPr>
          <w:rFonts w:ascii="宋体" w:hAnsi="宋体"/>
        </w:rPr>
        <w:t xml:space="preserve"> IEEE Xplore, 2025, </w:t>
      </w:r>
      <w:r>
        <w:rPr>
          <w:rFonts w:ascii="宋体" w:hAnsi="宋体" w:eastAsia="宋体" w:cs="宋体" w:hint="eastAsia"/>
          <w:lang w:eastAsia="zh-CN"/>
        </w:rPr>
        <w:t>文献号</w:t>
      </w:r>
      <w:r>
        <w:rPr>
          <w:rFonts w:ascii="宋体" w:hAnsi="宋体"/>
        </w:rPr>
        <w:t xml:space="preserve"> 11037744.</w:t>
      </w:r>
      <w:r/>
    </w:p>
    <w:tbl>
      <w:tblPr>
        <w:tblW w:type="pct" w:w="5000"/>
        <w:tblLayout w:type="autofit"/>
        <w:tblLook w:firstColumn="1" w:firstRow="1" w:lastColumn="0" w:lastRow="0" w:noHBand="0" w:noVBand="1" w:val="04A0"/>
      </w:tblPr>
      <w:tblGrid>
        <w:gridCol w:w="5184"/>
        <w:gridCol w:w="3456"/>
      </w:tblGrid>
      <w:tr>
        <w:tc>
          <w:tcPr>
            <w:tcW w:type="pct" w:w="30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20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准确率</w:t>
            </w:r>
          </w:p>
        </w:tc>
      </w:tr>
      <w:tr>
        <w:tc>
          <w:tcPr>
            <w:tcW w:type="pct" w:w="3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ResNet50</w:t>
            </w:r>
          </w:p>
        </w:tc>
        <w:tc>
          <w:tcPr>
            <w:tcW w:type="pct" w:w="20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96.8</w:t>
            </w:r>
          </w:p>
        </w:tc>
      </w:tr>
      <w:tr>
        <w:tc>
          <w:tcPr>
            <w:tcW w:type="pct" w:w="3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CNN-CBAM</w:t>
            </w:r>
          </w:p>
        </w:tc>
        <w:tc>
          <w:tcPr>
            <w:tcW w:type="pct" w:w="20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97.0</w:t>
            </w:r>
          </w:p>
        </w:tc>
      </w:tr>
      <w:tr>
        <w:tc>
          <w:tcPr>
            <w:tcW w:type="pct" w:w="3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UniFormer</w:t>
            </w:r>
          </w:p>
        </w:tc>
        <w:tc>
          <w:tcPr>
            <w:tcW w:type="pct" w:w="20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98.0</w:t>
            </w:r>
          </w:p>
        </w:tc>
      </w:tr>
      <w:tr>
        <w:tc>
          <w:tcPr>
            <w:tcW w:type="pct" w:w="30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ConvFormer-SENet</w:t>
            </w:r>
            <w:r>
              <w:rPr>
                <w:rFonts w:ascii="宋体" w:hAnsi="宋体" w:eastAsia="宋体" w:hint="eastAsia"/>
                <w:sz w:val="21"/>
              </w:rPr>
              <w:t xml:space="preserve"> </w:t>
            </w:r>
            <w:r>
              <w:rPr>
                <w:rFonts w:ascii="宋体" w:hAnsi="宋体" w:eastAsia="宋体" w:hint="eastAsia"/>
                <w:sz w:val="21"/>
              </w:rPr>
              <w:t>（本文方法）</w:t>
            </w:r>
          </w:p>
        </w:tc>
        <w:tc>
          <w:tcPr>
            <w:tcW w:type="pct" w:w="20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100</w:t>
            </w:r>
          </w:p>
        </w:tc>
      </w:tr>
    </w:tbl>
    <w:p>
      <w:r/>
    </w:p>
    <w:p>
      <w:pPr>
        <w:ind w:firstLine="480"/>
      </w:pPr>
      <w:r>
        <w:rPr>
          <w:rFonts w:ascii="宋体" w:hAnsi="宋体" w:eastAsia="宋体" w:cs="宋体" w:hint="eastAsia"/>
          <w:lang w:eastAsia="zh-CN"/>
        </w:rPr>
        <w:t>设置：行星齿轮箱</w:t>
      </w:r>
      <w:r>
        <w:rPr>
          <w:rFonts w:ascii="宋体" w:hAnsi="宋体"/>
        </w:rPr>
        <w:t xml:space="preserve"> x + y</w:t>
      </w:r>
      <w:r>
        <w:rPr>
          <w:rFonts w:ascii="宋体" w:hAnsi="宋体" w:eastAsia="宋体" w:cs="宋体" w:hint="eastAsia"/>
          <w:lang w:eastAsia="zh-CN"/>
        </w:rPr>
        <w:t>、</w:t>
      </w:r>
      <w:r>
        <w:rPr>
          <w:rFonts w:ascii="宋体" w:hAnsi="宋体"/>
        </w:rPr>
        <w:t>1200 r/min</w:t>
      </w:r>
      <w:r>
        <w:rPr>
          <w:rFonts w:ascii="宋体" w:hAnsi="宋体" w:eastAsia="宋体" w:cs="宋体" w:hint="eastAsia"/>
          <w:lang w:eastAsia="zh-CN"/>
        </w:rPr>
        <w:t>、</w:t>
      </w:r>
      <w:r>
        <w:rPr>
          <w:rFonts w:ascii="宋体" w:hAnsi="宋体"/>
        </w:rPr>
        <w:t>0 V</w:t>
      </w:r>
      <w:r>
        <w:rPr>
          <w:rFonts w:ascii="宋体" w:hAnsi="宋体" w:eastAsia="宋体" w:cs="宋体" w:hint="eastAsia"/>
          <w:lang w:eastAsia="zh-CN"/>
        </w:rPr>
        <w:t>；窗长</w:t>
      </w:r>
      <w:r>
        <w:rPr>
          <w:rFonts w:ascii="宋体" w:hAnsi="宋体"/>
        </w:rPr>
        <w:t xml:space="preserve"> 1024 </w:t>
      </w:r>
      <w:r>
        <w:rPr>
          <w:rFonts w:ascii="宋体" w:hAnsi="宋体" w:eastAsia="宋体" w:cs="宋体" w:hint="eastAsia"/>
          <w:lang w:eastAsia="zh-CN"/>
        </w:rPr>
        <w:t>滑窗，</w:t>
      </w:r>
      <w:r>
        <w:rPr>
          <w:rFonts w:ascii="宋体" w:hAnsi="宋体" w:eastAsia="宋体" w:cs="宋体" w:hint="eastAsia"/>
          <w:b/>
          <w:lang w:eastAsia="zh-CN"/>
        </w:rPr>
        <w:t>每类 1023 样本</w:t>
      </w:r>
      <w:r>
        <w:rPr>
          <w:rFonts w:ascii="宋体" w:hAnsi="宋体" w:eastAsia="宋体" w:cs="宋体" w:hint="eastAsia"/>
          <w:lang w:eastAsia="zh-CN"/>
        </w:rPr>
        <w:t>；</w:t>
      </w:r>
      <w:r>
        <w:rPr>
          <w:rFonts w:ascii="宋体" w:hAnsi="宋体" w:eastAsia="宋体" w:cs="宋体" w:hint="eastAsia"/>
          <w:b/>
          <w:lang w:eastAsia="zh-CN"/>
        </w:rPr>
        <w:t>7:3 划分</w:t>
      </w:r>
      <w:r>
        <w:rPr>
          <w:rFonts w:ascii="宋体" w:hAnsi="宋体" w:eastAsia="宋体" w:cs="宋体" w:hint="eastAsia"/>
          <w:lang w:eastAsia="zh-CN"/>
        </w:rPr>
        <w:t>；</w:t>
      </w:r>
      <w:r>
        <w:rPr>
          <w:rFonts w:ascii="宋体" w:hAnsi="宋体"/>
        </w:rPr>
        <w:t>150 epoch</w:t>
      </w:r>
      <w:r>
        <w:rPr>
          <w:rFonts w:ascii="宋体" w:hAnsi="宋体" w:eastAsia="宋体" w:cs="宋体" w:hint="eastAsia"/>
          <w:lang w:eastAsia="zh-CN"/>
        </w:rPr>
        <w:t>。</w:t>
      </w:r>
      <w:r/>
    </w:p>
    <w:p>
      <w:pPr>
        <w:pStyle w:val="Heading3"/>
      </w:pPr>
      <w:r>
        <w:rPr>
          <w:rFonts w:ascii="宋体" w:hAnsi="宋体" w:eastAsia="宋体" w:cs="宋体" w:hint="eastAsia"/>
          <w:color w:val="000000"/>
          <w:sz w:val="28"/>
          <w:lang w:eastAsia="zh-CN"/>
        </w:rPr>
        <w:t>2.8  其余同任务条目（可用，条件较多）</w:t>
      </w:r>
      <w:r/>
    </w:p>
    <w:tbl>
      <w:tblPr>
        <w:tblW w:type="pct" w:w="5000"/>
        <w:tblLayout w:type="autofit"/>
        <w:tblLook w:firstColumn="1" w:firstRow="1" w:lastColumn="0" w:lastRow="0" w:noHBand="0" w:noVBand="1" w:val="04A0"/>
      </w:tblPr>
      <w:tblGrid>
        <w:gridCol w:w="1901"/>
        <w:gridCol w:w="2765"/>
        <w:gridCol w:w="2246"/>
        <w:gridCol w:w="1728"/>
      </w:tblGrid>
      <w:tr>
        <w:tc>
          <w:tcPr>
            <w:tcW w:type="pct" w:w="11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文献</w:t>
            </w:r>
            <w:r>
              <w:rPr>
                <w:rFonts w:ascii="黑体" w:hAnsi="黑体" w:eastAsia="黑体" w:hint="eastAsia"/>
                <w:b/>
                <w:sz w:val="21"/>
              </w:rPr>
              <w:t xml:space="preserve"> </w:t>
            </w:r>
            <w:r>
              <w:rPr>
                <w:rFonts w:ascii="黑体" w:hAnsi="黑体" w:eastAsia="黑体" w:hint="eastAsia"/>
                <w:b/>
                <w:sz w:val="21"/>
              </w:rPr>
              <w:t xml:space="preserve"> / </w:t>
            </w:r>
            <w:r>
              <w:rPr>
                <w:rFonts w:ascii="黑体" w:hAnsi="黑体" w:eastAsia="黑体" w:hint="eastAsia"/>
                <w:b/>
                <w:sz w:val="21"/>
              </w:rPr>
              <w:t xml:space="preserve"> </w:t>
            </w:r>
            <w:r>
              <w:rPr>
                <w:rFonts w:ascii="黑体" w:hAnsi="黑体" w:eastAsia="黑体" w:hint="eastAsia"/>
                <w:b/>
                <w:sz w:val="21"/>
              </w:rPr>
              <w:t>出处</w:t>
            </w:r>
          </w:p>
        </w:tc>
        <w:tc>
          <w:tcPr>
            <w:tcW w:type="pct" w:w="16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设置</w:t>
            </w:r>
          </w:p>
        </w:tc>
        <w:tc>
          <w:tcPr>
            <w:tcW w:type="pct" w:w="13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可用数值</w:t>
            </w:r>
          </w:p>
        </w:tc>
        <w:tc>
          <w:tcPr>
            <w:tcW w:type="pct" w:w="10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备注</w:t>
            </w:r>
          </w:p>
        </w:tc>
      </w:tr>
      <w:tr>
        <w:tc>
          <w:tcPr>
            <w:tcW w:type="pct" w:w="11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WPD-attention-LSTM </w:t>
              <w:br/>
            </w:r>
            <w:r>
              <w:rPr>
                <w:rFonts w:ascii="宋体" w:hAnsi="宋体" w:eastAsia="宋体" w:hint="eastAsia"/>
                <w:sz w:val="21"/>
              </w:rPr>
              <w:t xml:space="preserve"> Wiley, DOI 10.1155/vib/8680245</w:t>
            </w:r>
          </w:p>
        </w:tc>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5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 xml:space="preserve"> · 5240 </w:t>
            </w:r>
            <w:r>
              <w:rPr>
                <w:rFonts w:ascii="宋体" w:hAnsi="宋体" w:eastAsia="宋体" w:hint="eastAsia"/>
                <w:sz w:val="21"/>
              </w:rPr>
              <w:t xml:space="preserve"> </w:t>
            </w:r>
            <w:r>
              <w:rPr>
                <w:rFonts w:ascii="宋体" w:hAnsi="宋体" w:eastAsia="宋体" w:hint="eastAsia"/>
                <w:sz w:val="21"/>
              </w:rPr>
              <w:t>样本</w:t>
            </w:r>
            <w:r>
              <w:rPr>
                <w:rFonts w:ascii="宋体" w:hAnsi="宋体" w:eastAsia="宋体" w:hint="eastAsia"/>
                <w:sz w:val="21"/>
              </w:rPr>
              <w:t xml:space="preserve"> </w:t>
            </w:r>
            <w:r>
              <w:rPr>
                <w:rFonts w:ascii="宋体" w:hAnsi="宋体" w:eastAsia="宋体" w:hint="eastAsia"/>
                <w:sz w:val="21"/>
              </w:rPr>
              <w:t xml:space="preserve"> · 7:3 · </w:t>
            </w:r>
            <w:r>
              <w:rPr>
                <w:rFonts w:ascii="宋体" w:hAnsi="宋体" w:eastAsia="宋体" w:hint="eastAsia"/>
                <w:sz w:val="21"/>
              </w:rPr>
              <w:t xml:space="preserve"> </w:t>
            </w:r>
            <w:r>
              <w:rPr>
                <w:rFonts w:ascii="宋体" w:hAnsi="宋体" w:eastAsia="宋体" w:hint="eastAsia"/>
                <w:sz w:val="21"/>
              </w:rPr>
              <w:t>重复</w:t>
            </w:r>
            <w:r>
              <w:rPr>
                <w:rFonts w:ascii="宋体" w:hAnsi="宋体" w:eastAsia="宋体" w:hint="eastAsia"/>
                <w:sz w:val="21"/>
              </w:rPr>
              <w:t xml:space="preserve"> </w:t>
            </w:r>
            <w:r>
              <w:rPr>
                <w:rFonts w:ascii="宋体" w:hAnsi="宋体" w:eastAsia="宋体" w:hint="eastAsia"/>
                <w:sz w:val="21"/>
              </w:rPr>
              <w:t xml:space="preserve"> 5 </w:t>
            </w:r>
            <w:r>
              <w:rPr>
                <w:rFonts w:ascii="宋体" w:hAnsi="宋体" w:eastAsia="宋体" w:hint="eastAsia"/>
                <w:sz w:val="21"/>
              </w:rPr>
              <w:t xml:space="preserve"> </w:t>
            </w:r>
            <w:r>
              <w:rPr>
                <w:rFonts w:ascii="宋体" w:hAnsi="宋体" w:eastAsia="宋体" w:hint="eastAsia"/>
                <w:sz w:val="21"/>
              </w:rPr>
              <w:t>次</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b/>
                <w:sz w:val="21"/>
              </w:rPr>
              <w:t>ELM 83.9 / 1DCNN 83.6 / SVM 89.7</w:t>
            </w:r>
          </w:p>
        </w:tc>
        <w:tc>
          <w:tcPr>
            <w:tcW w:type="pct" w:w="1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1DCNN </w:t>
            </w:r>
            <w:r>
              <w:rPr>
                <w:rFonts w:ascii="宋体" w:hAnsi="宋体" w:eastAsia="宋体" w:hint="eastAsia"/>
                <w:sz w:val="21"/>
              </w:rPr>
              <w:t xml:space="preserve"> </w:t>
            </w:r>
            <w:r>
              <w:rPr>
                <w:rFonts w:ascii="宋体" w:hAnsi="宋体" w:eastAsia="宋体" w:hint="eastAsia"/>
                <w:sz w:val="21"/>
              </w:rPr>
              <w:t>后带引用号</w:t>
            </w:r>
            <w:r>
              <w:rPr>
                <w:rFonts w:ascii="宋体" w:hAnsi="宋体" w:eastAsia="宋体" w:hint="eastAsia"/>
                <w:sz w:val="21"/>
              </w:rPr>
              <w:t xml:space="preserve"> </w:t>
            </w:r>
            <w:r>
              <w:rPr>
                <w:rFonts w:ascii="宋体" w:hAnsi="宋体" w:eastAsia="宋体" w:hint="eastAsia"/>
                <w:sz w:val="21"/>
              </w:rPr>
              <w:t xml:space="preserve"> [33]</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b/>
                <w:sz w:val="21"/>
              </w:rPr>
              <w:t>可能转引</w:t>
            </w:r>
            <w:r>
              <w:rPr>
                <w:rFonts w:ascii="宋体" w:hAnsi="宋体" w:eastAsia="宋体" w:hint="eastAsia"/>
                <w:sz w:val="21"/>
              </w:rPr>
              <w:t xml:space="preserve"> ，须核</w:t>
            </w:r>
          </w:p>
        </w:tc>
      </w:tr>
      <w:tr>
        <w:tc>
          <w:tcPr>
            <w:tcW w:type="pct" w:w="11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MSCNN-ViT </w:t>
              <w:br/>
            </w:r>
            <w:r>
              <w:rPr>
                <w:rFonts w:ascii="宋体" w:hAnsi="宋体" w:eastAsia="宋体" w:hint="eastAsia"/>
                <w:sz w:val="21"/>
              </w:rPr>
              <w:t xml:space="preserve"> IEEE AiDAS 2025</w:t>
            </w:r>
          </w:p>
        </w:tc>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5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 xml:space="preserve"> · </w:t>
            </w:r>
            <w:r>
              <w:rPr>
                <w:rFonts w:ascii="宋体" w:hAnsi="宋体" w:eastAsia="宋体" w:hint="eastAsia"/>
                <w:sz w:val="21"/>
              </w:rPr>
              <w:t xml:space="preserve"> </w:t>
            </w:r>
            <w:r>
              <w:rPr>
                <w:rFonts w:ascii="宋体" w:hAnsi="宋体" w:eastAsia="宋体" w:hint="eastAsia"/>
                <w:sz w:val="21"/>
              </w:rPr>
              <w:t>每类</w:t>
            </w:r>
            <w:r>
              <w:rPr>
                <w:rFonts w:ascii="宋体" w:hAnsi="宋体" w:eastAsia="宋体" w:hint="eastAsia"/>
                <w:sz w:val="21"/>
              </w:rPr>
              <w:t xml:space="preserve"> </w:t>
            </w:r>
            <w:r>
              <w:rPr>
                <w:rFonts w:ascii="宋体" w:hAnsi="宋体" w:eastAsia="宋体" w:hint="eastAsia"/>
                <w:sz w:val="21"/>
              </w:rPr>
              <w:t xml:space="preserve"> 300 · </w:t>
            </w:r>
            <w:r>
              <w:rPr>
                <w:rFonts w:ascii="宋体" w:hAnsi="宋体" w:eastAsia="宋体" w:hint="eastAsia"/>
                <w:sz w:val="21"/>
              </w:rPr>
              <w:t xml:space="preserve"> </w:t>
            </w:r>
            <w:r>
              <w:rPr>
                <w:rFonts w:ascii="宋体" w:hAnsi="宋体" w:eastAsia="宋体" w:hint="eastAsia"/>
                <w:sz w:val="21"/>
              </w:rPr>
              <w:t>本文</w:t>
            </w:r>
            <w:r>
              <w:rPr>
                <w:rFonts w:ascii="宋体" w:hAnsi="宋体" w:eastAsia="宋体" w:hint="eastAsia"/>
                <w:sz w:val="21"/>
              </w:rPr>
              <w:t xml:space="preserve"> </w:t>
            </w:r>
            <w:r>
              <w:rPr>
                <w:rFonts w:ascii="宋体" w:hAnsi="宋体" w:eastAsia="宋体" w:hint="eastAsia"/>
                <w:sz w:val="21"/>
              </w:rPr>
              <w:t xml:space="preserve"> 99.83%</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SVM ≈78.51 / 2D-CNN ≈89.71 / ResNet-50 ≈92.30 / DenseNet-121 ≈93.13 / ViT-Base ≈94.22</w:t>
            </w:r>
          </w:p>
        </w:tc>
        <w:tc>
          <w:tcPr>
            <w:tcW w:type="pct" w:w="1000"/>
            <w:vAlign w:val="center"/>
            <w:tcMar>
              <w:top w:w="84" w:type="dxa"/>
              <w:bottom w:w="84" w:type="dxa"/>
              <w:left w:w="120" w:type="dxa"/>
              <w:right w:w="120" w:type="dxa"/>
            </w:tcMar>
          </w:tcPr>
          <w:p>
            <w:pPr>
              <w:jc w:val="left"/>
              <w:spacing w:line="240" w:lineRule="auto" w:before="52" w:after="52"/>
            </w:pPr>
            <w:r>
              <w:rPr>
                <w:rFonts w:ascii="宋体" w:hAnsi="宋体" w:eastAsia="宋体" w:hint="eastAsia"/>
                <w:b/>
                <w:sz w:val="21"/>
              </w:rPr>
              <w:t>由"提升量"反推，非原表数值</w:t>
            </w:r>
            <w:r>
              <w:rPr>
                <w:rFonts w:ascii="宋体" w:hAnsi="宋体" w:eastAsia="宋体" w:hint="eastAsia"/>
                <w:sz w:val="21"/>
              </w:rPr>
              <w:t xml:space="preserve"> ，须核</w:t>
            </w:r>
          </w:p>
        </w:tc>
      </w:tr>
      <w:tr>
        <w:tc>
          <w:tcPr>
            <w:tcW w:type="pct" w:w="11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MSSLWF </w:t>
              <w:br/>
            </w:r>
            <w:r>
              <w:rPr>
                <w:rFonts w:ascii="宋体" w:hAnsi="宋体" w:eastAsia="宋体" w:hint="eastAsia"/>
                <w:sz w:val="21"/>
              </w:rPr>
              <w:t xml:space="preserve"> Springer LNEE 2025</w:t>
            </w:r>
          </w:p>
        </w:tc>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5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 xml:space="preserve"> · </w:t>
            </w:r>
            <w:r>
              <w:rPr>
                <w:rFonts w:ascii="宋体" w:hAnsi="宋体" w:eastAsia="宋体" w:hint="eastAsia"/>
                <w:sz w:val="21"/>
              </w:rPr>
              <w:t xml:space="preserve"> </w:t>
            </w:r>
            <w:r>
              <w:rPr>
                <w:rFonts w:ascii="宋体" w:hAnsi="宋体" w:eastAsia="宋体" w:hint="eastAsia"/>
                <w:sz w:val="21"/>
              </w:rPr>
              <w:t>两工况</w:t>
            </w:r>
            <w:r>
              <w:rPr>
                <w:rFonts w:ascii="宋体" w:hAnsi="宋体" w:eastAsia="宋体" w:hint="eastAsia"/>
                <w:sz w:val="21"/>
              </w:rPr>
              <w:t xml:space="preserve"> </w:t>
            </w:r>
            <w:r>
              <w:rPr>
                <w:rFonts w:ascii="宋体" w:hAnsi="宋体" w:eastAsia="宋体" w:hint="eastAsia"/>
                <w:sz w:val="21"/>
              </w:rPr>
              <w:t xml:space="preserve"> · 8:2 · 8000/2000 · 5 </w:t>
            </w:r>
            <w:r>
              <w:rPr>
                <w:rFonts w:ascii="宋体" w:hAnsi="宋体" w:eastAsia="宋体" w:hint="eastAsia"/>
                <w:sz w:val="21"/>
              </w:rPr>
              <w:t xml:space="preserve"> </w:t>
            </w:r>
            <w:r>
              <w:rPr>
                <w:rFonts w:ascii="宋体" w:hAnsi="宋体" w:eastAsia="宋体" w:hint="eastAsia"/>
                <w:sz w:val="21"/>
              </w:rPr>
              <w:t>次</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X </w:t>
            </w:r>
            <w:r>
              <w:rPr>
                <w:rFonts w:ascii="宋体" w:hAnsi="宋体" w:eastAsia="宋体" w:hint="eastAsia"/>
                <w:sz w:val="21"/>
              </w:rPr>
              <w:t xml:space="preserve"> </w:t>
            </w:r>
            <w:r>
              <w:rPr>
                <w:rFonts w:ascii="宋体" w:hAnsi="宋体" w:eastAsia="宋体" w:hint="eastAsia"/>
                <w:sz w:val="21"/>
              </w:rPr>
              <w:t>向</w:t>
            </w:r>
            <w:r>
              <w:rPr>
                <w:rFonts w:ascii="宋体" w:hAnsi="宋体" w:eastAsia="宋体" w:hint="eastAsia"/>
                <w:sz w:val="21"/>
              </w:rPr>
              <w:t xml:space="preserve"> </w:t>
            </w:r>
            <w:r>
              <w:rPr>
                <w:rFonts w:ascii="宋体" w:hAnsi="宋体" w:eastAsia="宋体" w:hint="eastAsia"/>
                <w:sz w:val="21"/>
              </w:rPr>
              <w:t xml:space="preserve"> 99.92 / Y </w:t>
            </w:r>
            <w:r>
              <w:rPr>
                <w:rFonts w:ascii="宋体" w:hAnsi="宋体" w:eastAsia="宋体" w:hint="eastAsia"/>
                <w:sz w:val="21"/>
              </w:rPr>
              <w:t xml:space="preserve"> </w:t>
            </w:r>
            <w:r>
              <w:rPr>
                <w:rFonts w:ascii="宋体" w:hAnsi="宋体" w:eastAsia="宋体" w:hint="eastAsia"/>
                <w:sz w:val="21"/>
              </w:rPr>
              <w:t>向</w:t>
            </w:r>
            <w:r>
              <w:rPr>
                <w:rFonts w:ascii="宋体" w:hAnsi="宋体" w:eastAsia="宋体" w:hint="eastAsia"/>
                <w:sz w:val="21"/>
              </w:rPr>
              <w:t xml:space="preserve"> </w:t>
            </w:r>
            <w:r>
              <w:rPr>
                <w:rFonts w:ascii="宋体" w:hAnsi="宋体" w:eastAsia="宋体" w:hint="eastAsia"/>
                <w:sz w:val="21"/>
              </w:rPr>
              <w:t xml:space="preserve"> 99.11 / </w:t>
            </w:r>
            <w:r>
              <w:rPr>
                <w:rFonts w:ascii="宋体" w:hAnsi="宋体" w:eastAsia="宋体" w:hint="eastAsia"/>
                <w:sz w:val="21"/>
              </w:rPr>
              <w:t xml:space="preserve"> </w:t>
            </w:r>
            <w:r>
              <w:rPr>
                <w:rFonts w:ascii="宋体" w:hAnsi="宋体" w:eastAsia="宋体" w:hint="eastAsia"/>
                <w:sz w:val="21"/>
              </w:rPr>
              <w:t>非自学习融合</w:t>
            </w:r>
            <w:r>
              <w:rPr>
                <w:rFonts w:ascii="宋体" w:hAnsi="宋体" w:eastAsia="宋体" w:hint="eastAsia"/>
                <w:sz w:val="21"/>
              </w:rPr>
              <w:t xml:space="preserve"> </w:t>
            </w:r>
            <w:r>
              <w:rPr>
                <w:rFonts w:ascii="宋体" w:hAnsi="宋体" w:eastAsia="宋体" w:hint="eastAsia"/>
                <w:sz w:val="21"/>
              </w:rPr>
              <w:t xml:space="preserve"> 99.75</w:t>
            </w:r>
          </w:p>
        </w:tc>
        <w:tc>
          <w:tcPr>
            <w:tcW w:type="pct" w:w="1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本文</w:t>
            </w:r>
            <w:r>
              <w:rPr>
                <w:rFonts w:ascii="宋体" w:hAnsi="宋体" w:eastAsia="宋体" w:hint="eastAsia"/>
                <w:sz w:val="21"/>
              </w:rPr>
              <w:t xml:space="preserve"> </w:t>
            </w:r>
            <w:r>
              <w:rPr>
                <w:rFonts w:ascii="宋体" w:hAnsi="宋体" w:eastAsia="宋体" w:hint="eastAsia"/>
                <w:sz w:val="21"/>
              </w:rPr>
              <w:t xml:space="preserve"> 99.97</w:t>
            </w:r>
            <w:r>
              <w:rPr>
                <w:rFonts w:ascii="宋体" w:hAnsi="宋体" w:eastAsia="宋体" w:hint="eastAsia"/>
                <w:sz w:val="21"/>
              </w:rPr>
              <w:t xml:space="preserve"> </w:t>
            </w:r>
            <w:r>
              <w:rPr>
                <w:rFonts w:ascii="宋体" w:hAnsi="宋体" w:eastAsia="宋体" w:hint="eastAsia"/>
                <w:sz w:val="21"/>
              </w:rPr>
              <w:t>，差距极小</w:t>
            </w:r>
          </w:p>
        </w:tc>
      </w:tr>
      <w:tr>
        <w:tc>
          <w:tcPr>
            <w:tcW w:type="pct" w:w="11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GSWOA-KELM </w:t>
              <w:br/>
            </w:r>
            <w:r>
              <w:rPr>
                <w:rFonts w:ascii="宋体" w:hAnsi="宋体" w:eastAsia="宋体" w:hint="eastAsia"/>
                <w:sz w:val="21"/>
              </w:rPr>
              <w:t xml:space="preserve"> Lubricants 2024, 12(1):10</w:t>
            </w:r>
          </w:p>
        </w:tc>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20-0 · 5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 xml:space="preserve"> · </w:t>
            </w:r>
            <w:r>
              <w:rPr>
                <w:rFonts w:ascii="宋体" w:hAnsi="宋体" w:eastAsia="宋体" w:hint="eastAsia"/>
                <w:sz w:val="21"/>
              </w:rPr>
              <w:t xml:space="preserve"> </w:t>
            </w:r>
            <w:r>
              <w:rPr>
                <w:rFonts w:ascii="宋体" w:hAnsi="宋体" w:eastAsia="宋体" w:hint="eastAsia"/>
                <w:sz w:val="21"/>
              </w:rPr>
              <w:t>每类</w:t>
            </w:r>
            <w:r>
              <w:rPr>
                <w:rFonts w:ascii="宋体" w:hAnsi="宋体" w:eastAsia="宋体" w:hint="eastAsia"/>
                <w:sz w:val="21"/>
              </w:rPr>
              <w:t xml:space="preserve"> </w:t>
            </w:r>
            <w:r>
              <w:rPr>
                <w:rFonts w:ascii="宋体" w:hAnsi="宋体" w:eastAsia="宋体" w:hint="eastAsia"/>
                <w:sz w:val="21"/>
              </w:rPr>
              <w:t xml:space="preserve"> 100</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 xml:space="preserve">2048 </w:t>
            </w:r>
            <w:r>
              <w:rPr>
                <w:rFonts w:ascii="宋体" w:hAnsi="宋体" w:eastAsia="宋体" w:hint="eastAsia"/>
                <w:sz w:val="21"/>
              </w:rPr>
              <w:t xml:space="preserve"> </w:t>
            </w:r>
            <w:r>
              <w:rPr>
                <w:rFonts w:ascii="宋体" w:hAnsi="宋体" w:eastAsia="宋体" w:hint="eastAsia"/>
                <w:sz w:val="21"/>
              </w:rPr>
              <w:t>点）</w:t>
            </w:r>
            <w:r>
              <w:rPr>
                <w:rFonts w:ascii="宋体" w:hAnsi="宋体" w:eastAsia="宋体" w:hint="eastAsia"/>
                <w:sz w:val="21"/>
              </w:rPr>
              <w:t xml:space="preserve"> </w:t>
            </w:r>
            <w:r>
              <w:rPr>
                <w:rFonts w:ascii="宋体" w:hAnsi="宋体" w:eastAsia="宋体" w:hint="eastAsia"/>
                <w:sz w:val="21"/>
              </w:rPr>
              <w:t>· 7:3</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b/>
                <w:sz w:val="21"/>
              </w:rPr>
              <w:t>时域特征 86.67 / 频域特征 85.33</w:t>
            </w:r>
            <w:r>
              <w:rPr>
                <w:rFonts w:ascii="宋体" w:hAnsi="宋体" w:eastAsia="宋体" w:hint="eastAsia"/>
                <w:sz w:val="21"/>
              </w:rPr>
              <w:t xml:space="preserve"> </w:t>
            </w:r>
            <w:r>
              <w:rPr>
                <w:rFonts w:ascii="宋体" w:hAnsi="宋体" w:eastAsia="宋体" w:hint="eastAsia"/>
                <w:sz w:val="21"/>
              </w:rPr>
              <w:t>（融合后</w:t>
            </w:r>
            <w:r>
              <w:rPr>
                <w:rFonts w:ascii="宋体" w:hAnsi="宋体" w:eastAsia="宋体" w:hint="eastAsia"/>
                <w:sz w:val="21"/>
              </w:rPr>
              <w:t xml:space="preserve"> </w:t>
            </w:r>
            <w:r>
              <w:rPr>
                <w:rFonts w:ascii="宋体" w:hAnsi="宋体" w:eastAsia="宋体" w:hint="eastAsia"/>
                <w:sz w:val="21"/>
              </w:rPr>
              <w:t xml:space="preserve"> 100</w:t>
            </w:r>
            <w:r>
              <w:rPr>
                <w:rFonts w:ascii="宋体" w:hAnsi="宋体" w:eastAsia="宋体" w:hint="eastAsia"/>
                <w:sz w:val="21"/>
              </w:rPr>
              <w:t xml:space="preserve"> </w:t>
            </w:r>
            <w:r>
              <w:rPr>
                <w:rFonts w:ascii="宋体" w:hAnsi="宋体" w:eastAsia="宋体" w:hint="eastAsia"/>
                <w:sz w:val="21"/>
              </w:rPr>
              <w:t>）</w:t>
            </w:r>
          </w:p>
        </w:tc>
        <w:tc>
          <w:tcPr>
            <w:tcW w:type="pct" w:w="1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可作</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特征工程对比</w:t>
            </w:r>
            <w:r>
              <w:rPr>
                <w:rFonts w:ascii="宋体" w:hAnsi="宋体" w:eastAsia="宋体" w:hint="eastAsia"/>
                <w:sz w:val="21"/>
              </w:rPr>
              <w:t xml:space="preserve"> </w:t>
            </w:r>
            <w:r>
              <w:rPr>
                <w:rFonts w:ascii="宋体" w:hAnsi="宋体" w:eastAsia="宋体" w:hint="eastAsia"/>
                <w:sz w:val="21"/>
              </w:rPr>
              <w:t>"</w:t>
            </w:r>
          </w:p>
        </w:tc>
      </w:tr>
      <w:tr>
        <w:tc>
          <w:tcPr>
            <w:tcW w:type="pct" w:w="11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RTSMRDE + SSA-SVM </w:t>
              <w:br/>
            </w:r>
            <w:r>
              <w:rPr>
                <w:rFonts w:ascii="宋体" w:hAnsi="宋体" w:eastAsia="宋体" w:hint="eastAsia"/>
                <w:sz w:val="21"/>
              </w:rPr>
              <w:t xml:space="preserve"> Machines 2023, 11(6):646</w:t>
            </w:r>
          </w:p>
        </w:tc>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20-0 · Y </w:t>
            </w:r>
            <w:r>
              <w:rPr>
                <w:rFonts w:ascii="宋体" w:hAnsi="宋体" w:eastAsia="宋体" w:hint="eastAsia"/>
                <w:sz w:val="21"/>
              </w:rPr>
              <w:t xml:space="preserve"> </w:t>
            </w:r>
            <w:r>
              <w:rPr>
                <w:rFonts w:ascii="宋体" w:hAnsi="宋体" w:eastAsia="宋体" w:hint="eastAsia"/>
                <w:sz w:val="21"/>
              </w:rPr>
              <w:t>向</w:t>
            </w:r>
            <w:r>
              <w:rPr>
                <w:rFonts w:ascii="宋体" w:hAnsi="宋体" w:eastAsia="宋体" w:hint="eastAsia"/>
                <w:sz w:val="21"/>
              </w:rPr>
              <w:t xml:space="preserve"> </w:t>
            </w:r>
            <w:r>
              <w:rPr>
                <w:rFonts w:ascii="宋体" w:hAnsi="宋体" w:eastAsia="宋体" w:hint="eastAsia"/>
                <w:sz w:val="21"/>
              </w:rPr>
              <w:t xml:space="preserve"> · 5 </w:t>
            </w:r>
            <w:r>
              <w:rPr>
                <w:rFonts w:ascii="宋体" w:hAnsi="宋体" w:eastAsia="宋体" w:hint="eastAsia"/>
                <w:sz w:val="21"/>
              </w:rPr>
              <w:t xml:space="preserve"> </w:t>
            </w:r>
            <w:r>
              <w:rPr>
                <w:rFonts w:ascii="宋体" w:hAnsi="宋体" w:eastAsia="宋体" w:hint="eastAsia"/>
                <w:sz w:val="21"/>
              </w:rPr>
              <w:t>类</w:t>
            </w:r>
            <w:r>
              <w:rPr>
                <w:rFonts w:ascii="宋体" w:hAnsi="宋体" w:eastAsia="宋体" w:hint="eastAsia"/>
                <w:sz w:val="21"/>
              </w:rPr>
              <w:t xml:space="preserve"> </w:t>
            </w:r>
            <w:r>
              <w:rPr>
                <w:rFonts w:ascii="宋体" w:hAnsi="宋体" w:eastAsia="宋体" w:hint="eastAsia"/>
                <w:sz w:val="21"/>
              </w:rPr>
              <w:t xml:space="preserve"> × 50 </w:t>
            </w:r>
            <w:r>
              <w:rPr>
                <w:rFonts w:ascii="宋体" w:hAnsi="宋体" w:eastAsia="宋体" w:hint="eastAsia"/>
                <w:sz w:val="21"/>
              </w:rPr>
              <w:t xml:space="preserve"> </w:t>
            </w:r>
            <w:r>
              <w:rPr>
                <w:rFonts w:ascii="宋体" w:hAnsi="宋体" w:eastAsia="宋体" w:hint="eastAsia"/>
                <w:sz w:val="21"/>
              </w:rPr>
              <w:t>子样本</w:t>
            </w:r>
            <w:r>
              <w:rPr>
                <w:rFonts w:ascii="宋体" w:hAnsi="宋体" w:eastAsia="宋体" w:hint="eastAsia"/>
                <w:sz w:val="21"/>
              </w:rPr>
              <w:t xml:space="preserve"> </w:t>
            </w:r>
            <w:r>
              <w:rPr>
                <w:rFonts w:ascii="宋体" w:hAnsi="宋体" w:eastAsia="宋体" w:hint="eastAsia"/>
                <w:sz w:val="21"/>
              </w:rPr>
              <w:t xml:space="preserve"> · 10 </w:t>
            </w:r>
            <w:r>
              <w:rPr>
                <w:rFonts w:ascii="宋体" w:hAnsi="宋体" w:eastAsia="宋体" w:hint="eastAsia"/>
                <w:sz w:val="21"/>
              </w:rPr>
              <w:t xml:space="preserve"> </w:t>
            </w:r>
            <w:r>
              <w:rPr>
                <w:rFonts w:ascii="宋体" w:hAnsi="宋体" w:eastAsia="宋体" w:hint="eastAsia"/>
                <w:sz w:val="21"/>
              </w:rPr>
              <w:t>训</w:t>
            </w:r>
            <w:r>
              <w:rPr>
                <w:rFonts w:ascii="宋体" w:hAnsi="宋体" w:eastAsia="宋体" w:hint="eastAsia"/>
                <w:sz w:val="21"/>
              </w:rPr>
              <w:t xml:space="preserve"> </w:t>
            </w:r>
            <w:r>
              <w:rPr>
                <w:rFonts w:ascii="宋体" w:hAnsi="宋体" w:eastAsia="宋体" w:hint="eastAsia"/>
                <w:sz w:val="21"/>
              </w:rPr>
              <w:t xml:space="preserve"> / 40 </w:t>
            </w:r>
            <w:r>
              <w:rPr>
                <w:rFonts w:ascii="宋体" w:hAnsi="宋体" w:eastAsia="宋体" w:hint="eastAsia"/>
                <w:sz w:val="21"/>
              </w:rPr>
              <w:t xml:space="preserve"> </w:t>
            </w:r>
            <w:r>
              <w:rPr>
                <w:rFonts w:ascii="宋体" w:hAnsi="宋体" w:eastAsia="宋体" w:hint="eastAsia"/>
                <w:sz w:val="21"/>
              </w:rPr>
              <w:t>测</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SSA-SVM 100%</w:t>
            </w:r>
          </w:p>
        </w:tc>
        <w:tc>
          <w:tcPr>
            <w:tcW w:type="pct" w:w="1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样本量仅</w:t>
            </w:r>
            <w:r>
              <w:rPr>
                <w:rFonts w:ascii="宋体" w:hAnsi="宋体" w:eastAsia="宋体" w:hint="eastAsia"/>
                <w:sz w:val="21"/>
              </w:rPr>
              <w:t xml:space="preserve"> </w:t>
            </w:r>
            <w:r>
              <w:rPr>
                <w:rFonts w:ascii="宋体" w:hAnsi="宋体" w:eastAsia="宋体" w:hint="eastAsia"/>
                <w:sz w:val="21"/>
              </w:rPr>
              <w:t xml:space="preserve"> 250</w:t>
            </w:r>
            <w:r>
              <w:rPr>
                <w:rFonts w:ascii="宋体" w:hAnsi="宋体" w:eastAsia="宋体" w:hint="eastAsia"/>
                <w:sz w:val="21"/>
              </w:rPr>
              <w:t xml:space="preserve"> </w:t>
            </w:r>
            <w:r>
              <w:rPr>
                <w:rFonts w:ascii="宋体" w:hAnsi="宋体" w:eastAsia="宋体" w:hint="eastAsia"/>
                <w:sz w:val="21"/>
              </w:rPr>
              <w:t>，只能作参照</w:t>
            </w:r>
          </w:p>
        </w:tc>
      </w:tr>
      <w:tr>
        <w:tc>
          <w:tcPr>
            <w:tcW w:type="pct" w:w="11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Swin Transformer + MTF </w:t>
              <w:br/>
            </w:r>
            <w:r>
              <w:rPr>
                <w:rFonts w:ascii="宋体" w:hAnsi="宋体" w:eastAsia="宋体" w:hint="eastAsia"/>
                <w:sz w:val="21"/>
              </w:rPr>
              <w:t xml:space="preserve"> Eng. Res. Express 2025, 7:015225</w:t>
            </w:r>
          </w:p>
        </w:tc>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DDS </w:t>
            </w:r>
            <w:r>
              <w:rPr>
                <w:rFonts w:ascii="宋体" w:hAnsi="宋体" w:eastAsia="宋体" w:hint="eastAsia"/>
                <w:sz w:val="21"/>
              </w:rPr>
              <w:t xml:space="preserve"> </w:t>
            </w:r>
            <w:r>
              <w:rPr>
                <w:rFonts w:ascii="宋体" w:hAnsi="宋体" w:eastAsia="宋体" w:hint="eastAsia"/>
                <w:sz w:val="21"/>
              </w:rPr>
              <w:t>齿轮</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本文</w:t>
            </w:r>
            <w:r>
              <w:rPr>
                <w:rFonts w:ascii="宋体" w:hAnsi="宋体" w:eastAsia="宋体" w:hint="eastAsia"/>
                <w:sz w:val="21"/>
              </w:rPr>
              <w:t xml:space="preserve"> </w:t>
            </w:r>
            <w:r>
              <w:rPr>
                <w:rFonts w:ascii="宋体" w:hAnsi="宋体" w:eastAsia="宋体" w:hint="eastAsia"/>
                <w:sz w:val="21"/>
              </w:rPr>
              <w:t xml:space="preserve"> 99.69%</w:t>
            </w:r>
            <w:r>
              <w:rPr>
                <w:rFonts w:ascii="宋体" w:hAnsi="宋体" w:eastAsia="宋体" w:hint="eastAsia"/>
                <w:sz w:val="21"/>
              </w:rPr>
              <w:t xml:space="preserve"> </w:t>
            </w:r>
            <w:r>
              <w:rPr>
                <w:rFonts w:ascii="宋体" w:hAnsi="宋体" w:eastAsia="宋体" w:hint="eastAsia"/>
                <w:sz w:val="21"/>
              </w:rPr>
              <w:t>；优于</w:t>
            </w:r>
            <w:r>
              <w:rPr>
                <w:rFonts w:ascii="宋体" w:hAnsi="宋体" w:eastAsia="宋体" w:hint="eastAsia"/>
                <w:sz w:val="21"/>
              </w:rPr>
              <w:t xml:space="preserve"> </w:t>
            </w:r>
            <w:r>
              <w:rPr>
                <w:rFonts w:ascii="宋体" w:hAnsi="宋体" w:eastAsia="宋体" w:hint="eastAsia"/>
                <w:sz w:val="21"/>
              </w:rPr>
              <w:t xml:space="preserve"> CWT / GAF / CNN / ViT</w:t>
            </w:r>
          </w:p>
        </w:tc>
        <w:tc>
          <w:tcPr>
            <w:tcW w:type="pct" w:w="1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对照数值待补</w:t>
            </w:r>
          </w:p>
        </w:tc>
      </w:tr>
      <w:tr>
        <w:tc>
          <w:tcPr>
            <w:tcW w:type="pct" w:w="11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DSMC-ECA </w:t>
              <w:br/>
            </w:r>
            <w:r>
              <w:rPr>
                <w:rFonts w:ascii="宋体" w:hAnsi="宋体" w:eastAsia="宋体" w:hint="eastAsia"/>
                <w:sz w:val="21"/>
              </w:rPr>
              <w:t xml:space="preserve"> Sensors 2026, 26(4):1196</w:t>
            </w:r>
          </w:p>
        </w:tc>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 </w:t>
            </w:r>
            <w:r>
              <w:rPr>
                <w:rFonts w:ascii="宋体" w:hAnsi="宋体" w:eastAsia="宋体" w:hint="eastAsia"/>
                <w:sz w:val="21"/>
              </w:rPr>
              <w:t xml:space="preserve"> </w:t>
            </w:r>
            <w:r>
              <w:rPr>
                <w:rFonts w:ascii="宋体" w:hAnsi="宋体" w:eastAsia="宋体" w:hint="eastAsia"/>
                <w:sz w:val="21"/>
              </w:rPr>
              <w:t>强噪声</w:t>
            </w:r>
            <w:r>
              <w:rPr>
                <w:rFonts w:ascii="宋体" w:hAnsi="宋体" w:eastAsia="宋体" w:hint="eastAsia"/>
                <w:sz w:val="21"/>
              </w:rPr>
              <w:t xml:space="preserve"> </w:t>
            </w:r>
            <w:r>
              <w:rPr>
                <w:rFonts w:ascii="宋体" w:hAnsi="宋体" w:eastAsia="宋体" w:hint="eastAsia"/>
                <w:sz w:val="21"/>
              </w:rPr>
              <w:t xml:space="preserve"> · 0.204 M </w:t>
            </w:r>
            <w:r>
              <w:rPr>
                <w:rFonts w:ascii="宋体" w:hAnsi="宋体" w:eastAsia="宋体" w:hint="eastAsia"/>
                <w:sz w:val="21"/>
              </w:rPr>
              <w:t xml:space="preserve"> </w:t>
            </w:r>
            <w:r>
              <w:rPr>
                <w:rFonts w:ascii="宋体" w:hAnsi="宋体" w:eastAsia="宋体" w:hint="eastAsia"/>
                <w:sz w:val="21"/>
              </w:rPr>
              <w:t>参数</w:t>
            </w:r>
          </w:p>
        </w:tc>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−6 dB </w:t>
            </w:r>
            <w:r>
              <w:rPr>
                <w:rFonts w:ascii="宋体" w:hAnsi="宋体" w:eastAsia="宋体" w:hint="eastAsia"/>
                <w:sz w:val="21"/>
              </w:rPr>
              <w:t xml:space="preserve"> </w:t>
            </w:r>
            <w:r>
              <w:rPr>
                <w:rFonts w:ascii="宋体" w:hAnsi="宋体" w:eastAsia="宋体" w:hint="eastAsia"/>
                <w:sz w:val="21"/>
              </w:rPr>
              <w:t>下</w:t>
            </w:r>
            <w:r>
              <w:rPr>
                <w:rFonts w:ascii="宋体" w:hAnsi="宋体" w:eastAsia="宋体" w:hint="eastAsia"/>
                <w:sz w:val="21"/>
              </w:rPr>
              <w:t xml:space="preserve"> </w:t>
            </w:r>
            <w:r>
              <w:rPr>
                <w:rFonts w:ascii="宋体" w:hAnsi="宋体" w:eastAsia="宋体" w:hint="eastAsia"/>
                <w:sz w:val="21"/>
              </w:rPr>
              <w:t xml:space="preserve"> 86.84%</w:t>
            </w:r>
          </w:p>
        </w:tc>
        <w:tc>
          <w:tcPr>
            <w:tcW w:type="pct" w:w="1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轻量化方向，可呼应效率节</w:t>
            </w:r>
          </w:p>
        </w:tc>
      </w:tr>
      <w:tr>
        <w:tc>
          <w:tcPr>
            <w:tcW w:type="pct" w:w="11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He et al. </w:t>
            </w:r>
            <w:r>
              <w:rPr>
                <w:rFonts w:ascii="宋体" w:hAnsi="宋体" w:eastAsia="宋体" w:hint="eastAsia"/>
                <w:sz w:val="21"/>
              </w:rPr>
              <w:t xml:space="preserve"> </w:t>
            </w:r>
            <w:r>
              <w:rPr>
                <w:rFonts w:ascii="宋体" w:hAnsi="宋体" w:eastAsia="宋体" w:hint="eastAsia"/>
                <w:sz w:val="21"/>
              </w:rPr>
              <w:t>迁移学习</w:t>
            </w:r>
            <w:r>
              <w:rPr>
                <w:rFonts w:ascii="宋体" w:hAnsi="宋体" w:eastAsia="宋体" w:hint="eastAsia"/>
                <w:sz w:val="21"/>
              </w:rPr>
              <w:t xml:space="preserve"> </w:t>
              <w:br/>
            </w:r>
            <w:r>
              <w:rPr>
                <w:rFonts w:ascii="宋体" w:hAnsi="宋体" w:eastAsia="宋体" w:hint="eastAsia"/>
                <w:sz w:val="21"/>
              </w:rPr>
              <w:t xml:space="preserve"> NDT&amp;E 2025</w:t>
            </w:r>
          </w:p>
        </w:tc>
        <w:tc>
          <w:tcPr>
            <w:tcW w:type="pct" w:w="16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变工况齿轮箱</w:t>
            </w:r>
          </w:p>
        </w:tc>
        <w:tc>
          <w:tcPr>
            <w:tcW w:type="pct" w:w="13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平均</w:t>
            </w:r>
            <w:r>
              <w:rPr>
                <w:rFonts w:ascii="宋体" w:hAnsi="宋体" w:eastAsia="宋体" w:hint="eastAsia"/>
                <w:sz w:val="21"/>
              </w:rPr>
              <w:t xml:space="preserve"> </w:t>
            </w:r>
            <w:r>
              <w:rPr>
                <w:rFonts w:ascii="宋体" w:hAnsi="宋体" w:eastAsia="宋体" w:hint="eastAsia"/>
                <w:sz w:val="21"/>
              </w:rPr>
              <w:t xml:space="preserve"> 96.12%</w:t>
            </w:r>
          </w:p>
        </w:tc>
        <w:tc>
          <w:tcPr>
            <w:tcW w:type="pct" w:w="10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变工况，难度不同级</w:t>
            </w:r>
          </w:p>
        </w:tc>
      </w:tr>
    </w:tbl>
    <w:p>
      <w:r/>
    </w:p>
    <w:p>
      <w:pPr>
        <w:pStyle w:val="Heading2"/>
      </w:pPr>
      <w:r>
        <w:rPr>
          <w:rFonts w:ascii="宋体" w:hAnsi="宋体" w:eastAsia="宋体" w:cs="宋体" w:hint="eastAsia"/>
          <w:color w:val="000000"/>
          <w:sz w:val="30"/>
          <w:lang w:eastAsia="zh-CN"/>
        </w:rPr>
        <w:t>三、轴承 · 单工况 5 分类</w:t>
      </w:r>
      <w:r/>
    </w:p>
    <w:p>
      <w:pPr>
        <w:pStyle w:val="Heading3"/>
      </w:pPr>
      <w:r>
        <w:rPr>
          <w:rFonts w:ascii="宋体" w:hAnsi="宋体" w:eastAsia="宋体" w:cs="宋体" w:hint="eastAsia"/>
          <w:color w:val="000000"/>
          <w:sz w:val="28"/>
          <w:lang w:eastAsia="zh-CN"/>
        </w:rPr>
        <w:t>3.1  Dual-Channel 并行多模态融合 ★★</w:t>
      </w:r>
      <w:r/>
    </w:p>
    <w:p>
      <w:pPr>
        <w:ind w:firstLine="480"/>
      </w:pPr>
      <w:r>
        <w:rPr>
          <w:rFonts w:ascii="宋体" w:hAnsi="宋体"/>
        </w:rPr>
        <w:t xml:space="preserve">Li W., Cai H., Yang X., Xue Y., Ye J., Hu X. </w:t>
      </w:r>
      <w:r>
        <w:rPr>
          <w:rFonts w:ascii="宋体" w:hAnsi="宋体"/>
          <w:i/>
        </w:rPr>
        <w:t>Dual-Channel Parallel Multimodal Feature Fusion for Bearing Fault Diagnosis.</w:t>
      </w:r>
      <w:r>
        <w:rPr>
          <w:rFonts w:ascii="宋体" w:hAnsi="宋体"/>
        </w:rPr>
        <w:t xml:space="preserve"> Machines, 2025, 13(10): 950. DOI: 10.3390/machines13100950</w:t>
      </w:r>
      <w:r/>
    </w:p>
    <w:tbl>
      <w:tblPr>
        <w:tblW w:type="pct" w:w="5000"/>
        <w:tblLayout w:type="autofit"/>
        <w:tblLook w:firstColumn="1" w:firstRow="1" w:lastColumn="0" w:lastRow="0" w:noHBand="0" w:noVBand="1" w:val="04A0"/>
      </w:tblPr>
      <w:tblGrid>
        <w:gridCol w:w="2073"/>
        <w:gridCol w:w="1094"/>
        <w:gridCol w:w="1094"/>
        <w:gridCol w:w="1094"/>
        <w:gridCol w:w="1094"/>
        <w:gridCol w:w="1094"/>
        <w:gridCol w:w="1094"/>
      </w:tblGrid>
      <w:tr>
        <w:tc>
          <w:tcPr>
            <w:tcW w:type="pct" w:w="12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633"/>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−6 dB</w:t>
            </w:r>
          </w:p>
        </w:tc>
        <w:tc>
          <w:tcPr>
            <w:tcW w:type="pct" w:w="633"/>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−4 dB</w:t>
            </w:r>
          </w:p>
        </w:tc>
        <w:tc>
          <w:tcPr>
            <w:tcW w:type="pct" w:w="633"/>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0 dB</w:t>
            </w:r>
          </w:p>
        </w:tc>
        <w:tc>
          <w:tcPr>
            <w:tcW w:type="pct" w:w="633"/>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4 dB</w:t>
            </w:r>
          </w:p>
        </w:tc>
        <w:tc>
          <w:tcPr>
            <w:tcW w:type="pct" w:w="633"/>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6 dB</w:t>
            </w:r>
          </w:p>
        </w:tc>
        <w:tc>
          <w:tcPr>
            <w:tcW w:type="pct" w:w="633"/>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无噪声</w:t>
            </w:r>
          </w:p>
        </w:tc>
      </w:tr>
      <w:tr>
        <w:tc>
          <w:tcPr>
            <w:tcW w:type="pct" w:w="1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MLP</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BP</w:t>
            </w:r>
            <w:r>
              <w:rPr>
                <w:rFonts w:ascii="宋体" w:hAnsi="宋体" w:eastAsia="宋体" w:hint="eastAsia"/>
                <w:sz w:val="21"/>
              </w:rPr>
              <w:t xml:space="preserve"> </w:t>
            </w:r>
            <w:r>
              <w:rPr>
                <w:rFonts w:ascii="宋体" w:hAnsi="宋体" w:eastAsia="宋体" w:hint="eastAsia"/>
                <w:sz w:val="21"/>
              </w:rPr>
              <w:t>）</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59.67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61.67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70.00</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76.00</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77.33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72.67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73.27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78.13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81.47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82.73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LSTM</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74.33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75.00</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78.33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82.47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83.93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2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GRU</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74.93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76.93</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82.07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83.27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84.47</w:t>
            </w:r>
          </w:p>
        </w:tc>
        <w:tc>
          <w:tcPr>
            <w:tcW w:type="pct" w:w="633"/>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w:t>
            </w:r>
          </w:p>
        </w:tc>
      </w:tr>
      <w:tr>
        <w:tc>
          <w:tcPr>
            <w:tcW w:type="pct" w:w="12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b/>
                <w:sz w:val="21"/>
              </w:rPr>
              <w:t>本文方法</w:t>
            </w:r>
          </w:p>
        </w:tc>
        <w:tc>
          <w:tcPr>
            <w:tcW w:type="pct" w:w="633"/>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85.87</w:t>
            </w:r>
          </w:p>
        </w:tc>
        <w:tc>
          <w:tcPr>
            <w:tcW w:type="pct" w:w="633"/>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86.73</w:t>
            </w:r>
          </w:p>
        </w:tc>
        <w:tc>
          <w:tcPr>
            <w:tcW w:type="pct" w:w="633"/>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91.67</w:t>
            </w:r>
          </w:p>
        </w:tc>
        <w:tc>
          <w:tcPr>
            <w:tcW w:type="pct" w:w="633"/>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93.27</w:t>
            </w:r>
          </w:p>
        </w:tc>
        <w:tc>
          <w:tcPr>
            <w:tcW w:type="pct" w:w="633"/>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94.67</w:t>
            </w:r>
          </w:p>
        </w:tc>
        <w:tc>
          <w:tcPr>
            <w:tcW w:type="pct" w:w="633"/>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97.33</w:t>
            </w:r>
          </w:p>
        </w:tc>
      </w:tr>
    </w:tbl>
    <w:p>
      <w:r/>
    </w:p>
    <w:p>
      <w:pPr>
        <w:ind w:firstLine="480"/>
      </w:pPr>
      <w:r>
        <w:rPr>
          <w:rFonts w:ascii="宋体" w:hAnsi="宋体" w:eastAsia="宋体" w:cs="宋体" w:hint="eastAsia"/>
          <w:lang w:eastAsia="zh-CN"/>
        </w:rPr>
        <w:t>设置：</w:t>
      </w:r>
      <w:r>
        <w:rPr>
          <w:rFonts w:ascii="宋体" w:hAnsi="宋体"/>
        </w:rPr>
        <w:t xml:space="preserve">SEU </w:t>
      </w:r>
      <w:r>
        <w:rPr>
          <w:rFonts w:ascii="宋体" w:hAnsi="宋体" w:eastAsia="宋体" w:cs="宋体" w:hint="eastAsia"/>
          <w:lang w:eastAsia="zh-CN"/>
        </w:rPr>
        <w:t>轴承、</w:t>
      </w:r>
      <w:r>
        <w:rPr>
          <w:rFonts w:ascii="宋体" w:hAnsi="宋体" w:eastAsia="宋体" w:cs="宋体" w:hint="eastAsia"/>
          <w:b/>
          <w:lang w:eastAsia="zh-CN"/>
        </w:rPr>
        <w:t>30 Hz-2 V（1800 rpm, 7.32 N·m）单工况</w:t>
      </w:r>
      <w:r>
        <w:rPr>
          <w:rFonts w:ascii="宋体" w:hAnsi="宋体" w:eastAsia="宋体" w:cs="宋体" w:hint="eastAsia"/>
          <w:lang w:eastAsia="zh-CN"/>
        </w:rPr>
        <w:t>、</w:t>
      </w:r>
      <w:r>
        <w:rPr>
          <w:rFonts w:ascii="宋体" w:hAnsi="宋体"/>
        </w:rPr>
        <w:t xml:space="preserve">5 </w:t>
      </w:r>
      <w:r>
        <w:rPr>
          <w:rFonts w:ascii="宋体" w:hAnsi="宋体" w:eastAsia="宋体" w:cs="宋体" w:hint="eastAsia"/>
          <w:lang w:eastAsia="zh-CN"/>
        </w:rPr>
        <w:t>类（</w:t>
      </w:r>
      <w:r>
        <w:rPr>
          <w:rFonts w:ascii="宋体" w:hAnsi="宋体"/>
        </w:rPr>
        <w:t>ball / compound / health / inner / outer</w:t>
      </w:r>
      <w:r>
        <w:rPr>
          <w:rFonts w:ascii="宋体" w:hAnsi="宋体" w:eastAsia="宋体" w:cs="宋体" w:hint="eastAsia"/>
          <w:lang w:eastAsia="zh-CN"/>
        </w:rPr>
        <w:t>）；采样</w:t>
      </w:r>
      <w:r>
        <w:rPr>
          <w:rFonts w:ascii="宋体" w:hAnsi="宋体"/>
        </w:rPr>
        <w:t xml:space="preserve"> 5120 Hz</w:t>
      </w:r>
      <w:r>
        <w:rPr>
          <w:rFonts w:ascii="宋体" w:hAnsi="宋体" w:eastAsia="宋体" w:cs="宋体" w:hint="eastAsia"/>
          <w:lang w:eastAsia="zh-CN"/>
        </w:rPr>
        <w:t>；样本长</w:t>
      </w:r>
      <w:r>
        <w:rPr>
          <w:rFonts w:ascii="宋体" w:hAnsi="宋体"/>
        </w:rPr>
        <w:t xml:space="preserve"> 1024</w:t>
      </w:r>
      <w:r>
        <w:rPr>
          <w:rFonts w:ascii="宋体" w:hAnsi="宋体" w:eastAsia="宋体" w:cs="宋体" w:hint="eastAsia"/>
          <w:lang w:eastAsia="zh-CN"/>
        </w:rPr>
        <w:t>、重叠</w:t>
      </w:r>
      <w:r>
        <w:rPr>
          <w:rFonts w:ascii="宋体" w:hAnsi="宋体"/>
        </w:rPr>
        <w:t xml:space="preserve"> 512</w:t>
      </w:r>
      <w:r>
        <w:rPr>
          <w:rFonts w:ascii="宋体" w:hAnsi="宋体" w:eastAsia="宋体" w:cs="宋体" w:hint="eastAsia"/>
          <w:lang w:eastAsia="zh-CN"/>
        </w:rPr>
        <w:t>；每类</w:t>
      </w:r>
      <w:r>
        <w:rPr>
          <w:rFonts w:ascii="宋体" w:hAnsi="宋体"/>
        </w:rPr>
        <w:t xml:space="preserve"> 300</w:t>
      </w:r>
      <w:r>
        <w:rPr>
          <w:rFonts w:ascii="宋体" w:hAnsi="宋体" w:eastAsia="宋体" w:cs="宋体" w:hint="eastAsia"/>
          <w:lang w:eastAsia="zh-CN"/>
        </w:rPr>
        <w:t>（共</w:t>
      </w:r>
      <w:r>
        <w:rPr>
          <w:rFonts w:ascii="宋体" w:hAnsi="宋体"/>
        </w:rPr>
        <w:t xml:space="preserve"> 1500</w:t>
      </w:r>
      <w:r>
        <w:rPr>
          <w:rFonts w:ascii="宋体" w:hAnsi="宋体" w:eastAsia="宋体" w:cs="宋体" w:hint="eastAsia"/>
          <w:lang w:eastAsia="zh-CN"/>
        </w:rPr>
        <w:t>）；</w:t>
      </w:r>
      <w:r>
        <w:rPr>
          <w:rFonts w:ascii="宋体" w:hAnsi="宋体" w:eastAsia="宋体" w:cs="宋体" w:hint="eastAsia"/>
          <w:b/>
          <w:lang w:eastAsia="zh-CN"/>
        </w:rPr>
        <w:t>6:2:2 划分</w:t>
      </w:r>
      <w:r>
        <w:rPr>
          <w:rFonts w:ascii="宋体" w:hAnsi="宋体" w:eastAsia="宋体" w:cs="宋体" w:hint="eastAsia"/>
          <w:lang w:eastAsia="zh-CN"/>
        </w:rPr>
        <w:t>；加性高斯白噪声；每个点</w:t>
      </w:r>
      <w:r>
        <w:rPr>
          <w:rFonts w:ascii="宋体" w:hAnsi="宋体"/>
        </w:rPr>
        <w:t xml:space="preserve"> 5 </w:t>
      </w:r>
      <w:r>
        <w:rPr>
          <w:rFonts w:ascii="宋体" w:hAnsi="宋体" w:eastAsia="宋体" w:cs="宋体" w:hint="eastAsia"/>
          <w:lang w:eastAsia="zh-CN"/>
        </w:rPr>
        <w:t>次实验取均值。</w:t>
      </w:r>
      <w:r>
        <w:rPr>
          <w:rFonts w:ascii="宋体" w:hAnsi="宋体" w:eastAsia="宋体" w:cs="宋体" w:hint="eastAsia"/>
          <w:b/>
          <w:lang w:eastAsia="zh-CN"/>
        </w:rPr>
        <w:t>无交叉验证，但报了标准差。</w:t>
      </w:r>
      <w:r>
        <w:rPr>
          <w:rFonts w:ascii="宋体" w:hAnsi="宋体" w:eastAsia="宋体" w:cs="宋体" w:hint="eastAsia"/>
          <w:lang w:eastAsia="zh-CN"/>
        </w:rPr>
        <w:t>这是轴承侧最干净的一条。</w:t>
      </w:r>
      <w:r/>
    </w:p>
    <w:p>
      <w:pPr>
        <w:pStyle w:val="Heading3"/>
      </w:pPr>
      <w:r>
        <w:rPr>
          <w:rFonts w:ascii="宋体" w:hAnsi="宋体" w:eastAsia="宋体" w:cs="宋体" w:hint="eastAsia"/>
          <w:color w:val="000000"/>
          <w:sz w:val="28"/>
          <w:lang w:eastAsia="zh-CN"/>
        </w:rPr>
        <w:t>3.2  ADSRN（小样本）</w:t>
      </w:r>
      <w:r/>
    </w:p>
    <w:p>
      <w:pPr>
        <w:ind w:firstLine="480"/>
      </w:pPr>
      <w:r>
        <w:rPr>
          <w:rFonts w:ascii="宋体" w:hAnsi="宋体"/>
        </w:rPr>
        <w:t xml:space="preserve">Jiang Y., Lu M., Dong Z., et al. </w:t>
      </w:r>
      <w:r>
        <w:rPr>
          <w:rFonts w:ascii="宋体" w:hAnsi="宋体"/>
          <w:i/>
        </w:rPr>
        <w:t>Adaptive Deeping Siamese Residual Network: A Novel Model for Few-Shot Bearing Fault Diagnosis.</w:t>
      </w:r>
      <w:r>
        <w:rPr>
          <w:rFonts w:ascii="宋体" w:hAnsi="宋体"/>
        </w:rPr>
        <w:t xml:space="preserve"> Machines, 2025, 13(3): 193. DOI: 10.3390/machines13030193</w:t>
      </w:r>
      <w:r/>
    </w:p>
    <w:tbl>
      <w:tblPr>
        <w:tblW w:type="pct" w:w="5000"/>
        <w:tblLayout w:type="autofit"/>
        <w:tblLook w:firstColumn="1" w:firstRow="1" w:lastColumn="0" w:lastRow="0" w:noHBand="0" w:noVBand="1" w:val="04A0"/>
      </w:tblPr>
      <w:tblGrid>
        <w:gridCol w:w="2765"/>
        <w:gridCol w:w="2938"/>
        <w:gridCol w:w="2938"/>
      </w:tblGrid>
      <w:tr>
        <w:tc>
          <w:tcPr>
            <w:tcW w:type="pct" w:w="16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方法</w:t>
            </w:r>
          </w:p>
        </w:tc>
        <w:tc>
          <w:tcPr>
            <w:tcW w:type="pct" w:w="17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 xml:space="preserve">10 </w:t>
            </w:r>
            <w:r>
              <w:rPr>
                <w:rFonts w:ascii="Times New Roman" w:hAnsi="Times New Roman" w:eastAsia="Times New Roman"/>
                <w:b/>
                <w:sz w:val="21"/>
              </w:rPr>
              <w:t xml:space="preserve"> </w:t>
            </w:r>
            <w:r>
              <w:rPr>
                <w:rFonts w:ascii="Times New Roman" w:hAnsi="Times New Roman" w:eastAsia="Times New Roman"/>
                <w:b/>
                <w:sz w:val="21"/>
              </w:rPr>
              <w:t>样本</w:t>
            </w:r>
            <w:r>
              <w:rPr>
                <w:rFonts w:ascii="Times New Roman" w:hAnsi="Times New Roman" w:eastAsia="Times New Roman"/>
                <w:b/>
                <w:sz w:val="21"/>
              </w:rPr>
              <w:t xml:space="preserve"> </w:t>
            </w:r>
            <w:r>
              <w:rPr>
                <w:rFonts w:ascii="Times New Roman" w:hAnsi="Times New Roman" w:eastAsia="Times New Roman"/>
                <w:b/>
                <w:sz w:val="21"/>
              </w:rPr>
              <w:t>/</w:t>
            </w:r>
            <w:r>
              <w:rPr>
                <w:rFonts w:ascii="Times New Roman" w:hAnsi="Times New Roman" w:eastAsia="Times New Roman"/>
                <w:b/>
                <w:sz w:val="21"/>
              </w:rPr>
              <w:t xml:space="preserve"> </w:t>
            </w:r>
            <w:r>
              <w:rPr>
                <w:rFonts w:ascii="Times New Roman" w:hAnsi="Times New Roman" w:eastAsia="Times New Roman"/>
                <w:b/>
                <w:sz w:val="21"/>
              </w:rPr>
              <w:t>类</w:t>
            </w:r>
          </w:p>
        </w:tc>
        <w:tc>
          <w:tcPr>
            <w:tcW w:type="pct" w:w="17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b/>
                <w:sz w:val="21"/>
              </w:rPr>
              <w:t xml:space="preserve">30 </w:t>
            </w:r>
            <w:r>
              <w:rPr>
                <w:rFonts w:ascii="Times New Roman" w:hAnsi="Times New Roman" w:eastAsia="Times New Roman"/>
                <w:b/>
                <w:sz w:val="21"/>
              </w:rPr>
              <w:t xml:space="preserve"> </w:t>
            </w:r>
            <w:r>
              <w:rPr>
                <w:rFonts w:ascii="Times New Roman" w:hAnsi="Times New Roman" w:eastAsia="Times New Roman"/>
                <w:b/>
                <w:sz w:val="21"/>
              </w:rPr>
              <w:t>样本</w:t>
            </w:r>
            <w:r>
              <w:rPr>
                <w:rFonts w:ascii="Times New Roman" w:hAnsi="Times New Roman" w:eastAsia="Times New Roman"/>
                <w:b/>
                <w:sz w:val="21"/>
              </w:rPr>
              <w:t xml:space="preserve"> </w:t>
            </w:r>
            <w:r>
              <w:rPr>
                <w:rFonts w:ascii="Times New Roman" w:hAnsi="Times New Roman" w:eastAsia="Times New Roman"/>
                <w:b/>
                <w:sz w:val="21"/>
              </w:rPr>
              <w:t>/</w:t>
            </w:r>
            <w:r>
              <w:rPr>
                <w:rFonts w:ascii="Times New Roman" w:hAnsi="Times New Roman" w:eastAsia="Times New Roman"/>
                <w:b/>
                <w:sz w:val="21"/>
              </w:rPr>
              <w:t xml:space="preserve"> </w:t>
            </w:r>
            <w:r>
              <w:rPr>
                <w:rFonts w:ascii="Times New Roman" w:hAnsi="Times New Roman" w:eastAsia="Times New Roman"/>
                <w:b/>
                <w:sz w:val="21"/>
              </w:rPr>
              <w:t>类</w:t>
            </w:r>
          </w:p>
        </w:tc>
      </w:tr>
      <w:tr>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ResNet</w:t>
            </w:r>
          </w:p>
        </w:tc>
        <w:tc>
          <w:tcPr>
            <w:tcW w:type="pct" w:w="17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75.4</w:t>
            </w:r>
          </w:p>
        </w:tc>
        <w:tc>
          <w:tcPr>
            <w:tcW w:type="pct" w:w="17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75.50 ± 2.32</w:t>
            </w:r>
          </w:p>
        </w:tc>
      </w:tr>
      <w:tr>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WDCNN</w:t>
            </w:r>
          </w:p>
        </w:tc>
        <w:tc>
          <w:tcPr>
            <w:tcW w:type="pct" w:w="17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46.42</w:t>
            </w:r>
          </w:p>
        </w:tc>
        <w:tc>
          <w:tcPr>
            <w:tcW w:type="pct" w:w="17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81.06 ± 4.55</w:t>
            </w:r>
          </w:p>
        </w:tc>
      </w:tr>
      <w:tr>
        <w:tc>
          <w:tcPr>
            <w:tcW w:type="pct" w:w="16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CNN-LSTM</w:t>
            </w:r>
          </w:p>
        </w:tc>
        <w:tc>
          <w:tcPr>
            <w:tcW w:type="pct" w:w="17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83.55</w:t>
            </w:r>
          </w:p>
        </w:tc>
        <w:tc>
          <w:tcPr>
            <w:tcW w:type="pct" w:w="1700"/>
            <w:vAlign w:val="center"/>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96.35 ± 2.41</w:t>
            </w:r>
          </w:p>
        </w:tc>
      </w:tr>
      <w:tr>
        <w:tc>
          <w:tcPr>
            <w:tcW w:type="pct" w:w="16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ADSRN</w:t>
            </w:r>
            <w:r>
              <w:rPr>
                <w:rFonts w:ascii="宋体" w:hAnsi="宋体" w:eastAsia="宋体" w:hint="eastAsia"/>
                <w:sz w:val="21"/>
              </w:rPr>
              <w:t xml:space="preserve"> </w:t>
            </w:r>
            <w:r>
              <w:rPr>
                <w:rFonts w:ascii="宋体" w:hAnsi="宋体" w:eastAsia="宋体" w:hint="eastAsia"/>
                <w:sz w:val="21"/>
              </w:rPr>
              <w:t>（本文方法）</w:t>
            </w:r>
          </w:p>
        </w:tc>
        <w:tc>
          <w:tcPr>
            <w:tcW w:type="pct" w:w="17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96.61</w:t>
            </w:r>
          </w:p>
        </w:tc>
        <w:tc>
          <w:tcPr>
            <w:tcW w:type="pct" w:w="1700"/>
            <w:vAlign w:val="center"/>
            <w:tcBorders>
              <w:bottom w:val="single" w:sz="12" w:space="0" w:color="000000"/>
            </w:tcBorders>
            <w:tcMar>
              <w:top w:w="84" w:type="dxa"/>
              <w:bottom w:w="84" w:type="dxa"/>
              <w:left w:w="120" w:type="dxa"/>
              <w:right w:w="120" w:type="dxa"/>
            </w:tcMar>
          </w:tcPr>
          <w:p>
            <w:pPr>
              <w:jc w:val="center"/>
              <w:spacing w:line="240" w:lineRule="auto" w:before="52" w:after="52"/>
            </w:pPr>
            <w:r>
              <w:rPr>
                <w:rFonts w:ascii="Times New Roman" w:hAnsi="Times New Roman" w:eastAsia="Times New Roman"/>
                <w:sz w:val="21"/>
              </w:rPr>
              <w:t>98.85 ± 0.23</w:t>
            </w:r>
          </w:p>
        </w:tc>
      </w:tr>
    </w:tbl>
    <w:p>
      <w:r/>
    </w:p>
    <w:p>
      <w:pPr>
        <w:spacing w:before="105" w:after="231"/>
        <w:ind w:firstLine="0"/>
        <w:pBdr>
          <w:left w:val="single" w:sz="18" w:space="0" w:color="000000"/>
        </w:pBdr>
      </w:pPr>
      <w:r>
        <w:rPr>
          <w:rFonts w:ascii="宋体" w:hAnsi="宋体" w:eastAsia="宋体" w:cs="宋体" w:hint="eastAsia"/>
          <w:color w:val="222222"/>
          <w:sz w:val="21"/>
          <w:lang w:eastAsia="zh-CN"/>
        </w:rPr>
        <w:t>只能用于</w:t>
      </w:r>
      <w:r>
        <w:rPr>
          <w:rFonts w:ascii="宋体" w:hAnsi="宋体" w:eastAsia="宋体" w:cs="宋体" w:hint="eastAsia"/>
          <w:b/>
          <w:color w:val="222222"/>
          <w:sz w:val="21"/>
          <w:lang w:eastAsia="zh-CN"/>
        </w:rPr>
        <w:t>小样本场景</w:t>
      </w:r>
      <w:r>
        <w:rPr>
          <w:rFonts w:ascii="宋体" w:hAnsi="宋体" w:eastAsia="宋体" w:cs="宋体" w:hint="eastAsia"/>
          <w:color w:val="222222"/>
          <w:sz w:val="21"/>
          <w:lang w:eastAsia="zh-CN"/>
        </w:rPr>
        <w:t>对比，与本文全样本设置不同级。</w:t>
      </w:r>
      <w:r/>
    </w:p>
    <w:p>
      <w:pPr>
        <w:pStyle w:val="Heading3"/>
      </w:pPr>
      <w:r>
        <w:rPr>
          <w:rFonts w:ascii="宋体" w:hAnsi="宋体" w:eastAsia="宋体" w:cs="宋体" w:hint="eastAsia"/>
          <w:color w:val="000000"/>
          <w:sz w:val="28"/>
          <w:lang w:eastAsia="zh-CN"/>
        </w:rPr>
        <w:t>3.3  其余轴承条目</w:t>
      </w:r>
      <w:r/>
    </w:p>
    <w:tbl>
      <w:tblPr>
        <w:tblW w:type="pct" w:w="5000"/>
        <w:tblLayout w:type="autofit"/>
        <w:tblLook w:firstColumn="1" w:firstRow="1" w:lastColumn="0" w:lastRow="0" w:noHBand="0" w:noVBand="1" w:val="04A0"/>
      </w:tblPr>
      <w:tblGrid>
        <w:gridCol w:w="2246"/>
        <w:gridCol w:w="2938"/>
        <w:gridCol w:w="3456"/>
      </w:tblGrid>
      <w:tr>
        <w:tc>
          <w:tcPr>
            <w:tcW w:type="pct" w:w="13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文献</w:t>
            </w:r>
            <w:r>
              <w:rPr>
                <w:rFonts w:ascii="黑体" w:hAnsi="黑体" w:eastAsia="黑体" w:hint="eastAsia"/>
                <w:b/>
                <w:sz w:val="21"/>
              </w:rPr>
              <w:t xml:space="preserve"> </w:t>
            </w:r>
            <w:r>
              <w:rPr>
                <w:rFonts w:ascii="黑体" w:hAnsi="黑体" w:eastAsia="黑体" w:hint="eastAsia"/>
                <w:b/>
                <w:sz w:val="21"/>
              </w:rPr>
              <w:t xml:space="preserve"> / </w:t>
            </w:r>
            <w:r>
              <w:rPr>
                <w:rFonts w:ascii="黑体" w:hAnsi="黑体" w:eastAsia="黑体" w:hint="eastAsia"/>
                <w:b/>
                <w:sz w:val="21"/>
              </w:rPr>
              <w:t xml:space="preserve"> </w:t>
            </w:r>
            <w:r>
              <w:rPr>
                <w:rFonts w:ascii="黑体" w:hAnsi="黑体" w:eastAsia="黑体" w:hint="eastAsia"/>
                <w:b/>
                <w:sz w:val="21"/>
              </w:rPr>
              <w:t>出处</w:t>
            </w:r>
          </w:p>
        </w:tc>
        <w:tc>
          <w:tcPr>
            <w:tcW w:type="pct" w:w="17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任务</w:t>
            </w:r>
          </w:p>
        </w:tc>
        <w:tc>
          <w:tcPr>
            <w:tcW w:type="pct" w:w="20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可用数值</w:t>
            </w:r>
          </w:p>
        </w:tc>
      </w:tr>
      <w:tr>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CAM </w:t>
            </w:r>
            <w:r>
              <w:rPr>
                <w:rFonts w:ascii="宋体" w:hAnsi="宋体" w:eastAsia="宋体" w:hint="eastAsia"/>
                <w:sz w:val="21"/>
              </w:rPr>
              <w:t xml:space="preserve"> </w:t>
            </w:r>
            <w:r>
              <w:rPr>
                <w:rFonts w:ascii="宋体" w:hAnsi="宋体" w:eastAsia="宋体" w:hint="eastAsia"/>
                <w:sz w:val="21"/>
              </w:rPr>
              <w:t>交叉注意力</w:t>
            </w:r>
            <w:r>
              <w:rPr>
                <w:rFonts w:ascii="宋体" w:hAnsi="宋体" w:eastAsia="宋体" w:hint="eastAsia"/>
                <w:sz w:val="21"/>
              </w:rPr>
              <w:t xml:space="preserve"> </w:t>
              <w:br/>
            </w:r>
            <w:r>
              <w:rPr>
                <w:rFonts w:ascii="宋体" w:hAnsi="宋体" w:eastAsia="宋体" w:hint="eastAsia"/>
                <w:sz w:val="21"/>
              </w:rPr>
              <w:t xml:space="preserve"> Electronics 2025, 14(5):886</w:t>
            </w:r>
          </w:p>
        </w:tc>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轴承</w:t>
            </w:r>
            <w:r>
              <w:rPr>
                <w:rFonts w:ascii="宋体" w:hAnsi="宋体" w:eastAsia="宋体" w:hint="eastAsia"/>
                <w:sz w:val="21"/>
              </w:rPr>
              <w:t xml:space="preserve"> </w:t>
            </w:r>
            <w:r>
              <w:rPr>
                <w:rFonts w:ascii="宋体" w:hAnsi="宋体" w:eastAsia="宋体" w:hint="eastAsia"/>
                <w:sz w:val="21"/>
              </w:rPr>
              <w:t xml:space="preserve"> </w:t>
            </w:r>
            <w:r>
              <w:rPr>
                <w:rFonts w:ascii="宋体" w:hAnsi="宋体" w:eastAsia="宋体" w:hint="eastAsia"/>
                <w:sz w:val="21"/>
              </w:rPr>
              <w:t xml:space="preserve"> </w:t>
            </w:r>
            <w:r>
              <w:rPr>
                <w:rFonts w:ascii="宋体" w:hAnsi="宋体" w:eastAsia="宋体" w:hint="eastAsia"/>
                <w:b/>
                <w:sz w:val="21"/>
              </w:rPr>
              <w:t>10 类</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 xml:space="preserve">20_0 </w:t>
            </w:r>
            <w:r>
              <w:rPr>
                <w:rFonts w:ascii="宋体" w:hAnsi="宋体" w:eastAsia="宋体" w:hint="eastAsia"/>
                <w:sz w:val="21"/>
              </w:rPr>
              <w:t xml:space="preserve"> </w:t>
            </w:r>
            <w:r>
              <w:rPr>
                <w:rFonts w:ascii="宋体" w:hAnsi="宋体" w:eastAsia="宋体" w:hint="eastAsia"/>
                <w:sz w:val="21"/>
              </w:rPr>
              <w:t>与</w:t>
            </w:r>
            <w:r>
              <w:rPr>
                <w:rFonts w:ascii="宋体" w:hAnsi="宋体" w:eastAsia="宋体" w:hint="eastAsia"/>
                <w:sz w:val="21"/>
              </w:rPr>
              <w:t xml:space="preserve"> </w:t>
            </w:r>
            <w:r>
              <w:rPr>
                <w:rFonts w:ascii="宋体" w:hAnsi="宋体" w:eastAsia="宋体" w:hint="eastAsia"/>
                <w:sz w:val="21"/>
              </w:rPr>
              <w:t xml:space="preserve"> 30_2 </w:t>
            </w:r>
            <w:r>
              <w:rPr>
                <w:rFonts w:ascii="宋体" w:hAnsi="宋体" w:eastAsia="宋体" w:hint="eastAsia"/>
                <w:sz w:val="21"/>
              </w:rPr>
              <w:t xml:space="preserve"> </w:t>
            </w:r>
            <w:r>
              <w:rPr>
                <w:rFonts w:ascii="宋体" w:hAnsi="宋体" w:eastAsia="宋体" w:hint="eastAsia"/>
                <w:sz w:val="21"/>
              </w:rPr>
              <w:t>混合）</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CNN </w:t>
            </w:r>
            <w:r>
              <w:rPr>
                <w:rFonts w:ascii="宋体" w:hAnsi="宋体" w:eastAsia="宋体" w:hint="eastAsia"/>
                <w:b/>
                <w:sz w:val="21"/>
              </w:rPr>
              <w:t>90.76</w:t>
            </w:r>
            <w:r>
              <w:rPr>
                <w:rFonts w:ascii="宋体" w:hAnsi="宋体" w:eastAsia="宋体" w:hint="eastAsia"/>
                <w:sz w:val="21"/>
              </w:rPr>
              <w:t xml:space="preserve"> / MCNN-LSTM 98.36 / BAN 99.49 / CAM 99.98</w:t>
            </w:r>
          </w:p>
        </w:tc>
      </w:tr>
      <w:tr>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MGE-ResNet </w:t>
              <w:br/>
            </w:r>
            <w:r>
              <w:rPr>
                <w:rFonts w:ascii="宋体" w:hAnsi="宋体" w:eastAsia="宋体" w:hint="eastAsia"/>
                <w:sz w:val="21"/>
              </w:rPr>
              <w:t xml:space="preserve"> Processes 2025, 13(4):1239</w:t>
            </w:r>
          </w:p>
        </w:tc>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轴承</w:t>
            </w:r>
            <w:r>
              <w:rPr>
                <w:rFonts w:ascii="宋体" w:hAnsi="宋体" w:eastAsia="宋体" w:hint="eastAsia"/>
                <w:sz w:val="21"/>
              </w:rPr>
              <w:t xml:space="preserve"> </w:t>
            </w:r>
            <w:r>
              <w:rPr>
                <w:rFonts w:ascii="宋体" w:hAnsi="宋体" w:eastAsia="宋体" w:hint="eastAsia"/>
                <w:sz w:val="21"/>
              </w:rPr>
              <w:t xml:space="preserve"> </w:t>
            </w:r>
            <w:r>
              <w:rPr>
                <w:rFonts w:ascii="宋体" w:hAnsi="宋体" w:eastAsia="宋体" w:hint="eastAsia"/>
                <w:sz w:val="21"/>
              </w:rPr>
              <w:t xml:space="preserve"> </w:t>
            </w:r>
            <w:r>
              <w:rPr>
                <w:rFonts w:ascii="宋体" w:hAnsi="宋体" w:eastAsia="宋体" w:hint="eastAsia"/>
                <w:b/>
                <w:sz w:val="21"/>
              </w:rPr>
              <w:t>10 类</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SVM </w:t>
            </w:r>
            <w:r>
              <w:rPr>
                <w:rFonts w:ascii="宋体" w:hAnsi="宋体" w:eastAsia="宋体" w:hint="eastAsia"/>
                <w:b/>
                <w:sz w:val="21"/>
              </w:rPr>
              <w:t>81.46 ± 4.28</w:t>
            </w:r>
            <w:r>
              <w:rPr>
                <w:rFonts w:ascii="宋体" w:hAnsi="宋体" w:eastAsia="宋体" w:hint="eastAsia"/>
                <w:sz w:val="21"/>
              </w:rPr>
              <w:t xml:space="preserve"> / TICNN </w:t>
            </w:r>
            <w:r>
              <w:rPr>
                <w:rFonts w:ascii="宋体" w:hAnsi="宋体" w:eastAsia="宋体" w:hint="eastAsia"/>
                <w:b/>
                <w:sz w:val="21"/>
              </w:rPr>
              <w:t>88.50 ± 8.14</w:t>
            </w:r>
            <w:r>
              <w:rPr>
                <w:rFonts w:ascii="宋体" w:hAnsi="宋体" w:eastAsia="宋体" w:hint="eastAsia"/>
                <w:sz w:val="21"/>
              </w:rPr>
              <w:t xml:space="preserve"> / MGE-ResNet 99.44</w:t>
            </w:r>
          </w:p>
        </w:tc>
      </w:tr>
      <w:tr>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CNN-Informer-DA </w:t>
              <w:br/>
            </w:r>
            <w:r>
              <w:rPr>
                <w:rFonts w:ascii="宋体" w:hAnsi="宋体" w:eastAsia="宋体" w:hint="eastAsia"/>
                <w:sz w:val="21"/>
              </w:rPr>
              <w:t xml:space="preserve"> Meas. Sci. Technol. 2025, 37(2)</w:t>
            </w:r>
          </w:p>
        </w:tc>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轴承</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98.44%</w:t>
            </w:r>
          </w:p>
        </w:tc>
      </w:tr>
      <w:tr>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MSWCTD </w:t>
              <w:br/>
            </w:r>
            <w:r>
              <w:rPr>
                <w:rFonts w:ascii="宋体" w:hAnsi="宋体" w:eastAsia="宋体" w:hint="eastAsia"/>
                <w:sz w:val="21"/>
              </w:rPr>
              <w:t xml:space="preserve"> Sensors 2025, 25(10):3141</w:t>
            </w:r>
          </w:p>
        </w:tc>
        <w:tc>
          <w:tcPr>
            <w:tcW w:type="pct" w:w="17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轴承</w:t>
            </w:r>
            <w:r>
              <w:rPr>
                <w:rFonts w:ascii="宋体" w:hAnsi="宋体" w:eastAsia="宋体" w:hint="eastAsia"/>
                <w:sz w:val="21"/>
              </w:rPr>
              <w:t xml:space="preserve"> </w:t>
            </w:r>
            <w:r>
              <w:rPr>
                <w:rFonts w:ascii="宋体" w:hAnsi="宋体" w:eastAsia="宋体" w:hint="eastAsia"/>
                <w:sz w:val="21"/>
              </w:rPr>
              <w:t xml:space="preserve"> </w:t>
            </w:r>
            <w:r>
              <w:rPr>
                <w:rFonts w:ascii="宋体" w:hAnsi="宋体" w:eastAsia="宋体" w:hint="eastAsia"/>
                <w:sz w:val="21"/>
              </w:rPr>
              <w:t xml:space="preserve"> </w:t>
            </w:r>
            <w:r>
              <w:rPr>
                <w:rFonts w:ascii="宋体" w:hAnsi="宋体" w:eastAsia="宋体" w:hint="eastAsia"/>
                <w:b/>
                <w:sz w:val="21"/>
              </w:rPr>
              <w:t>3 类</w:t>
            </w:r>
            <w:r>
              <w:rPr>
                <w:rFonts w:ascii="宋体" w:hAnsi="宋体" w:eastAsia="宋体" w:hint="eastAsia"/>
                <w:sz w:val="21"/>
              </w:rPr>
              <w:t xml:space="preserve"> 跨机器迁移</w:t>
            </w:r>
          </w:p>
        </w:tc>
        <w:tc>
          <w:tcPr>
            <w:tcW w:type="pct" w:w="20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100% / 97.67%</w:t>
            </w:r>
          </w:p>
        </w:tc>
      </w:tr>
      <w:tr>
        <w:tc>
          <w:tcPr>
            <w:tcW w:type="pct" w:w="13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模态融合深度聚类 </w:t>
              <w:br/>
            </w:r>
            <w:r>
              <w:rPr>
                <w:rFonts w:ascii="宋体" w:hAnsi="宋体" w:eastAsia="宋体" w:hint="eastAsia"/>
                <w:sz w:val="21"/>
              </w:rPr>
              <w:t xml:space="preserve"> </w:t>
            </w:r>
            <w:r>
              <w:rPr>
                <w:rFonts w:ascii="宋体" w:hAnsi="宋体" w:eastAsia="宋体" w:hint="eastAsia"/>
                <w:sz w:val="21"/>
              </w:rPr>
              <w:t>电子与信息学报</w:t>
            </w:r>
            <w:r>
              <w:rPr>
                <w:rFonts w:ascii="宋体" w:hAnsi="宋体" w:eastAsia="宋体" w:hint="eastAsia"/>
                <w:sz w:val="21"/>
              </w:rPr>
              <w:t xml:space="preserve"> </w:t>
            </w:r>
            <w:r>
              <w:rPr>
                <w:rFonts w:ascii="宋体" w:hAnsi="宋体" w:eastAsia="宋体" w:hint="eastAsia"/>
                <w:sz w:val="21"/>
              </w:rPr>
              <w:t xml:space="preserve"> 2025, 47(1):244</w:t>
            </w:r>
          </w:p>
        </w:tc>
        <w:tc>
          <w:tcPr>
            <w:tcW w:type="pct" w:w="17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SEU </w:t>
            </w:r>
            <w:r>
              <w:rPr>
                <w:rFonts w:ascii="宋体" w:hAnsi="宋体" w:eastAsia="宋体" w:hint="eastAsia"/>
                <w:sz w:val="21"/>
              </w:rPr>
              <w:t xml:space="preserve"> </w:t>
            </w: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 </w:t>
            </w:r>
            <w:r>
              <w:rPr>
                <w:rFonts w:ascii="宋体" w:hAnsi="宋体" w:eastAsia="宋体" w:hint="eastAsia"/>
                <w:sz w:val="21"/>
              </w:rPr>
              <w:t xml:space="preserve"> </w:t>
            </w:r>
            <w:r>
              <w:rPr>
                <w:rFonts w:ascii="宋体" w:hAnsi="宋体" w:eastAsia="宋体" w:hint="eastAsia"/>
                <w:sz w:val="21"/>
              </w:rPr>
              <w:t>轴承（无监督）</w:t>
            </w:r>
          </w:p>
        </w:tc>
        <w:tc>
          <w:tcPr>
            <w:tcW w:type="pct" w:w="20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齿轮</w:t>
            </w:r>
            <w:r>
              <w:rPr>
                <w:rFonts w:ascii="宋体" w:hAnsi="宋体" w:eastAsia="宋体" w:hint="eastAsia"/>
                <w:sz w:val="21"/>
              </w:rPr>
              <w:t xml:space="preserve"> </w:t>
            </w:r>
            <w:r>
              <w:rPr>
                <w:rFonts w:ascii="宋体" w:hAnsi="宋体" w:eastAsia="宋体" w:hint="eastAsia"/>
                <w:sz w:val="21"/>
              </w:rPr>
              <w:t xml:space="preserve"> 99.16% / </w:t>
            </w:r>
            <w:r>
              <w:rPr>
                <w:rFonts w:ascii="宋体" w:hAnsi="宋体" w:eastAsia="宋体" w:hint="eastAsia"/>
                <w:sz w:val="21"/>
              </w:rPr>
              <w:t xml:space="preserve"> </w:t>
            </w:r>
            <w:r>
              <w:rPr>
                <w:rFonts w:ascii="宋体" w:hAnsi="宋体" w:eastAsia="宋体" w:hint="eastAsia"/>
                <w:sz w:val="21"/>
              </w:rPr>
              <w:t>轴承</w:t>
            </w:r>
            <w:r>
              <w:rPr>
                <w:rFonts w:ascii="宋体" w:hAnsi="宋体" w:eastAsia="宋体" w:hint="eastAsia"/>
                <w:sz w:val="21"/>
              </w:rPr>
              <w:t xml:space="preserve"> </w:t>
            </w:r>
            <w:r>
              <w:rPr>
                <w:rFonts w:ascii="宋体" w:hAnsi="宋体" w:eastAsia="宋体" w:hint="eastAsia"/>
                <w:sz w:val="21"/>
              </w:rPr>
              <w:t xml:space="preserve"> 98.63%</w:t>
            </w:r>
          </w:p>
        </w:tc>
      </w:tr>
    </w:tbl>
    <w:p>
      <w:r/>
    </w:p>
    <w:p>
      <w:pPr>
        <w:pStyle w:val="Heading2"/>
      </w:pPr>
      <w:r>
        <w:rPr>
          <w:rFonts w:ascii="宋体" w:hAnsi="宋体" w:eastAsia="宋体" w:cs="宋体" w:hint="eastAsia"/>
          <w:color w:val="000000"/>
          <w:sz w:val="30"/>
          <w:lang w:eastAsia="zh-CN"/>
        </w:rPr>
        <w:t>四、低分但必须加条件的条目</w:t>
      </w:r>
      <w:r/>
    </w:p>
    <w:tbl>
      <w:tblPr>
        <w:tblW w:type="pct" w:w="5000"/>
        <w:tblLayout w:type="autofit"/>
        <w:tblLook w:firstColumn="1" w:firstRow="1" w:lastColumn="0" w:lastRow="0" w:noHBand="0" w:noVBand="1" w:val="04A0"/>
      </w:tblPr>
      <w:tblGrid>
        <w:gridCol w:w="2246"/>
        <w:gridCol w:w="3110"/>
        <w:gridCol w:w="3283"/>
      </w:tblGrid>
      <w:tr>
        <w:tc>
          <w:tcPr>
            <w:tcW w:type="pct" w:w="13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文献</w:t>
            </w:r>
          </w:p>
        </w:tc>
        <w:tc>
          <w:tcPr>
            <w:tcW w:type="pct" w:w="18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可用低分</w:t>
            </w:r>
          </w:p>
        </w:tc>
        <w:tc>
          <w:tcPr>
            <w:tcW w:type="pct" w:w="1900"/>
            <w:vAlign w:val="center"/>
            <w:shd w:val="clear" w:color="auto" w:fill="F0F0F0"/>
            <w:tcBorders>
              <w:top w:val="single" w:sz="12" w:space="0" w:color="000000"/>
              <w:bottom w:val="single" w:sz="6" w:space="0" w:color="000000"/>
            </w:tcBorders>
            <w:tcMar>
              <w:top w:w="84" w:type="dxa"/>
              <w:bottom w:w="84" w:type="dxa"/>
              <w:left w:w="120" w:type="dxa"/>
              <w:right w:w="120" w:type="dxa"/>
            </w:tcMar>
          </w:tcPr>
          <w:p>
            <w:pPr>
              <w:jc w:val="left"/>
              <w:spacing w:line="240" w:lineRule="auto" w:before="52" w:after="52"/>
            </w:pPr>
            <w:r>
              <w:rPr>
                <w:rFonts w:ascii="黑体" w:hAnsi="黑体" w:eastAsia="黑体" w:hint="eastAsia"/>
                <w:b/>
                <w:sz w:val="21"/>
              </w:rPr>
              <w:t>必须写明</w:t>
            </w:r>
          </w:p>
        </w:tc>
      </w:tr>
      <w:tr>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SVMD </w:t>
            </w:r>
            <w:r>
              <w:rPr>
                <w:rFonts w:ascii="宋体" w:hAnsi="宋体" w:eastAsia="宋体" w:hint="eastAsia"/>
                <w:sz w:val="21"/>
              </w:rPr>
              <w:t xml:space="preserve"> </w:t>
            </w:r>
            <w:r>
              <w:rPr>
                <w:rFonts w:ascii="宋体" w:hAnsi="宋体" w:eastAsia="宋体" w:hint="eastAsia"/>
                <w:sz w:val="21"/>
              </w:rPr>
              <w:t>熵</w:t>
            </w:r>
            <w:r>
              <w:rPr>
                <w:rFonts w:ascii="宋体" w:hAnsi="宋体" w:eastAsia="宋体" w:hint="eastAsia"/>
                <w:sz w:val="21"/>
              </w:rPr>
              <w:t xml:space="preserve"> </w:t>
              <w:br/>
            </w:r>
            <w:r>
              <w:rPr>
                <w:rFonts w:ascii="宋体" w:hAnsi="宋体" w:eastAsia="宋体" w:hint="eastAsia"/>
                <w:sz w:val="21"/>
              </w:rPr>
              <w:t xml:space="preserve"> Algorithms 2023, 16(6):304</w:t>
            </w:r>
          </w:p>
        </w:tc>
        <w:tc>
          <w:tcPr>
            <w:tcW w:type="pct" w:w="18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齿轮 </w:t>
            </w:r>
            <w:r>
              <w:rPr>
                <w:rFonts w:ascii="宋体" w:hAnsi="宋体" w:eastAsia="宋体" w:hint="eastAsia"/>
                <w:b/>
                <w:sz w:val="21"/>
              </w:rPr>
              <w:t>89.41~96.02%</w:t>
            </w:r>
            <w:r>
              <w:rPr>
                <w:rFonts w:ascii="宋体" w:hAnsi="宋体" w:eastAsia="宋体" w:hint="eastAsia"/>
                <w:sz w:val="21"/>
              </w:rPr>
              <w:t xml:space="preserve"> </w:t>
            </w:r>
            <w:r>
              <w:rPr>
                <w:rFonts w:ascii="宋体" w:hAnsi="宋体" w:eastAsia="宋体" w:hint="eastAsia"/>
                <w:sz w:val="21"/>
              </w:rPr>
              <w:t>；轴承</w:t>
            </w:r>
            <w:r>
              <w:rPr>
                <w:rFonts w:ascii="宋体" w:hAnsi="宋体" w:eastAsia="宋体" w:hint="eastAsia"/>
                <w:sz w:val="21"/>
              </w:rPr>
              <w:t xml:space="preserve"> </w:t>
            </w:r>
            <w:r>
              <w:rPr>
                <w:rFonts w:ascii="宋体" w:hAnsi="宋体" w:eastAsia="宋体" w:hint="eastAsia"/>
                <w:sz w:val="21"/>
              </w:rPr>
              <w:t xml:space="preserve"> 30-2 </w:t>
            </w:r>
            <w:r>
              <w:rPr>
                <w:rFonts w:ascii="宋体" w:hAnsi="宋体" w:eastAsia="宋体" w:hint="eastAsia"/>
                <w:sz w:val="21"/>
              </w:rPr>
              <w:t xml:space="preserve"> </w:t>
            </w:r>
            <w:r>
              <w:rPr>
                <w:rFonts w:ascii="宋体" w:hAnsi="宋体" w:eastAsia="宋体" w:hint="eastAsia"/>
                <w:b/>
                <w:sz w:val="21"/>
              </w:rPr>
              <w:t>94.12~97.25%</w:t>
            </w:r>
          </w:p>
        </w:tc>
        <w:tc>
          <w:tcPr>
            <w:tcW w:type="pct" w:w="19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原文明确</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b/>
                <w:sz w:val="21"/>
              </w:rPr>
              <w:t>无训练集，全部数据用于测试</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样本内拟合值，非泛化准确率</w:t>
            </w:r>
          </w:p>
        </w:tc>
      </w:tr>
      <w:tr>
        <w:tc>
          <w:tcPr>
            <w:tcW w:type="pct" w:w="13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IAMCNN </w:t>
              <w:br/>
            </w:r>
            <w:r>
              <w:rPr>
                <w:rFonts w:ascii="宋体" w:hAnsi="宋体" w:eastAsia="宋体" w:hint="eastAsia"/>
                <w:sz w:val="21"/>
              </w:rPr>
              <w:t xml:space="preserve"> </w:t>
            </w:r>
            <w:r>
              <w:rPr>
                <w:rFonts w:ascii="宋体" w:hAnsi="宋体" w:eastAsia="宋体" w:hint="eastAsia"/>
                <w:sz w:val="21"/>
              </w:rPr>
              <w:t>华东理工大学学报</w:t>
            </w:r>
            <w:r>
              <w:rPr>
                <w:rFonts w:ascii="宋体" w:hAnsi="宋体" w:eastAsia="宋体" w:hint="eastAsia"/>
                <w:sz w:val="21"/>
              </w:rPr>
              <w:t xml:space="preserve"> </w:t>
            </w:r>
            <w:r>
              <w:rPr>
                <w:rFonts w:ascii="宋体" w:hAnsi="宋体" w:eastAsia="宋体" w:hint="eastAsia"/>
                <w:sz w:val="21"/>
              </w:rPr>
              <w:t xml:space="preserve"> 2024, 50(6):920-928</w:t>
            </w:r>
          </w:p>
        </w:tc>
        <w:tc>
          <w:tcPr>
            <w:tcW w:type="pct" w:w="1800"/>
            <w:vAlign w:val="center"/>
            <w:tcMar>
              <w:top w:w="84" w:type="dxa"/>
              <w:bottom w:w="84" w:type="dxa"/>
              <w:left w:w="120" w:type="dxa"/>
              <w:right w:w="120" w:type="dxa"/>
            </w:tcMar>
          </w:tcPr>
          <w:p>
            <w:pPr>
              <w:jc w:val="left"/>
              <w:spacing w:line="240" w:lineRule="auto" w:before="52" w:after="52"/>
            </w:pPr>
            <w:r>
              <w:rPr>
                <w:rFonts w:ascii="宋体" w:hAnsi="宋体" w:eastAsia="宋体" w:hint="eastAsia"/>
                <w:b/>
                <w:sz w:val="21"/>
              </w:rPr>
              <w:t>BP 82.03 / CNN 85.46 / LSTM 90.29 / ResNet 95.35</w:t>
            </w:r>
          </w:p>
        </w:tc>
        <w:tc>
          <w:tcPr>
            <w:tcW w:type="pct" w:w="1900"/>
            <w:vAlign w:val="center"/>
            <w:tcMar>
              <w:top w:w="84" w:type="dxa"/>
              <w:bottom w:w="84" w:type="dxa"/>
              <w:left w:w="120" w:type="dxa"/>
              <w:right w:w="120" w:type="dxa"/>
            </w:tcMar>
          </w:tcPr>
          <w:p>
            <w:pPr>
              <w:jc w:val="left"/>
              <w:spacing w:line="240" w:lineRule="auto" w:before="52" w:after="52"/>
            </w:pPr>
            <w:r>
              <w:rPr>
                <w:rFonts w:ascii="宋体" w:hAnsi="宋体" w:eastAsia="宋体" w:hint="eastAsia"/>
                <w:sz w:val="21"/>
              </w:rPr>
              <w:t>只能取表</w:t>
            </w:r>
            <w:r>
              <w:rPr>
                <w:rFonts w:ascii="宋体" w:hAnsi="宋体" w:eastAsia="宋体" w:hint="eastAsia"/>
                <w:sz w:val="21"/>
              </w:rPr>
              <w:t xml:space="preserve"> </w:t>
            </w:r>
            <w:r>
              <w:rPr>
                <w:rFonts w:ascii="宋体" w:hAnsi="宋体" w:eastAsia="宋体" w:hint="eastAsia"/>
                <w:sz w:val="21"/>
              </w:rPr>
              <w:t xml:space="preserve"> 1</w:t>
            </w:r>
            <w:r>
              <w:rPr>
                <w:rFonts w:ascii="宋体" w:hAnsi="宋体" w:eastAsia="宋体" w:hint="eastAsia"/>
                <w:sz w:val="21"/>
              </w:rPr>
              <w:t xml:space="preserve"> </w:t>
            </w:r>
            <w:r>
              <w:rPr>
                <w:rFonts w:ascii="宋体" w:hAnsi="宋体" w:eastAsia="宋体" w:hint="eastAsia"/>
                <w:sz w:val="21"/>
              </w:rPr>
              <w:t>（表</w:t>
            </w:r>
            <w:r>
              <w:rPr>
                <w:rFonts w:ascii="宋体" w:hAnsi="宋体" w:eastAsia="宋体" w:hint="eastAsia"/>
                <w:sz w:val="21"/>
              </w:rPr>
              <w:t xml:space="preserve"> </w:t>
            </w:r>
            <w:r>
              <w:rPr>
                <w:rFonts w:ascii="宋体" w:hAnsi="宋体" w:eastAsia="宋体" w:hint="eastAsia"/>
                <w:sz w:val="21"/>
              </w:rPr>
              <w:t xml:space="preserve"> 2 </w:t>
            </w:r>
            <w:r>
              <w:rPr>
                <w:rFonts w:ascii="宋体" w:hAnsi="宋体" w:eastAsia="宋体" w:hint="eastAsia"/>
                <w:sz w:val="21"/>
              </w:rPr>
              <w:t xml:space="preserve"> </w:t>
            </w:r>
            <w:r>
              <w:rPr>
                <w:rFonts w:ascii="宋体" w:hAnsi="宋体" w:eastAsia="宋体" w:hint="eastAsia"/>
                <w:sz w:val="21"/>
              </w:rPr>
              <w:t>是行星齿轮箱）；无</w:t>
            </w:r>
            <w:r>
              <w:rPr>
                <w:rFonts w:ascii="宋体" w:hAnsi="宋体" w:eastAsia="宋体" w:hint="eastAsia"/>
                <w:sz w:val="21"/>
              </w:rPr>
              <w:t xml:space="preserve"> </w:t>
            </w:r>
            <w:r>
              <w:rPr>
                <w:rFonts w:ascii="宋体" w:hAnsi="宋体" w:eastAsia="宋体" w:hint="eastAsia"/>
                <w:sz w:val="21"/>
              </w:rPr>
              <w:t xml:space="preserve"> CV</w:t>
            </w:r>
          </w:p>
        </w:tc>
      </w:tr>
      <w:tr>
        <w:tc>
          <w:tcPr>
            <w:tcW w:type="pct" w:w="13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sz w:val="21"/>
              </w:rPr>
              <w:t xml:space="preserve">EBRB-EU </w:t>
              <w:br/>
            </w:r>
            <w:r>
              <w:rPr>
                <w:rFonts w:ascii="宋体" w:hAnsi="宋体" w:eastAsia="宋体" w:hint="eastAsia"/>
                <w:sz w:val="21"/>
              </w:rPr>
              <w:t xml:space="preserve"> Sci. Rep. 2026</w:t>
            </w:r>
          </w:p>
        </w:tc>
        <w:tc>
          <w:tcPr>
            <w:tcW w:type="pct" w:w="18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b/>
                <w:sz w:val="21"/>
              </w:rPr>
              <w:t>IBRB 82.0 / BRF 81.7 / ABRB 82.6 / CSL 83.2 / CWSVM 84.0 / HBRB 84.1 / BPNN 86.2</w:t>
            </w:r>
            <w:r>
              <w:rPr>
                <w:rFonts w:ascii="宋体" w:hAnsi="宋体" w:eastAsia="宋体" w:hint="eastAsia"/>
                <w:sz w:val="21"/>
              </w:rPr>
              <w:t xml:space="preserve"> </w:t>
            </w:r>
            <w:r>
              <w:rPr>
                <w:rFonts w:ascii="宋体" w:hAnsi="宋体" w:eastAsia="宋体" w:hint="eastAsia"/>
                <w:sz w:val="21"/>
              </w:rPr>
              <w:t>（本文</w:t>
            </w:r>
            <w:r>
              <w:rPr>
                <w:rFonts w:ascii="宋体" w:hAnsi="宋体" w:eastAsia="宋体" w:hint="eastAsia"/>
                <w:sz w:val="21"/>
              </w:rPr>
              <w:t xml:space="preserve"> </w:t>
            </w:r>
            <w:r>
              <w:rPr>
                <w:rFonts w:ascii="宋体" w:hAnsi="宋体" w:eastAsia="宋体" w:hint="eastAsia"/>
                <w:sz w:val="21"/>
              </w:rPr>
              <w:t xml:space="preserve"> 92.8</w:t>
            </w:r>
            <w:r>
              <w:rPr>
                <w:rFonts w:ascii="宋体" w:hAnsi="宋体" w:eastAsia="宋体" w:hint="eastAsia"/>
                <w:sz w:val="21"/>
              </w:rPr>
              <w:t xml:space="preserve"> </w:t>
            </w:r>
            <w:r>
              <w:rPr>
                <w:rFonts w:ascii="宋体" w:hAnsi="宋体" w:eastAsia="宋体" w:hint="eastAsia"/>
                <w:sz w:val="21"/>
              </w:rPr>
              <w:t>）</w:t>
            </w:r>
          </w:p>
        </w:tc>
        <w:tc>
          <w:tcPr>
            <w:tcW w:type="pct" w:w="1900"/>
            <w:vAlign w:val="center"/>
            <w:tcBorders>
              <w:bottom w:val="single" w:sz="12" w:space="0" w:color="000000"/>
            </w:tcBorders>
            <w:tcMar>
              <w:top w:w="84" w:type="dxa"/>
              <w:bottom w:w="84" w:type="dxa"/>
              <w:left w:w="120" w:type="dxa"/>
              <w:right w:w="120" w:type="dxa"/>
            </w:tcMar>
          </w:tcPr>
          <w:p>
            <w:pPr>
              <w:jc w:val="left"/>
              <w:spacing w:line="240" w:lineRule="auto" w:before="52" w:after="52"/>
            </w:pPr>
            <w:r>
              <w:rPr>
                <w:rFonts w:ascii="宋体" w:hAnsi="宋体" w:eastAsia="宋体" w:hint="eastAsia"/>
                <w:b/>
                <w:sz w:val="21"/>
              </w:rPr>
              <w:t>跨工况（20→30）+ 类别不平衡</w:t>
            </w:r>
            <w:r>
              <w:rPr>
                <w:rFonts w:ascii="宋体" w:hAnsi="宋体" w:eastAsia="宋体" w:hint="eastAsia"/>
                <w:sz w:val="21"/>
              </w:rPr>
              <w:t xml:space="preserve"> </w:t>
            </w:r>
            <w:r>
              <w:rPr>
                <w:rFonts w:ascii="宋体" w:hAnsi="宋体" w:eastAsia="宋体" w:hint="eastAsia"/>
                <w:sz w:val="21"/>
              </w:rPr>
              <w:t>，难度与单工况</w:t>
            </w:r>
            <w:r>
              <w:rPr>
                <w:rFonts w:ascii="宋体" w:hAnsi="宋体" w:eastAsia="宋体" w:hint="eastAsia"/>
                <w:sz w:val="21"/>
              </w:rPr>
              <w:t xml:space="preserve"> </w:t>
            </w:r>
            <w:r>
              <w:rPr>
                <w:rFonts w:ascii="宋体" w:hAnsi="宋体" w:eastAsia="宋体" w:hint="eastAsia"/>
                <w:sz w:val="21"/>
              </w:rPr>
              <w:t xml:space="preserve"> 5 </w:t>
            </w:r>
            <w:r>
              <w:rPr>
                <w:rFonts w:ascii="宋体" w:hAnsi="宋体" w:eastAsia="宋体" w:hint="eastAsia"/>
                <w:sz w:val="21"/>
              </w:rPr>
              <w:t xml:space="preserve"> </w:t>
            </w:r>
            <w:r>
              <w:rPr>
                <w:rFonts w:ascii="宋体" w:hAnsi="宋体" w:eastAsia="宋体" w:hint="eastAsia"/>
                <w:sz w:val="21"/>
              </w:rPr>
              <w:t>类不同级</w:t>
            </w:r>
          </w:p>
        </w:tc>
      </w:tr>
    </w:tbl>
    <w:p>
      <w:r/>
    </w:p>
    <w:p>
      <w:pPr>
        <w:ind w:firstLine="480"/>
      </w:pPr>
      <w:r>
        <w:rPr>
          <w:rFonts w:ascii="宋体" w:hAnsi="宋体" w:eastAsia="宋体" w:cs="宋体" w:hint="eastAsia"/>
          <w:b/>
          <w:lang w:eastAsia="zh-CN"/>
        </w:rPr>
        <w:t>EBRB-EU 是全库定位最接近"80 多分"的一篇</w:t>
      </w:r>
      <w:r>
        <w:rPr>
          <w:rFonts w:ascii="宋体" w:hAnsi="宋体"/>
        </w:rPr>
        <w:t>——</w:t>
      </w:r>
      <w:r>
        <w:rPr>
          <w:rFonts w:ascii="宋体" w:hAnsi="宋体" w:eastAsia="宋体" w:cs="宋体" w:hint="eastAsia"/>
          <w:lang w:eastAsia="zh-CN"/>
        </w:rPr>
        <w:t>但它同时换了工况和采样不平衡设置，只能作</w:t>
      </w:r>
      <w:r>
        <w:rPr>
          <w:rFonts w:ascii="宋体" w:hAnsi="宋体"/>
        </w:rPr>
        <w:t>"</w:t>
      </w:r>
      <w:r>
        <w:rPr>
          <w:rFonts w:ascii="宋体" w:hAnsi="宋体" w:eastAsia="宋体" w:cs="宋体" w:hint="eastAsia"/>
          <w:lang w:eastAsia="zh-CN"/>
        </w:rPr>
        <w:t>更困难场景下仍有方法落在</w:t>
      </w:r>
      <w:r>
        <w:rPr>
          <w:rFonts w:ascii="宋体" w:hAnsi="宋体"/>
        </w:rPr>
        <w:t xml:space="preserve"> 82~86%"</w:t>
      </w:r>
      <w:r>
        <w:rPr>
          <w:rFonts w:ascii="宋体" w:hAnsi="宋体" w:eastAsia="宋体" w:cs="宋体" w:hint="eastAsia"/>
          <w:lang w:eastAsia="zh-CN"/>
        </w:rPr>
        <w:t>的旁证，不能进主表。</w:t>
      </w:r>
      <w:r/>
    </w:p>
    <w:p>
      <w:pPr>
        <w:pStyle w:val="Heading2"/>
      </w:pPr>
      <w:r>
        <w:rPr>
          <w:rFonts w:ascii="宋体" w:hAnsi="宋体" w:eastAsia="宋体" w:cs="宋体" w:hint="eastAsia"/>
          <w:color w:val="000000"/>
          <w:sz w:val="30"/>
          <w:lang w:eastAsia="zh-CN"/>
        </w:rPr>
        <w:t>五、同库 · 任务不同（只能作量级参照）</w:t>
      </w:r>
      <w:r/>
    </w:p>
    <w:p>
      <w:pPr>
        <w:ind w:firstLine="480"/>
      </w:pPr>
      <w:r>
        <w:rPr>
          <w:rFonts w:ascii="宋体" w:hAnsi="宋体"/>
        </w:rPr>
        <w:t>Kibrete 1D CNN-LSTM</w:t>
      </w:r>
      <w:r>
        <w:rPr>
          <w:rFonts w:ascii="宋体" w:hAnsi="宋体" w:eastAsia="宋体" w:cs="宋体" w:hint="eastAsia"/>
          <w:lang w:eastAsia="zh-CN"/>
        </w:rPr>
        <w:t>（</w:t>
      </w:r>
      <w:r>
        <w:rPr>
          <w:rFonts w:ascii="宋体" w:hAnsi="宋体"/>
        </w:rPr>
        <w:t>Wiley J. Engineering 2025, DOI 10.1155/je/1670810</w:t>
      </w:r>
      <w:r>
        <w:rPr>
          <w:rFonts w:ascii="宋体" w:hAnsi="宋体" w:eastAsia="宋体" w:cs="宋体" w:hint="eastAsia"/>
          <w:lang w:eastAsia="zh-CN"/>
        </w:rPr>
        <w:t>，变工况组合集</w:t>
      </w:r>
      <w:r>
        <w:rPr>
          <w:rFonts w:ascii="宋体" w:hAnsi="宋体"/>
        </w:rPr>
        <w:t xml:space="preserve"> 10 </w:t>
      </w:r>
      <w:r>
        <w:rPr>
          <w:rFonts w:ascii="宋体" w:hAnsi="宋体" w:eastAsia="宋体" w:cs="宋体" w:hint="eastAsia"/>
          <w:lang w:eastAsia="zh-CN"/>
        </w:rPr>
        <w:t>类，</w:t>
      </w:r>
      <w:r>
        <w:rPr>
          <w:rFonts w:ascii="宋体" w:hAnsi="宋体"/>
        </w:rPr>
        <w:t>CNN 94.12 / LSTM 94.90 / 1D CNN 97.67</w:t>
      </w:r>
      <w:r>
        <w:rPr>
          <w:rFonts w:ascii="宋体" w:hAnsi="宋体" w:eastAsia="宋体" w:cs="宋体" w:hint="eastAsia"/>
          <w:lang w:eastAsia="zh-CN"/>
        </w:rPr>
        <w:t>）；</w:t>
      </w:r>
      <w:r>
        <w:rPr>
          <w:rFonts w:ascii="宋体" w:hAnsi="宋体"/>
        </w:rPr>
        <w:t xml:space="preserve">ACM </w:t>
      </w:r>
      <w:r>
        <w:rPr>
          <w:rFonts w:ascii="宋体" w:hAnsi="宋体" w:eastAsia="宋体" w:cs="宋体" w:hint="eastAsia"/>
          <w:lang w:eastAsia="zh-CN"/>
        </w:rPr>
        <w:t>多模态融合</w:t>
      </w:r>
      <w:r>
        <w:rPr>
          <w:rFonts w:ascii="宋体" w:hAnsi="宋体"/>
        </w:rPr>
        <w:t xml:space="preserve"> 2025</w:t>
      </w:r>
      <w:r>
        <w:rPr>
          <w:rFonts w:ascii="宋体" w:hAnsi="宋体" w:eastAsia="宋体" w:cs="宋体" w:hint="eastAsia"/>
          <w:lang w:eastAsia="zh-CN"/>
        </w:rPr>
        <w:t>（</w:t>
      </w:r>
      <w:r>
        <w:rPr>
          <w:rFonts w:ascii="宋体" w:hAnsi="宋体"/>
        </w:rPr>
        <w:t>ACM CIISAI</w:t>
      </w:r>
      <w:r>
        <w:rPr>
          <w:rFonts w:ascii="宋体" w:hAnsi="宋体" w:eastAsia="宋体" w:cs="宋体" w:hint="eastAsia"/>
          <w:lang w:eastAsia="zh-CN"/>
        </w:rPr>
        <w:t>，</w:t>
      </w:r>
      <w:r>
        <w:rPr>
          <w:rFonts w:ascii="宋体" w:hAnsi="宋体"/>
        </w:rPr>
        <w:t xml:space="preserve">SEU </w:t>
      </w:r>
      <w:r>
        <w:rPr>
          <w:rFonts w:ascii="宋体" w:hAnsi="宋体" w:eastAsia="宋体" w:cs="宋体" w:hint="eastAsia"/>
          <w:lang w:eastAsia="zh-CN"/>
        </w:rPr>
        <w:t>轴承</w:t>
      </w:r>
      <w:r>
        <w:rPr>
          <w:rFonts w:ascii="宋体" w:hAnsi="宋体"/>
        </w:rPr>
        <w:t xml:space="preserve"> CNN 89.50 / Transformer 63.56</w:t>
      </w:r>
      <w:r>
        <w:rPr>
          <w:rFonts w:ascii="宋体" w:hAnsi="宋体" w:eastAsia="宋体" w:cs="宋体" w:hint="eastAsia"/>
          <w:lang w:eastAsia="zh-CN"/>
        </w:rPr>
        <w:t>；</w:t>
      </w:r>
      <w:r>
        <w:rPr>
          <w:rFonts w:ascii="宋体" w:hAnsi="宋体"/>
        </w:rPr>
        <w:t xml:space="preserve">SEU </w:t>
      </w:r>
      <w:r>
        <w:rPr>
          <w:rFonts w:ascii="宋体" w:hAnsi="宋体" w:eastAsia="宋体" w:cs="宋体" w:hint="eastAsia"/>
          <w:lang w:eastAsia="zh-CN"/>
        </w:rPr>
        <w:t>齿轮</w:t>
      </w:r>
      <w:r>
        <w:rPr>
          <w:rFonts w:ascii="宋体" w:hAnsi="宋体"/>
        </w:rPr>
        <w:t xml:space="preserve"> CNN 97.27 / Transformer 71.08</w:t>
      </w:r>
      <w:r>
        <w:rPr>
          <w:rFonts w:ascii="宋体" w:hAnsi="宋体" w:eastAsia="宋体" w:cs="宋体" w:hint="eastAsia"/>
          <w:lang w:eastAsia="zh-CN"/>
        </w:rPr>
        <w:t>）；</w:t>
      </w:r>
      <w:r>
        <w:rPr>
          <w:rFonts w:ascii="宋体" w:hAnsi="宋体"/>
        </w:rPr>
        <w:t>ADAMFFN</w:t>
      </w:r>
      <w:r>
        <w:rPr>
          <w:rFonts w:ascii="宋体" w:hAnsi="宋体" w:eastAsia="宋体" w:cs="宋体" w:hint="eastAsia"/>
          <w:lang w:eastAsia="zh-CN"/>
        </w:rPr>
        <w:t>（</w:t>
      </w:r>
      <w:r>
        <w:rPr>
          <w:rFonts w:ascii="宋体" w:hAnsi="宋体"/>
        </w:rPr>
        <w:t>Machines 2026</w:t>
      </w:r>
      <w:r>
        <w:rPr>
          <w:rFonts w:ascii="宋体" w:hAnsi="宋体" w:eastAsia="宋体" w:cs="宋体" w:hint="eastAsia"/>
          <w:lang w:eastAsia="zh-CN"/>
        </w:rPr>
        <w:t>，齿轮跨工况</w:t>
      </w:r>
      <w:r>
        <w:rPr>
          <w:rFonts w:ascii="宋体" w:hAnsi="宋体"/>
        </w:rPr>
        <w:t xml:space="preserve"> 94.54%</w:t>
      </w:r>
      <w:r>
        <w:rPr>
          <w:rFonts w:ascii="宋体" w:hAnsi="宋体" w:eastAsia="宋体" w:cs="宋体" w:hint="eastAsia"/>
          <w:lang w:eastAsia="zh-CN"/>
        </w:rPr>
        <w:t>）；</w:t>
      </w:r>
      <w:r>
        <w:rPr>
          <w:rFonts w:ascii="宋体" w:hAnsi="宋体"/>
        </w:rPr>
        <w:t>SAGAN-IResNet</w:t>
      </w:r>
      <w:r>
        <w:rPr>
          <w:rFonts w:ascii="宋体" w:hAnsi="宋体" w:eastAsia="宋体" w:cs="宋体" w:hint="eastAsia"/>
          <w:lang w:eastAsia="zh-CN"/>
        </w:rPr>
        <w:t>（</w:t>
      </w:r>
      <w:r>
        <w:rPr>
          <w:rFonts w:ascii="宋体" w:hAnsi="宋体"/>
        </w:rPr>
        <w:t>Sci. Rep. 2025</w:t>
      </w:r>
      <w:r>
        <w:rPr>
          <w:rFonts w:ascii="宋体" w:hAnsi="宋体" w:eastAsia="宋体" w:cs="宋体" w:hint="eastAsia"/>
          <w:lang w:eastAsia="zh-CN"/>
        </w:rPr>
        <w:t>，</w:t>
      </w:r>
      <w:r>
        <w:rPr>
          <w:rFonts w:ascii="宋体" w:hAnsi="宋体"/>
        </w:rPr>
        <w:t xml:space="preserve">8:1:1 </w:t>
      </w:r>
      <w:r>
        <w:rPr>
          <w:rFonts w:ascii="宋体" w:hAnsi="宋体" w:eastAsia="宋体" w:cs="宋体" w:hint="eastAsia"/>
          <w:lang w:eastAsia="zh-CN"/>
        </w:rPr>
        <w:t>划分</w:t>
      </w:r>
      <w:r>
        <w:rPr>
          <w:rFonts w:ascii="宋体" w:hAnsi="宋体"/>
        </w:rPr>
        <w:t xml:space="preserve"> + CWT </w:t>
      </w:r>
      <w:r>
        <w:rPr>
          <w:rFonts w:ascii="宋体" w:hAnsi="宋体" w:eastAsia="宋体" w:cs="宋体" w:hint="eastAsia"/>
          <w:lang w:eastAsia="zh-CN"/>
        </w:rPr>
        <w:t>时频图）；</w:t>
      </w:r>
      <w:r>
        <w:rPr>
          <w:rFonts w:ascii="宋体" w:hAnsi="宋体"/>
        </w:rPr>
        <w:t>IIETA MSRC+CBAM</w:t>
      </w:r>
      <w:r>
        <w:rPr>
          <w:rFonts w:ascii="宋体" w:hAnsi="宋体" w:eastAsia="宋体" w:cs="宋体" w:hint="eastAsia"/>
          <w:lang w:eastAsia="zh-CN"/>
        </w:rPr>
        <w:t>（</w:t>
      </w:r>
      <w:r>
        <w:rPr>
          <w:rFonts w:ascii="宋体" w:hAnsi="宋体"/>
        </w:rPr>
        <w:t xml:space="preserve">60%/30% </w:t>
      </w:r>
      <w:r>
        <w:rPr>
          <w:rFonts w:ascii="宋体" w:hAnsi="宋体" w:eastAsia="宋体" w:cs="宋体" w:hint="eastAsia"/>
          <w:lang w:eastAsia="zh-CN"/>
        </w:rPr>
        <w:t>划分）。</w:t>
      </w:r>
      <w:r/>
    </w:p>
    <w:p>
      <w:pPr>
        <w:pStyle w:val="Heading2"/>
      </w:pPr>
      <w:r>
        <w:rPr>
          <w:rFonts w:ascii="宋体" w:hAnsi="宋体" w:eastAsia="宋体" w:cs="宋体" w:hint="eastAsia"/>
          <w:color w:val="000000"/>
          <w:sz w:val="30"/>
          <w:lang w:eastAsia="zh-CN"/>
        </w:rPr>
        <w:t>六、必须撤下 / 慎用</w:t>
      </w:r>
      <w:r/>
    </w:p>
    <w:p>
      <w:pPr>
        <w:ind w:firstLine="480"/>
      </w:pPr>
      <w:r>
        <w:rPr>
          <w:rFonts w:ascii="宋体" w:hAnsi="宋体" w:eastAsia="宋体" w:cs="宋体" w:hint="eastAsia"/>
          <w:b/>
          <w:lang w:eastAsia="zh-CN"/>
        </w:rPr>
        <w:t>FE-MCFormer（arXiv:2505.06285）</w:t>
      </w:r>
      <w:r>
        <w:rPr>
          <w:rFonts w:ascii="宋体" w:hAnsi="宋体" w:eastAsia="宋体" w:cs="宋体" w:hint="eastAsia"/>
          <w:lang w:eastAsia="zh-CN"/>
        </w:rPr>
        <w:t>：</w:t>
      </w:r>
      <w:r>
        <w:rPr>
          <w:rFonts w:ascii="宋体" w:hAnsi="宋体"/>
        </w:rPr>
        <w:t xml:space="preserve">v2 </w:t>
      </w:r>
      <w:r>
        <w:rPr>
          <w:rFonts w:ascii="宋体" w:hAnsi="宋体" w:eastAsia="宋体" w:cs="宋体" w:hint="eastAsia"/>
          <w:lang w:eastAsia="zh-CN"/>
        </w:rPr>
        <w:t>版含</w:t>
      </w:r>
      <w:r>
        <w:rPr>
          <w:rFonts w:ascii="宋体" w:hAnsi="宋体"/>
        </w:rPr>
        <w:t xml:space="preserve"> SEU </w:t>
      </w:r>
      <w:r>
        <w:rPr>
          <w:rFonts w:ascii="宋体" w:hAnsi="宋体" w:eastAsia="宋体" w:cs="宋体" w:hint="eastAsia"/>
          <w:lang w:eastAsia="zh-CN"/>
        </w:rPr>
        <w:t>齿轮箱案例（</w:t>
      </w:r>
      <w:r>
        <w:rPr>
          <w:rFonts w:ascii="宋体" w:hAnsi="宋体"/>
        </w:rPr>
        <w:t xml:space="preserve">5 </w:t>
      </w:r>
      <w:r>
        <w:rPr>
          <w:rFonts w:ascii="宋体" w:hAnsi="宋体" w:eastAsia="宋体" w:cs="宋体" w:hint="eastAsia"/>
          <w:lang w:eastAsia="zh-CN"/>
        </w:rPr>
        <w:t>类两工况、</w:t>
      </w:r>
      <w:r>
        <w:rPr>
          <w:rFonts w:ascii="宋体" w:hAnsi="宋体"/>
        </w:rPr>
        <w:t xml:space="preserve">5000 </w:t>
      </w:r>
      <w:r>
        <w:rPr>
          <w:rFonts w:ascii="宋体" w:hAnsi="宋体" w:eastAsia="宋体" w:cs="宋体" w:hint="eastAsia"/>
          <w:lang w:eastAsia="zh-CN"/>
        </w:rPr>
        <w:t>样本、</w:t>
      </w:r>
      <w:r>
        <w:rPr>
          <w:rFonts w:ascii="宋体" w:hAnsi="宋体"/>
        </w:rPr>
        <w:t>4000 / 1000</w:t>
      </w:r>
      <w:r>
        <w:rPr>
          <w:rFonts w:ascii="宋体" w:hAnsi="宋体" w:eastAsia="宋体" w:cs="宋体" w:hint="eastAsia"/>
          <w:lang w:eastAsia="zh-CN"/>
        </w:rPr>
        <w:t>），但</w:t>
      </w:r>
      <w:r>
        <w:rPr>
          <w:rFonts w:ascii="宋体" w:hAnsi="宋体"/>
        </w:rPr>
        <w:t xml:space="preserve"> </w:t>
      </w:r>
      <w:r>
        <w:rPr>
          <w:rFonts w:ascii="宋体" w:hAnsi="宋体" w:eastAsia="宋体" w:cs="宋体" w:hint="eastAsia"/>
          <w:b/>
          <w:lang w:eastAsia="zh-CN"/>
        </w:rPr>
        <w:t>v3 当前版已整段删除</w:t>
      </w:r>
      <w:r>
        <w:rPr>
          <w:rFonts w:ascii="宋体" w:hAnsi="宋体" w:eastAsia="宋体" w:cs="宋体" w:hint="eastAsia"/>
          <w:lang w:eastAsia="zh-CN"/>
        </w:rPr>
        <w:t>（改为</w:t>
      </w:r>
      <w:r>
        <w:rPr>
          <w:rFonts w:ascii="宋体" w:hAnsi="宋体"/>
        </w:rPr>
        <w:t xml:space="preserve"> PU </w:t>
      </w:r>
      <w:r>
        <w:rPr>
          <w:rFonts w:ascii="宋体" w:hAnsi="宋体" w:eastAsia="宋体" w:cs="宋体" w:hint="eastAsia"/>
          <w:lang w:eastAsia="zh-CN"/>
        </w:rPr>
        <w:t>轴承</w:t>
      </w:r>
      <w:r>
        <w:rPr>
          <w:rFonts w:ascii="宋体" w:hAnsi="宋体"/>
        </w:rPr>
        <w:t xml:space="preserve"> + </w:t>
      </w:r>
      <w:r>
        <w:rPr>
          <w:rFonts w:ascii="宋体" w:hAnsi="宋体" w:eastAsia="宋体" w:cs="宋体" w:hint="eastAsia"/>
          <w:lang w:eastAsia="zh-CN"/>
        </w:rPr>
        <w:t>离心压缩机）。它那张强噪声表（</w:t>
      </w:r>
      <w:r>
        <w:rPr>
          <w:rFonts w:ascii="宋体" w:hAnsi="宋体"/>
        </w:rPr>
        <w:t>MSCNN-LSTM 28.16 / WDCNN 66.16 / ResNet50 78.54</w:t>
      </w:r>
      <w:r>
        <w:rPr>
          <w:rFonts w:ascii="宋体" w:hAnsi="宋体" w:eastAsia="宋体" w:cs="宋体" w:hint="eastAsia"/>
          <w:lang w:eastAsia="zh-CN"/>
        </w:rPr>
        <w:t>）确实存在过，但已被作者删除。</w:t>
      </w:r>
      <w:r>
        <w:rPr>
          <w:rFonts w:ascii="宋体" w:hAnsi="宋体"/>
        </w:rPr>
        <w:t xml:space="preserve">→ </w:t>
      </w:r>
      <w:r>
        <w:rPr>
          <w:rFonts w:ascii="宋体" w:hAnsi="宋体" w:eastAsia="宋体" w:cs="宋体" w:hint="eastAsia"/>
          <w:b/>
          <w:lang w:eastAsia="zh-CN"/>
        </w:rPr>
        <w:t>建议弃用；若一定要用，必须写明"引自 v2"。</w:t>
      </w:r>
      <w:r/>
    </w:p>
    <w:p>
      <w:pPr>
        <w:ind w:firstLine="480"/>
      </w:pPr>
      <w:r>
        <w:rPr>
          <w:rFonts w:ascii="宋体" w:hAnsi="宋体" w:eastAsia="宋体" w:cs="宋体" w:hint="eastAsia"/>
          <w:lang w:eastAsia="zh-CN"/>
        </w:rPr>
        <w:t>各类</w:t>
      </w:r>
      <w:r>
        <w:rPr>
          <w:rFonts w:ascii="宋体" w:hAnsi="宋体"/>
        </w:rPr>
        <w:t xml:space="preserve"> CSDN / </w:t>
      </w:r>
      <w:r>
        <w:rPr>
          <w:rFonts w:ascii="宋体" w:hAnsi="宋体" w:eastAsia="宋体" w:cs="宋体" w:hint="eastAsia"/>
          <w:lang w:eastAsia="zh-CN"/>
        </w:rPr>
        <w:t>公众号博客里的东南大学数据集结果（如</w:t>
      </w:r>
      <w:r>
        <w:rPr>
          <w:rFonts w:ascii="宋体" w:hAnsi="宋体"/>
        </w:rPr>
        <w:t xml:space="preserve"> WSET-CNN-BKA-LSSVM</w:t>
      </w:r>
      <w:r>
        <w:rPr>
          <w:rFonts w:ascii="宋体" w:hAnsi="宋体" w:eastAsia="宋体" w:cs="宋体" w:hint="eastAsia"/>
          <w:lang w:eastAsia="zh-CN"/>
        </w:rPr>
        <w:t>、</w:t>
      </w:r>
      <w:r>
        <w:rPr>
          <w:rFonts w:ascii="宋体" w:hAnsi="宋体"/>
        </w:rPr>
        <w:t>GADF-CNN-SSA-XGBoost</w:t>
      </w:r>
      <w:r>
        <w:rPr>
          <w:rFonts w:ascii="宋体" w:hAnsi="宋体" w:eastAsia="宋体" w:cs="宋体" w:hint="eastAsia"/>
          <w:lang w:eastAsia="zh-CN"/>
        </w:rPr>
        <w:t>）：</w:t>
      </w:r>
      <w:r>
        <w:rPr>
          <w:rFonts w:ascii="宋体" w:hAnsi="宋体" w:eastAsia="宋体" w:cs="宋体" w:hint="eastAsia"/>
          <w:b/>
          <w:lang w:eastAsia="zh-CN"/>
        </w:rPr>
        <w:t>非正式发表文献，不能引用。</w:t>
      </w:r>
      <w:r/>
    </w:p>
    <w:p>
      <w:pPr>
        <w:pStyle w:val="Heading2"/>
      </w:pPr>
      <w:r>
        <w:rPr>
          <w:rFonts w:ascii="宋体" w:hAnsi="宋体" w:eastAsia="宋体" w:cs="宋体" w:hint="eastAsia"/>
          <w:color w:val="000000"/>
          <w:sz w:val="30"/>
          <w:lang w:eastAsia="zh-CN"/>
        </w:rPr>
        <w:t>七、出处登记</w:t>
      </w:r>
      <w:r/>
    </w:p>
    <w:p>
      <w:pPr>
        <w:spacing w:before="0" w:after="63"/>
      </w:pPr>
      <w:r>
        <w:rPr>
          <w:rFonts w:ascii="宋体" w:hAnsi="宋体"/>
          <w:sz w:val="18"/>
        </w:rPr>
        <w:t>1. Ma R., et al. DDGF-Net: A Novel Dual-Domain Generative-Discriminative Fusion Network for Gearbox Fault Diagnosis Under Strong Noise Conditions. Machines, 2026, 14(9): 1013. DOI: 10.3390/machines14091013</w:t>
      </w:r>
    </w:p>
    <w:p>
      <w:pPr>
        <w:spacing w:before="0" w:after="63"/>
      </w:pPr>
      <w:r>
        <w:rPr>
          <w:rFonts w:ascii="宋体" w:hAnsi="宋体"/>
          <w:sz w:val="18"/>
        </w:rPr>
        <w:t>2. Zhu C., Chen Z., Zhao R., Wang J., Yan R. Decoupled Feature-Temporal CNN: Explaining Deep Learning-Based Machine Health Monitoring. IEEE Trans. Instrum. Meas., 2021, 70: 1–13. DOI: 10.1109/TIM.2021.3084310</w:t>
      </w:r>
    </w:p>
    <w:p>
      <w:pPr>
        <w:spacing w:before="0" w:after="63"/>
      </w:pPr>
      <w:r>
        <w:rPr>
          <w:rFonts w:ascii="宋体" w:hAnsi="宋体"/>
          <w:sz w:val="18"/>
        </w:rPr>
        <w:t>3. Fault Diagnosis of Gearbox Based on CNN and LSTM with Attention Mechanism. Highlights in Science, Engineering and Technology, 2024, 93: 291–292.</w:t>
      </w:r>
    </w:p>
    <w:p>
      <w:pPr>
        <w:spacing w:before="0" w:after="63"/>
      </w:pPr>
      <w:r>
        <w:rPr>
          <w:rFonts w:ascii="宋体" w:hAnsi="宋体"/>
          <w:sz w:val="18"/>
        </w:rPr>
        <w:t>4. Wang Z., Tang Y., Dong Y., et al. Optimization of Gearbox Fault Detection Method Based on Deep Residual Neural Network Algorithm. Sensors, 2023, 23(17): 7573. DOI: 10.3390/s23177573</w:t>
      </w:r>
    </w:p>
    <w:p>
      <w:pPr>
        <w:spacing w:before="0" w:after="63"/>
      </w:pPr>
      <w:r>
        <w:rPr>
          <w:rFonts w:ascii="宋体" w:hAnsi="宋体"/>
          <w:sz w:val="18"/>
        </w:rPr>
        <w:t>5. Fault Classification Method for Rotating Machinery Based on Hybrid Model of CWT and CNN-DOA-LSSVM. Information, 2026, 17(6): 580. DOI: 10.3390/info17060580</w:t>
      </w:r>
    </w:p>
    <w:p>
      <w:pPr>
        <w:spacing w:before="0" w:after="63"/>
      </w:pPr>
      <w:r>
        <w:rPr>
          <w:rFonts w:ascii="宋体" w:hAnsi="宋体"/>
          <w:sz w:val="18"/>
        </w:rPr>
        <w:t>6. Gearbox Fault Diagnosis Based on Compressed Sensing and Multi-Scale Residual Network with Lightweight Attention Mechanism. Mathematics, 2025, 13(9): 1393. DOI: 10.3390/math13091393</w:t>
      </w:r>
    </w:p>
    <w:p>
      <w:pPr>
        <w:spacing w:before="0" w:after="63"/>
      </w:pPr>
      <w:r>
        <w:rPr>
          <w:rFonts w:ascii="宋体" w:hAnsi="宋体"/>
          <w:sz w:val="18"/>
        </w:rPr>
        <w:t xml:space="preserve">7. Hierarchical Convolution-Transformer Framework for Gear Fault Diagnosis Under Severe Noise. IEEE Xplore, 2025, </w:t>
      </w:r>
      <w:r>
        <w:rPr>
          <w:rFonts w:ascii="宋体" w:hAnsi="宋体" w:eastAsia="宋体" w:cs="宋体" w:hint="eastAsia"/>
          <w:sz w:val="18"/>
          <w:lang w:eastAsia="zh-CN"/>
        </w:rPr>
        <w:t>文献号</w:t>
      </w:r>
      <w:r>
        <w:rPr>
          <w:rFonts w:ascii="宋体" w:hAnsi="宋体"/>
          <w:sz w:val="18"/>
        </w:rPr>
        <w:t xml:space="preserve"> 11037744.</w:t>
      </w:r>
    </w:p>
    <w:p>
      <w:pPr>
        <w:spacing w:before="0" w:after="63"/>
      </w:pPr>
      <w:r>
        <w:rPr>
          <w:rFonts w:ascii="宋体" w:hAnsi="宋体"/>
          <w:sz w:val="18"/>
        </w:rPr>
        <w:t>8. Li W., Cai H., Yang X., Xue Y., Ye J., Hu X. Dual-Channel Parallel Multimodal Feature Fusion for Bearing Fault Diagnosis. Machines, 2025, 13(10): 950. DOI: 10.3390/machines13100950</w:t>
      </w:r>
    </w:p>
    <w:p>
      <w:pPr>
        <w:spacing w:before="0" w:after="63"/>
      </w:pPr>
      <w:r>
        <w:rPr>
          <w:rFonts w:ascii="宋体" w:hAnsi="宋体"/>
          <w:sz w:val="18"/>
        </w:rPr>
        <w:t>9. Jiang Y., Lu M., Dong Z., et al. Adaptive Deeping Siamese Residual Network: A Novel Model for Few-Shot Bearing Fault Diagnosis. Machines, 2025, 13(3): 193. DOI: 10.3390/machines13030193</w:t>
      </w:r>
    </w:p>
    <w:p>
      <w:pPr>
        <w:spacing w:before="0" w:after="63"/>
      </w:pPr>
      <w:r>
        <w:rPr>
          <w:rFonts w:ascii="宋体" w:hAnsi="宋体"/>
          <w:sz w:val="18"/>
        </w:rPr>
        <w:t>10. Wu N., Li Y., Li X., Yuan K., Jiang W. An Investigation on Attention Mechanism–Based Long Short-Term Memory for Gearbox Fault Diagnosis. Wiley. DOI: 10.1155/vib/8680245</w:t>
      </w:r>
    </w:p>
    <w:p>
      <w:pPr>
        <w:spacing w:before="0" w:after="63"/>
      </w:pPr>
      <w:r>
        <w:rPr>
          <w:rFonts w:ascii="宋体" w:hAnsi="宋体"/>
          <w:sz w:val="18"/>
        </w:rPr>
        <w:t>11. Duan L., et al. Gearbox Fault Diagnosis Method Based On MSCNN-ViT. 2025 6th Int. Conf. on Artificial Intelligence and Data Sciences (AiDAS). DOI: 10.1109/AiDAS67696.2025.11213541</w:t>
      </w:r>
    </w:p>
    <w:p>
      <w:pPr>
        <w:spacing w:before="0" w:after="63"/>
      </w:pPr>
      <w:r>
        <w:rPr>
          <w:rFonts w:ascii="宋体" w:hAnsi="宋体"/>
          <w:sz w:val="18"/>
        </w:rPr>
        <w:t>12. Gearbox Fault Diagnosis Method Based on Model Transfer and Multi-sensor Self-learning Weighted Fusion. Springer LNEE, 2025. DOI: 10.1007/978-981-96-5527-4_28</w:t>
      </w:r>
    </w:p>
    <w:p>
      <w:pPr>
        <w:spacing w:before="0" w:after="63"/>
      </w:pPr>
      <w:r>
        <w:rPr>
          <w:rFonts w:ascii="宋体" w:hAnsi="宋体"/>
          <w:sz w:val="18"/>
        </w:rPr>
        <w:t>13. Time-Frequency Fusion Features-Based GSWOA-KELM Model for Gear Fault Diagnosis. Lubricants, 2024, 12(1): 10. DOI: 10.3390/lubricants12010010</w:t>
      </w:r>
    </w:p>
    <w:p>
      <w:pPr>
        <w:spacing w:before="0" w:after="63"/>
      </w:pPr>
      <w:r>
        <w:rPr>
          <w:rFonts w:ascii="宋体" w:hAnsi="宋体"/>
          <w:sz w:val="18"/>
        </w:rPr>
        <w:t>14. Gearbox Fault Diagnosis Based on Refined Time-Shift Multiscale Reverse Dispersion Entropy and Optimised Support Vector Machine. Machines, 2023, 11(6): 646. DOI: 10.3390/machines11060646</w:t>
      </w:r>
    </w:p>
    <w:p>
      <w:pPr>
        <w:spacing w:before="0" w:after="63"/>
      </w:pPr>
      <w:r>
        <w:rPr>
          <w:rFonts w:ascii="宋体" w:hAnsi="宋体"/>
          <w:sz w:val="18"/>
        </w:rPr>
        <w:t>15. Liu J., Hao R., Deng F., Fan H., Lou H. A gearbox fault diagnosis method based on Swin Transformer and Markov transform fields. Eng. Res. Express, 2025, 7: 015225. DOI: 10.1088/2631-8695/ada71f</w:t>
      </w:r>
    </w:p>
    <w:p>
      <w:pPr>
        <w:spacing w:before="0" w:after="63"/>
      </w:pPr>
      <w:r>
        <w:rPr>
          <w:rFonts w:ascii="宋体" w:hAnsi="宋体"/>
          <w:sz w:val="18"/>
        </w:rPr>
        <w:t>16. Lightweight Gearbox Fault Diagnosis Under High Noise Based on Improved Multi-Scale Depthwise Separable Convolution and Efficient Channel Attention. Sensors, 2026, 26(4): 1196. DOI: 10.3390/s26041196</w:t>
      </w:r>
    </w:p>
    <w:p>
      <w:pPr>
        <w:spacing w:before="0" w:after="63"/>
      </w:pPr>
      <w:r>
        <w:rPr>
          <w:rFonts w:ascii="宋体" w:hAnsi="宋体"/>
          <w:sz w:val="18"/>
        </w:rPr>
        <w:t>17. He X., Zhao F., et al. A deep-transfer-learning fault diagnosis method for gearboxes based on discriminative feature extraction and improved domain adversarial neural networks. Nondestructive Testing and Evaluation, 2025. DOI: 10.1080/10589759.2025.2495802</w:t>
      </w:r>
    </w:p>
    <w:p>
      <w:pPr>
        <w:spacing w:before="0" w:after="63"/>
      </w:pPr>
      <w:r>
        <w:rPr>
          <w:rFonts w:ascii="宋体" w:hAnsi="宋体"/>
          <w:sz w:val="18"/>
        </w:rPr>
        <w:t>18. A Novel Framework Based on Complementary Views for Fault Diagnosis with Cross-Attention Mechanisms. Electronics, 2025, 14(5): 886. DOI: 10.3390/electronics14050886</w:t>
      </w:r>
    </w:p>
    <w:p>
      <w:pPr>
        <w:spacing w:before="0" w:after="63"/>
      </w:pPr>
      <w:r>
        <w:rPr>
          <w:rFonts w:ascii="宋体" w:hAnsi="宋体"/>
          <w:sz w:val="18"/>
        </w:rPr>
        <w:t>19. Bearing Fault Diagnosis Based on Multiscale Lightweight Convolutional Neural Network. Processes, 2025, 13(4): 1239. DOI: 10.3390/pr13041239</w:t>
      </w:r>
    </w:p>
    <w:p>
      <w:pPr>
        <w:spacing w:before="0" w:after="63"/>
      </w:pPr>
      <w:r>
        <w:rPr>
          <w:rFonts w:ascii="宋体" w:hAnsi="宋体"/>
          <w:sz w:val="18"/>
        </w:rPr>
        <w:t>20. Wang Y., Hui M., Sun J., Ling D., Wang Y. Rolling bearing health status diagnosis method based on bidirectional feature extraction by fusing CNN and Informer. Meas. Sci. Technol., 2025, 37(2). DOI: 10.1088/1361-6501/ae2d7e</w:t>
      </w:r>
    </w:p>
    <w:p>
      <w:pPr>
        <w:spacing w:before="0" w:after="63"/>
      </w:pPr>
      <w:r>
        <w:rPr>
          <w:rFonts w:ascii="宋体" w:hAnsi="宋体"/>
          <w:sz w:val="18"/>
        </w:rPr>
        <w:t>21. A Novel Multistep Wavelet Convolutional Transfer Diagnostic Framework for Cross-Machine Bearing Fault Diagnosis. Sensors, 2025, 25(10): 3141. DOI: 10.3390/s25103141</w:t>
      </w:r>
    </w:p>
    <w:p>
      <w:pPr>
        <w:spacing w:before="0" w:after="63"/>
      </w:pPr>
      <w:r>
        <w:rPr>
          <w:rFonts w:ascii="宋体" w:hAnsi="宋体"/>
          <w:sz w:val="18"/>
        </w:rPr>
        <w:t xml:space="preserve">22. </w:t>
      </w:r>
      <w:r>
        <w:rPr>
          <w:rFonts w:ascii="宋体" w:hAnsi="宋体" w:eastAsia="宋体" w:cs="宋体" w:hint="eastAsia"/>
          <w:sz w:val="18"/>
          <w:lang w:eastAsia="zh-CN"/>
        </w:rPr>
        <w:t>伍章俊</w:t>
      </w:r>
      <w:r>
        <w:rPr>
          <w:rFonts w:ascii="宋体" w:hAnsi="宋体"/>
          <w:sz w:val="18"/>
        </w:rPr>
        <w:t xml:space="preserve">, </w:t>
      </w:r>
      <w:r>
        <w:rPr>
          <w:rFonts w:ascii="宋体" w:hAnsi="宋体" w:eastAsia="宋体" w:cs="宋体" w:hint="eastAsia"/>
          <w:sz w:val="18"/>
          <w:lang w:eastAsia="zh-CN"/>
        </w:rPr>
        <w:t>许仁礼</w:t>
      </w:r>
      <w:r>
        <w:rPr>
          <w:rFonts w:ascii="宋体" w:hAnsi="宋体"/>
          <w:sz w:val="18"/>
        </w:rPr>
        <w:t xml:space="preserve">, </w:t>
      </w:r>
      <w:r>
        <w:rPr>
          <w:rFonts w:ascii="宋体" w:hAnsi="宋体" w:eastAsia="宋体" w:cs="宋体" w:hint="eastAsia"/>
          <w:sz w:val="18"/>
          <w:lang w:eastAsia="zh-CN"/>
        </w:rPr>
        <w:t>方刚</w:t>
      </w:r>
      <w:r>
        <w:rPr>
          <w:rFonts w:ascii="宋体" w:hAnsi="宋体"/>
          <w:sz w:val="18"/>
        </w:rPr>
        <w:t xml:space="preserve">, </w:t>
      </w:r>
      <w:r>
        <w:rPr>
          <w:rFonts w:ascii="宋体" w:hAnsi="宋体" w:eastAsia="宋体" w:cs="宋体" w:hint="eastAsia"/>
          <w:sz w:val="18"/>
          <w:lang w:eastAsia="zh-CN"/>
        </w:rPr>
        <w:t>邵海东</w:t>
      </w:r>
      <w:r>
        <w:rPr>
          <w:rFonts w:ascii="宋体" w:hAnsi="宋体"/>
          <w:sz w:val="18"/>
        </w:rPr>
        <w:t xml:space="preserve">. </w:t>
      </w:r>
      <w:r>
        <w:rPr>
          <w:rFonts w:ascii="宋体" w:hAnsi="宋体" w:eastAsia="宋体" w:cs="宋体" w:hint="eastAsia"/>
          <w:sz w:val="18"/>
          <w:lang w:eastAsia="zh-CN"/>
        </w:rPr>
        <w:t>一种面向旋转机械多传感器故障诊断的模态融合深度聚类方法</w:t>
      </w:r>
      <w:r>
        <w:rPr>
          <w:rFonts w:ascii="宋体" w:hAnsi="宋体"/>
          <w:sz w:val="18"/>
        </w:rPr>
        <w:t xml:space="preserve">. </w:t>
      </w:r>
      <w:r>
        <w:rPr>
          <w:rFonts w:ascii="宋体" w:hAnsi="宋体" w:eastAsia="宋体" w:cs="宋体" w:hint="eastAsia"/>
          <w:sz w:val="18"/>
          <w:lang w:eastAsia="zh-CN"/>
        </w:rPr>
        <w:t>电子与信息学报</w:t>
      </w:r>
      <w:r>
        <w:rPr>
          <w:rFonts w:ascii="宋体" w:hAnsi="宋体"/>
          <w:sz w:val="18"/>
        </w:rPr>
        <w:t>, 2025, 47(1): 244. DOI: 10.11999/JEIT240648</w:t>
      </w:r>
    </w:p>
    <w:p>
      <w:pPr>
        <w:spacing w:before="0" w:after="63"/>
      </w:pPr>
      <w:r>
        <w:rPr>
          <w:rFonts w:ascii="宋体" w:hAnsi="宋体"/>
          <w:sz w:val="18"/>
        </w:rPr>
        <w:t>23. Zhang L., Zhang Y., Li G. Fault-Diagnosis Method for Rotating Machinery Based on SVMD Entropy and Machine Learning. Algorithms, 2023, 16(6): 304. DOI: 10.3390/a16060304</w:t>
      </w:r>
    </w:p>
    <w:p>
      <w:pPr>
        <w:spacing w:before="0" w:after="63"/>
      </w:pPr>
      <w:r>
        <w:rPr>
          <w:rFonts w:ascii="宋体" w:hAnsi="宋体"/>
          <w:sz w:val="18"/>
        </w:rPr>
        <w:t xml:space="preserve">24. </w:t>
      </w:r>
      <w:r>
        <w:rPr>
          <w:rFonts w:ascii="宋体" w:hAnsi="宋体" w:eastAsia="宋体" w:cs="宋体" w:hint="eastAsia"/>
          <w:sz w:val="18"/>
          <w:lang w:eastAsia="zh-CN"/>
        </w:rPr>
        <w:t>邵浙梁</w:t>
      </w:r>
      <w:r>
        <w:rPr>
          <w:rFonts w:ascii="宋体" w:hAnsi="宋体"/>
          <w:sz w:val="18"/>
        </w:rPr>
        <w:t xml:space="preserve">, </w:t>
      </w:r>
      <w:r>
        <w:rPr>
          <w:rFonts w:ascii="宋体" w:hAnsi="宋体" w:eastAsia="宋体" w:cs="宋体" w:hint="eastAsia"/>
          <w:sz w:val="18"/>
          <w:lang w:eastAsia="zh-CN"/>
        </w:rPr>
        <w:t>戚知宽</w:t>
      </w:r>
      <w:r>
        <w:rPr>
          <w:rFonts w:ascii="宋体" w:hAnsi="宋体"/>
          <w:sz w:val="18"/>
        </w:rPr>
        <w:t xml:space="preserve">, </w:t>
      </w:r>
      <w:r>
        <w:rPr>
          <w:rFonts w:ascii="宋体" w:hAnsi="宋体" w:eastAsia="宋体" w:cs="宋体" w:hint="eastAsia"/>
          <w:sz w:val="18"/>
          <w:lang w:eastAsia="zh-CN"/>
        </w:rPr>
        <w:t>周邵萍</w:t>
      </w:r>
      <w:r>
        <w:rPr>
          <w:rFonts w:ascii="宋体" w:hAnsi="宋体"/>
          <w:sz w:val="18"/>
        </w:rPr>
        <w:t xml:space="preserve">. </w:t>
      </w:r>
      <w:r>
        <w:rPr>
          <w:rFonts w:ascii="宋体" w:hAnsi="宋体" w:eastAsia="宋体" w:cs="宋体" w:hint="eastAsia"/>
          <w:sz w:val="18"/>
          <w:lang w:eastAsia="zh-CN"/>
        </w:rPr>
        <w:t>基于改进注意力机制的</w:t>
      </w:r>
      <w:r>
        <w:rPr>
          <w:rFonts w:ascii="宋体" w:hAnsi="宋体"/>
          <w:sz w:val="18"/>
        </w:rPr>
        <w:t xml:space="preserve"> CNN </w:t>
      </w:r>
      <w:r>
        <w:rPr>
          <w:rFonts w:ascii="宋体" w:hAnsi="宋体" w:eastAsia="宋体" w:cs="宋体" w:hint="eastAsia"/>
          <w:sz w:val="18"/>
          <w:lang w:eastAsia="zh-CN"/>
        </w:rPr>
        <w:t>的齿轮箱故障诊断</w:t>
      </w:r>
      <w:r>
        <w:rPr>
          <w:rFonts w:ascii="宋体" w:hAnsi="宋体"/>
          <w:sz w:val="18"/>
        </w:rPr>
        <w:t xml:space="preserve">. </w:t>
      </w:r>
      <w:r>
        <w:rPr>
          <w:rFonts w:ascii="宋体" w:hAnsi="宋体" w:eastAsia="宋体" w:cs="宋体" w:hint="eastAsia"/>
          <w:sz w:val="18"/>
          <w:lang w:eastAsia="zh-CN"/>
        </w:rPr>
        <w:t>华东理工大学学报（自然科学版）</w:t>
      </w:r>
      <w:r>
        <w:rPr>
          <w:rFonts w:ascii="宋体" w:hAnsi="宋体"/>
          <w:sz w:val="18"/>
        </w:rPr>
        <w:t>, 2024, 50(6): 920-928. DOI: 10.14135/j.cnki.1006-3080.20231207002</w:t>
      </w:r>
    </w:p>
    <w:p>
      <w:pPr>
        <w:spacing w:before="0" w:after="63"/>
      </w:pPr>
      <w:r>
        <w:rPr>
          <w:rFonts w:ascii="宋体" w:hAnsi="宋体"/>
          <w:sz w:val="18"/>
        </w:rPr>
        <w:t>25. A bearing fault diagnosis method for complex system based on improved extended belief rule base. Sci. Rep., 2026. DOI: 10.1038/s41598-026-44629-8</w:t>
      </w:r>
    </w:p>
    <w:p>
      <w:pPr>
        <w:spacing w:before="0" w:after="63"/>
      </w:pPr>
      <w:r>
        <w:rPr>
          <w:rFonts w:ascii="宋体" w:hAnsi="宋体"/>
          <w:sz w:val="18"/>
        </w:rPr>
        <w:t>26. Kibrete F., Woldemichael D.E., Gebremedhen H.S. Fault Diagnosis of Rotating Machines Based on Combination of One-Dimensional Convolutional Neural Network and Long Short-Term Memory in Variable Working Conditions. J. Engineering, 2025. DOI: 10.1155/je/1670810</w:t>
      </w:r>
    </w:p>
    <w:p>
      <w:pPr>
        <w:spacing w:before="0" w:after="63"/>
      </w:pPr>
      <w:r>
        <w:rPr>
          <w:rFonts w:ascii="宋体" w:hAnsi="宋体"/>
          <w:sz w:val="18"/>
        </w:rPr>
        <w:t>27. Research on Equipment Fault Diagnosis Method Based on Multimodal Deep Fusion. ACM CIISAI 2025. DOI: 10.1145/3773365.3773555</w:t>
      </w:r>
      <w:r/>
      <w:r/>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jc w:val="center"/>
      <w:outlineLvl w:val="0"/>
    </w:pPr>
    <w:rPr>
      <w:rFonts w:ascii="黑体" w:hAnsi="黑体" w:eastAsia="黑体"/>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