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c745571b0a53b58bbc538548a0876503c1ceca4"/>
    <w:p>
      <w:pPr>
        <w:pStyle w:val="Heading1"/>
      </w:pPr>
      <w:r>
        <w:t xml:space="preserve">Unity Equilibrium Theory: A Thermodynamic Foundation for Fundamental Physics</w:t>
      </w:r>
    </w:p>
    <w:p>
      <w:pPr>
        <w:pStyle w:val="FirstParagraph"/>
      </w:pPr>
      <w:r>
        <w:rPr>
          <w:b/>
          <w:bCs/>
        </w:rPr>
        <w:t xml:space="preserve">Authors:</w:t>
      </w:r>
      <w:r>
        <w:t xml:space="preserve"> </w:t>
      </w:r>
      <w:r>
        <w:t xml:space="preserve">[To be determined]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v1.0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present Unity Equilibrium Theory (UET), a thermodynamic framework that describes fundamental physics through a single gradient-flow equation. Starting from the principle that all systems evolve toward minimum free energy, we derive a unified description of: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Gauge symmetries</w:t>
      </w:r>
      <w:r>
        <w:t xml:space="preserve"> </w:t>
      </w:r>
      <w:r>
        <w:t xml:space="preserve">(U(1), SU(2)) from complex field coupling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Fermion statistics</w:t>
      </w:r>
      <w:r>
        <w:t xml:space="preserve"> </w:t>
      </w:r>
      <w:r>
        <w:t xml:space="preserve">from topological defect exchange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Natural units</w:t>
      </w:r>
      <w:r>
        <w:t xml:space="preserve"> </w:t>
      </w:r>
      <w:r>
        <w:t xml:space="preserve">(ℏ = c = 1) from fixed-point parameter choices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Cosmological coupling</w:t>
      </w:r>
      <w:r>
        <w:t xml:space="preserve"> </w:t>
      </w:r>
      <w:r>
        <w:t xml:space="preserve">(k ≈ 3) matching observational data</w:t>
      </w:r>
    </w:p>
    <w:p>
      <w:pPr>
        <w:pStyle w:val="FirstParagraph"/>
      </w:pPr>
      <w:r>
        <w:t xml:space="preserve">The core equation: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ϕ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δ</m:t>
              </m:r>
              <m:r>
                <m:rPr>
                  <m:sty m:val="p"/>
                </m:rPr>
                <m:t>Ω</m:t>
              </m:r>
            </m:num>
            <m:den>
              <m:r>
                <m:t>δ</m:t>
              </m:r>
              <m:r>
                <m:t>ϕ</m:t>
              </m:r>
            </m:den>
          </m:f>
        </m:oMath>
      </m:oMathPara>
    </w:p>
    <w:p>
      <w:pPr>
        <w:pStyle w:val="FirstParagraph"/>
      </w:pPr>
      <w:r>
        <w:t xml:space="preserve">governs all dynamics, where Ω is the total free energy functional. Numerical simulations using semi-implicit spectral methods confirm energy monotonicity (dΩ/dt ≤ 0) across 39 independent tests spanning gravity, electromagnetism, strong and weak forces, quantum mechanics, and cosmology.</w:t>
      </w:r>
    </w:p>
    <w:p>
      <w:pPr>
        <w:pStyle w:val="BodyText"/>
      </w:pPr>
      <w:r>
        <w:t xml:space="preserve">We provide falsifiable predictions, including the relationship κ_proton/κ_electron ≈ 150.2, testable in phase-separating systems. All code and data are open source.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unified field theory, thermodynamics, Cahn-Hilliard, gauge symmetry, quantum emergence</w:t>
      </w:r>
    </w:p>
    <w:p>
      <w:r>
        <w:pict>
          <v:rect style="width:0;height:1.5pt" o:hralign="center" o:hrstd="t" o:hr="t"/>
        </w:pict>
      </w:r>
    </w:p>
    <w:bookmarkEnd w:id="9"/>
    <w:bookmarkStart w:id="14" w:name="introduction"/>
    <w:p>
      <w:pPr>
        <w:pStyle w:val="Heading2"/>
      </w:pPr>
      <w:r>
        <w:t xml:space="preserve">1. Introduction</w:t>
      </w:r>
    </w:p>
    <w:bookmarkStart w:id="10" w:name="the-problem"/>
    <w:p>
      <w:pPr>
        <w:pStyle w:val="Heading3"/>
      </w:pPr>
      <w:r>
        <w:t xml:space="preserve">1.1 The Problem</w:t>
      </w:r>
    </w:p>
    <w:p>
      <w:pPr>
        <w:pStyle w:val="FirstParagraph"/>
      </w:pPr>
      <w:r>
        <w:t xml:space="preserve">The Standard Model of particle physics, while extraordinarily successful, contains 19+ free parameters with no known origin. These include:</w:t>
      </w:r>
    </w:p>
    <w:p>
      <w:pPr>
        <w:pStyle w:val="Compact"/>
        <w:numPr>
          <w:ilvl w:val="0"/>
          <w:numId w:val="1002"/>
        </w:numPr>
      </w:pPr>
      <w:r>
        <w:t xml:space="preserve">Particle masses (6 quarks, 6 leptons)</w:t>
      </w:r>
    </w:p>
    <w:p>
      <w:pPr>
        <w:pStyle w:val="Compact"/>
        <w:numPr>
          <w:ilvl w:val="0"/>
          <w:numId w:val="1002"/>
        </w:numPr>
      </w:pPr>
      <w:r>
        <w:t xml:space="preserve">Coupling constants (α_EM, α_s, α_W)</w:t>
      </w:r>
    </w:p>
    <w:p>
      <w:pPr>
        <w:pStyle w:val="Compact"/>
        <w:numPr>
          <w:ilvl w:val="0"/>
          <w:numId w:val="1002"/>
        </w:numPr>
      </w:pPr>
      <w:r>
        <w:t xml:space="preserve">CKM/PMNS mixing angles</w:t>
      </w:r>
    </w:p>
    <w:p>
      <w:pPr>
        <w:pStyle w:val="Compact"/>
        <w:numPr>
          <w:ilvl w:val="0"/>
          <w:numId w:val="1002"/>
        </w:numPr>
      </w:pPr>
      <w:r>
        <w:t xml:space="preserve">Higgs parameters</w:t>
      </w:r>
    </w:p>
    <w:p>
      <w:pPr>
        <w:pStyle w:val="FirstParagraph"/>
      </w:pPr>
      <w:r>
        <w:t xml:space="preserve">Additionally, General Relativity and Quantum Mechanics remain incompatible at fundamental levels.</w:t>
      </w:r>
    </w:p>
    <w:bookmarkEnd w:id="10"/>
    <w:bookmarkStart w:id="11" w:name="our-approach"/>
    <w:p>
      <w:pPr>
        <w:pStyle w:val="Heading3"/>
      </w:pPr>
      <w:r>
        <w:t xml:space="preserve">1.2 Our Approach</w:t>
      </w:r>
    </w:p>
    <w:p>
      <w:pPr>
        <w:pStyle w:val="FirstParagraph"/>
      </w:pPr>
      <w:r>
        <w:t xml:space="preserve">Unity Equilibrium Theory proposes that</w:t>
      </w:r>
      <w:r>
        <w:t xml:space="preserve"> </w:t>
      </w:r>
      <w:r>
        <w:rPr>
          <w:b/>
          <w:bCs/>
        </w:rPr>
        <w:t xml:space="preserve">all physical phenomena emerge from thermodynamic gradient flow</w:t>
      </w:r>
      <w:r>
        <w:t xml:space="preserve">. The key insight is:</w:t>
      </w:r>
    </w:p>
    <w:p>
      <w:pPr>
        <w:pStyle w:val="BlockText"/>
      </w:pPr>
      <w:r>
        <w:rPr>
          <w:i/>
          <w:iCs/>
        </w:rPr>
        <w:t xml:space="preserve">Every system in the universe evolves toward minimum free energy.</w:t>
      </w:r>
    </w:p>
    <w:p>
      <w:pPr>
        <w:pStyle w:val="FirstParagraph"/>
      </w:pPr>
      <w:r>
        <w:t xml:space="preserve">This principle, encoded in a single PDE, naturally produces:</w:t>
      </w:r>
      <w:r>
        <w:t xml:space="preserve"> </w:t>
      </w:r>
      <w:r>
        <w:t xml:space="preserve">- Conservation laws (from symmetries)</w:t>
      </w:r>
      <w:r>
        <w:t xml:space="preserve"> </w:t>
      </w:r>
      <w:r>
        <w:t xml:space="preserve">- Quantization (from topological constraints)</w:t>
      </w:r>
      <w:r>
        <w:t xml:space="preserve"> </w:t>
      </w:r>
      <w:r>
        <w:t xml:space="preserve">- Coupling constants (from stability requirements)</w:t>
      </w:r>
    </w:p>
    <w:bookmarkEnd w:id="11"/>
    <w:bookmarkStart w:id="12" w:name="historical-context"/>
    <w:p>
      <w:pPr>
        <w:pStyle w:val="Heading3"/>
      </w:pPr>
      <w:r>
        <w:t xml:space="preserve">1.3 Historical Context</w:t>
      </w:r>
    </w:p>
    <w:p>
      <w:pPr>
        <w:pStyle w:val="FirstParagraph"/>
      </w:pPr>
      <w:r>
        <w:t xml:space="preserve">The Cahn-Hilliard equation (1958) describes phase separation in binary alloys: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c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μ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r>
                <m:t>F</m:t>
              </m:r>
            </m:num>
            <m:den>
              <m:r>
                <m:t>δ</m:t>
              </m:r>
              <m:r>
                <m:t>c</m:t>
              </m:r>
            </m:den>
          </m:f>
        </m:oMath>
      </m:oMathPara>
    </w:p>
    <w:p>
      <w:pPr>
        <w:pStyle w:val="FirstParagraph"/>
      </w:pPr>
      <w:r>
        <w:t xml:space="preserve">where c is concentration, M is mobility, and F is free energy. UET generalizes this to fundamental physics by identifying: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Cahn-Hilliard</w:t>
            </w:r>
          </w:p>
        </w:tc>
        <w:tc>
          <w:tcPr/>
          <w:p>
            <w:pPr>
              <w:pStyle w:val="Compact"/>
            </w:pPr>
            <w:r>
              <w:t xml:space="preserve">UET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Concentration c</w:t>
            </w:r>
          </w:p>
        </w:tc>
        <w:tc>
          <w:tcPr/>
          <w:p>
            <w:pPr>
              <w:pStyle w:val="Compact"/>
            </w:pPr>
            <w:r>
              <w:t xml:space="preserve">Field amplitude 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energy F</w:t>
            </w:r>
          </w:p>
        </w:tc>
        <w:tc>
          <w:tcPr/>
          <w:p>
            <w:pPr>
              <w:pStyle w:val="Compact"/>
            </w:pPr>
            <w:r>
              <w:t xml:space="preserve">Total energy 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separation</w:t>
            </w:r>
          </w:p>
        </w:tc>
        <w:tc>
          <w:tcPr/>
          <w:p>
            <w:pPr>
              <w:pStyle w:val="Compact"/>
            </w:pPr>
            <w:r>
              <w:t xml:space="preserve">Particle 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walls</w:t>
            </w:r>
          </w:p>
        </w:tc>
        <w:tc>
          <w:tcPr/>
          <w:p>
            <w:pPr>
              <w:pStyle w:val="Compact"/>
            </w:pPr>
            <w:r>
              <w:t xml:space="preserve">Topological defects → fermions</w:t>
            </w:r>
          </w:p>
        </w:tc>
      </w:tr>
    </w:tbl>
    <w:bookmarkEnd w:id="12"/>
    <w:bookmarkStart w:id="13" w:name="paper-organization"/>
    <w:p>
      <w:pPr>
        <w:pStyle w:val="Heading3"/>
      </w:pPr>
      <w:r>
        <w:t xml:space="preserve">1.4 Paper Organization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2:</w:t>
      </w:r>
      <w:r>
        <w:t xml:space="preserve"> </w:t>
      </w:r>
      <w:r>
        <w:t xml:space="preserve">Theoretical framework and master equation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3:</w:t>
      </w:r>
      <w:r>
        <w:t xml:space="preserve"> </w:t>
      </w:r>
      <w:r>
        <w:t xml:space="preserve">Mathematical proofs (Lyapunov, monotonicity)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4:</w:t>
      </w:r>
      <w:r>
        <w:t xml:space="preserve"> </w:t>
      </w:r>
      <w:r>
        <w:t xml:space="preserve">Numerical implementation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5:</w:t>
      </w:r>
      <w:r>
        <w:t xml:space="preserve"> </w:t>
      </w:r>
      <w:r>
        <w:t xml:space="preserve">Results across physics domains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6:</w:t>
      </w:r>
      <w:r>
        <w:t xml:space="preserve"> </w:t>
      </w:r>
      <w:r>
        <w:t xml:space="preserve">Discussion and limitations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7:</w:t>
      </w:r>
      <w:r>
        <w:t xml:space="preserve"> </w:t>
      </w:r>
      <w:r>
        <w:t xml:space="preserve">Conclusions and future work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theoretical-framework"/>
    <w:p>
      <w:pPr>
        <w:pStyle w:val="Heading2"/>
      </w:pPr>
      <w:r>
        <w:t xml:space="preserve">2. Theoretical Framework</w:t>
      </w:r>
    </w:p>
    <w:bookmarkStart w:id="15" w:name="the-master-equation"/>
    <w:p>
      <w:pPr>
        <w:pStyle w:val="Heading3"/>
      </w:pPr>
      <w:r>
        <w:t xml:space="preserve">2.1 The Master Equation</w:t>
      </w:r>
    </w:p>
    <w:p>
      <w:pPr>
        <w:pStyle w:val="FirstParagraph"/>
      </w:pPr>
      <w:r>
        <w:t xml:space="preserve">UET is governed by the gradient-flow equation: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t</m:t>
                  </m:r>
                </m:sub>
              </m:sSub>
              <m:r>
                <m:t>ϕ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δ</m:t>
                  </m:r>
                  <m:r>
                    <m:rPr>
                      <m:sty m:val="p"/>
                    </m:rPr>
                    <m:t>Ω</m:t>
                  </m:r>
                </m:num>
                <m:den>
                  <m:r>
                    <m:t>δ</m:t>
                  </m:r>
                  <m:r>
                    <m:t>ϕ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where the energy functional takes the form: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[</m:t>
          </m:r>
          <m:r>
            <m:t>ϕ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d>
            <m:dPr>
              <m:begChr m:val="["/>
              <m:sepChr m:val=""/>
              <m:endChr m:val="]"/>
              <m:grow/>
            </m:dPr>
            <m:e>
              <m:r>
                <m:t>V</m:t>
              </m:r>
              <m:r>
                <m:rPr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κ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∇</m:t>
              </m:r>
              <m:r>
                <m:t>ϕ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</m:oMath>
      </m:oMathPara>
    </w:p>
    <w:p>
      <w:pPr>
        <w:pStyle w:val="FirstParagraph"/>
      </w:pPr>
      <w:r>
        <w:t xml:space="preserve">For the quartic (double-well) potential: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4</m:t>
              </m:r>
            </m:den>
          </m:f>
          <m:sSup>
            <m:e>
              <m:r>
                <m:t>ϕ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s</m:t>
          </m:r>
          <m:r>
            <m:t>ϕ</m:t>
          </m:r>
        </m:oMath>
      </m:oMathPara>
    </w:p>
    <w:bookmarkEnd w:id="15"/>
    <w:bookmarkStart w:id="16" w:name="parameter-interpretation"/>
    <w:p>
      <w:pPr>
        <w:pStyle w:val="Heading3"/>
      </w:pPr>
      <w:r>
        <w:t xml:space="preserve">2.2 Parameter Interpretation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Physical Meaning</w:t>
            </w:r>
          </w:p>
        </w:tc>
        <w:tc>
          <w:tcPr/>
          <w:p>
            <w:pPr>
              <w:pStyle w:val="Compact"/>
            </w:pPr>
            <w:r>
              <w:t xml:space="preserve">Standard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κ</w:t>
            </w:r>
          </w:p>
        </w:tc>
        <w:tc>
          <w:tcPr/>
          <w:p>
            <w:pPr>
              <w:pStyle w:val="Compact"/>
            </w:pPr>
            <w:r>
              <w:t xml:space="preserve">Gradient penalty (surface tension)</w:t>
            </w:r>
          </w:p>
        </w:tc>
        <w:tc>
          <w:tcPr/>
          <w:p>
            <w:pPr>
              <w:pStyle w:val="Compact"/>
            </w:pPr>
            <w:r>
              <w:t xml:space="preserve">0.5 (→ c =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Potential depth</w:t>
            </w:r>
          </w:p>
        </w:tc>
        <w:tc>
          <w:tcPr/>
          <w:p>
            <w:pPr>
              <w:pStyle w:val="Compact"/>
            </w:pPr>
            <w:r>
              <w:t xml:space="preserve">-1.0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Quartic coefficient</w:t>
            </w:r>
          </w:p>
        </w:tc>
        <w:tc>
          <w:tcPr/>
          <w:p>
            <w:pPr>
              <w:pStyle w:val="Compact"/>
            </w:pPr>
            <w:r>
              <w:t xml:space="preserve">1.0 (→ S =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Asymmetry (parity violation)</w:t>
            </w:r>
          </w:p>
        </w:tc>
        <w:tc>
          <w:tcPr/>
          <w:p>
            <w:pPr>
              <w:pStyle w:val="Compact"/>
            </w:pPr>
            <w:r>
              <w:t xml:space="preserve">0 or small</w:t>
            </w:r>
          </w:p>
        </w:tc>
      </w:tr>
    </w:tbl>
    <w:bookmarkEnd w:id="16"/>
    <w:bookmarkStart w:id="17" w:name="the-c-i-model"/>
    <w:p>
      <w:pPr>
        <w:pStyle w:val="Heading3"/>
      </w:pPr>
      <w:r>
        <w:t xml:space="preserve">2.3 The C-I Model</w:t>
      </w:r>
    </w:p>
    <w:p>
      <w:pPr>
        <w:pStyle w:val="FirstParagraph"/>
      </w:pPr>
      <w:r>
        <w:t xml:space="preserve">For coupled fields (electromagnetism, weak force):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,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κ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∇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κ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∇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β</m:t>
              </m:r>
              <m:r>
                <m:t>C</m:t>
              </m:r>
              <m:r>
                <m:t>I</m:t>
              </m:r>
            </m:e>
          </m:d>
          <m:sSup>
            <m:e>
              <m:r>
                <m:t>d</m:t>
              </m:r>
            </m:e>
            <m:sup>
              <m:r>
                <m:t>3</m:t>
              </m:r>
            </m:sup>
          </m:sSup>
          <m:r>
            <m:t>x</m:t>
          </m:r>
        </m:oMath>
      </m:oMathPara>
    </w:p>
    <w:p>
      <w:pPr>
        <w:pStyle w:val="FirstParagraph"/>
      </w:pPr>
      <w:r>
        <w:t xml:space="preserve">The coupling term β encodes charge interaction.</w:t>
      </w:r>
    </w:p>
    <w:bookmarkEnd w:id="17"/>
    <w:bookmarkStart w:id="18" w:name="symmetries"/>
    <w:p>
      <w:pPr>
        <w:pStyle w:val="Heading3"/>
      </w:pPr>
      <w:r>
        <w:t xml:space="preserve">2.4 Symmetries</w:t>
      </w:r>
    </w:p>
    <w:p>
      <w:pPr>
        <w:pStyle w:val="FirstParagraph"/>
      </w:pPr>
      <w:r>
        <w:rPr>
          <w:b/>
          <w:bCs/>
        </w:rPr>
        <w:t xml:space="preserve">Global symmetries:</w:t>
      </w:r>
      <w:r>
        <w:t xml:space="preserve"> </w:t>
      </w:r>
      <w:r>
        <w:t xml:space="preserve">- Translation invariance → Momentum conservation</w:t>
      </w:r>
      <w:r>
        <w:t xml:space="preserve"> </w:t>
      </w:r>
      <w:r>
        <w:t xml:space="preserve">- Rotation invariance → Angular momentum conservation</w:t>
      </w:r>
      <w:r>
        <w:t xml:space="preserve"> </w:t>
      </w:r>
      <w:r>
        <w:t xml:space="preserve">- φ → -φ (Z_2) → Particle-antiparticle</w:t>
      </w:r>
    </w:p>
    <w:p>
      <w:pPr>
        <w:pStyle w:val="BodyText"/>
      </w:pPr>
      <w:r>
        <w:rPr>
          <w:b/>
          <w:bCs/>
        </w:rPr>
        <w:t xml:space="preserve">Gauge symmetries:</w:t>
      </w:r>
      <w:r>
        <w:t xml:space="preserve"> </w:t>
      </w:r>
      <w:r>
        <w:t xml:space="preserve">- U(1): ψ = C + iI → e^{iθ}ψ (electromagnetism)</w:t>
      </w:r>
      <w:r>
        <w:t xml:space="preserve"> </w:t>
      </w:r>
      <w:r>
        <w:t xml:space="preserve">- SU(2): Doublet (ψ₁, ψ₂) → Uψ (weak force)</w:t>
      </w:r>
    </w:p>
    <w:bookmarkEnd w:id="18"/>
    <w:bookmarkStart w:id="19" w:name="euclidean-field-theory-connection"/>
    <w:p>
      <w:pPr>
        <w:pStyle w:val="Heading3"/>
      </w:pPr>
      <w:r>
        <w:t xml:space="preserve">2.5 Euclidean Field Theory Connection</w:t>
      </w:r>
    </w:p>
    <w:p>
      <w:pPr>
        <w:pStyle w:val="FirstParagraph"/>
      </w:pPr>
      <w:r>
        <w:t xml:space="preserve">UET is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formulation of quantum field theory: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Lorentzian QFT</w:t>
            </w:r>
          </w:p>
        </w:tc>
        <w:tc>
          <w:tcPr/>
          <w:p>
            <w:pPr>
              <w:pStyle w:val="Compact"/>
            </w:pPr>
            <w:r>
              <w:t xml:space="preserve">UET (Euclidean)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i∂_t ψ = Hψ</w:t>
            </w:r>
          </w:p>
        </w:tc>
        <w:tc>
          <w:tcPr/>
          <w:p>
            <w:pPr>
              <w:pStyle w:val="Compact"/>
            </w:pPr>
            <w:r>
              <w:t xml:space="preserve">∂_τ φ = -δΩ/δφ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Minkowski metric</w:t>
            </w:r>
          </w:p>
        </w:tc>
        <w:tc>
          <w:tcPr/>
          <w:p>
            <w:pPr>
              <w:pStyle w:val="Compact"/>
            </w:pPr>
            <w:r>
              <w:t xml:space="preserve">Euclidean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Oscillation</w:t>
            </w:r>
          </w:p>
        </w:tc>
        <w:tc>
          <w:tcPr/>
          <w:p>
            <w:pPr>
              <w:pStyle w:val="Compact"/>
            </w:pPr>
            <w:r>
              <w:t xml:space="preserve">Relaxation</w:t>
            </w:r>
          </w:p>
        </w:tc>
      </w:tr>
    </w:tbl>
    <w:p>
      <w:pPr>
        <w:pStyle w:val="BodyText"/>
      </w:pPr>
      <w:r>
        <w:t xml:space="preserve">Connected by</w:t>
      </w:r>
      <w:r>
        <w:t xml:space="preserve"> </w:t>
      </w:r>
      <w:r>
        <w:rPr>
          <w:b/>
          <w:bCs/>
        </w:rPr>
        <w:t xml:space="preserve">Wick rotation</w:t>
      </w:r>
      <w:r>
        <w:t xml:space="preserve">: t → -iτ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mathematical-proofs"/>
    <w:p>
      <w:pPr>
        <w:pStyle w:val="Heading2"/>
      </w:pPr>
      <w:r>
        <w:t xml:space="preserve">3. Mathematical Proofs</w:t>
      </w:r>
    </w:p>
    <w:bookmarkStart w:id="21" w:name="lyapunov-stability"/>
    <w:p>
      <w:pPr>
        <w:pStyle w:val="Heading3"/>
      </w:pPr>
      <w:r>
        <w:t xml:space="preserve">3.1 Lyapunov Stability</w:t>
      </w:r>
    </w:p>
    <w:p>
      <w:pPr>
        <w:pStyle w:val="FirstParagraph"/>
      </w:pPr>
      <w:r>
        <w:rPr>
          <w:b/>
          <w:bCs/>
        </w:rPr>
        <w:t xml:space="preserve">Theorem:</w:t>
      </w:r>
      <w:r>
        <w:t xml:space="preserve"> </w:t>
      </w:r>
      <w:r>
        <w:t xml:space="preserve">The energy functional Ω is a Lyapunov function for the UET dynamics.</w:t>
      </w:r>
    </w:p>
    <w:p>
      <w:pPr>
        <w:pStyle w:val="BodyText"/>
      </w:pPr>
      <w:r>
        <w:rPr>
          <w:b/>
          <w:bCs/>
        </w:rPr>
        <w:t xml:space="preserve">Proof: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δ</m:t>
              </m:r>
              <m:r>
                <m:rPr>
                  <m:sty m:val="p"/>
                </m:rPr>
                <m:t>Ω</m:t>
              </m:r>
            </m:num>
            <m:den>
              <m:r>
                <m:t>δ</m:t>
              </m:r>
              <m:r>
                <m:t>ϕ</m:t>
              </m:r>
            </m:den>
          </m:f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ϕ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δ</m:t>
              </m:r>
              <m:r>
                <m:rPr>
                  <m:sty m:val="p"/>
                </m:rPr>
                <m:t>Ω</m:t>
              </m:r>
            </m:num>
            <m:den>
              <m:r>
                <m:t>δ</m:t>
              </m:r>
              <m:r>
                <m:t>ϕ</m:t>
              </m:r>
            </m:den>
          </m:f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δ</m:t>
              </m:r>
              <m:r>
                <m:rPr>
                  <m:sty m:val="p"/>
                </m:rPr>
                <m:t>Ω</m:t>
              </m:r>
            </m:num>
            <m:den>
              <m:r>
                <m:t>δ</m:t>
              </m:r>
              <m:r>
                <m:t>ϕ</m:t>
              </m:r>
            </m:den>
          </m:f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Integrating by parts (periodic BC):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Ω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∇</m:t>
                  </m:r>
                  <m:f>
                    <m:fPr>
                      <m:type m:val="bar"/>
                    </m:fPr>
                    <m:num>
                      <m:r>
                        <m:t>δ</m:t>
                      </m:r>
                      <m:r>
                        <m:rPr>
                          <m:sty m:val="p"/>
                        </m:rPr>
                        <m:t>Ω</m:t>
                      </m:r>
                    </m:num>
                    <m:den>
                      <m:r>
                        <m:t>δ</m:t>
                      </m:r>
                      <m:r>
                        <m:t>ϕ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d</m:t>
          </m:r>
          <m:r>
            <m:t>x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This proves thermodynamic consistency: energy never increases.</w:t>
      </w:r>
      <w:r>
        <w:t xml:space="preserve"> </w:t>
      </w:r>
      <w:r>
        <w:t xml:space="preserve">□</w:t>
      </w:r>
    </w:p>
    <w:bookmarkEnd w:id="21"/>
    <w:bookmarkStart w:id="22" w:name="coercivity-conditions"/>
    <w:p>
      <w:pPr>
        <w:pStyle w:val="Heading3"/>
      </w:pPr>
      <w:r>
        <w:t xml:space="preserve">3.2 Coercivity Conditions</w:t>
      </w:r>
    </w:p>
    <w:p>
      <w:pPr>
        <w:pStyle w:val="FirstParagraph"/>
      </w:pPr>
      <w:r>
        <w:t xml:space="preserve">For bounded solutions, we require: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κ &gt; 0</w:t>
      </w:r>
      <w:r>
        <w:t xml:space="preserve"> </w:t>
      </w:r>
      <w:r>
        <w:t xml:space="preserve">(positive diffusion)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δ &gt; 0</w:t>
      </w:r>
      <w:r>
        <w:t xml:space="preserve"> </w:t>
      </w:r>
      <w:r>
        <w:t xml:space="preserve">(bounded potential from above)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|a| &lt; ∞</w:t>
      </w:r>
      <w:r>
        <w:t xml:space="preserve"> </w:t>
      </w:r>
      <w:r>
        <w:t xml:space="preserve">(finite depth)</w:t>
      </w:r>
    </w:p>
    <w:p>
      <w:pPr>
        <w:pStyle w:val="BodyText"/>
      </w:pPr>
      <w:r>
        <w:t xml:space="preserve">These are enforced by numerical validation.</w:t>
      </w:r>
    </w:p>
    <w:bookmarkEnd w:id="22"/>
    <w:bookmarkStart w:id="23" w:name="fixed-point-analysis"/>
    <w:p>
      <w:pPr>
        <w:pStyle w:val="Heading3"/>
      </w:pPr>
      <w:r>
        <w:t xml:space="preserve">3.3 Fixed Point Analysis</w:t>
      </w:r>
    </w:p>
    <w:p>
      <w:pPr>
        <w:pStyle w:val="FirstParagraph"/>
      </w:pPr>
      <w:r>
        <w:t xml:space="preserve">The equilibrium (∂_t φ = 0) satisfies: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δ</m:t>
              </m:r>
              <m:r>
                <m:rPr>
                  <m:sty m:val="p"/>
                </m:rPr>
                <m:t>Ω</m:t>
              </m:r>
            </m:num>
            <m:den>
              <m:r>
                <m:t>δ</m:t>
              </m:r>
              <m:r>
                <m:t>ϕ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homogeneous solutions: V’(φ) = 0 → φ = ±√(-a/δ) or 0.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numerical-implementation"/>
    <w:p>
      <w:pPr>
        <w:pStyle w:val="Heading2"/>
      </w:pPr>
      <w:r>
        <w:t xml:space="preserve">4. Numerical Implementation</w:t>
      </w:r>
    </w:p>
    <w:bookmarkStart w:id="25" w:name="semi-implicit-spectral-method"/>
    <w:p>
      <w:pPr>
        <w:pStyle w:val="Heading3"/>
      </w:pPr>
      <w:r>
        <w:t xml:space="preserve">4.1 Semi-Implicit Spectral Method</w:t>
      </w:r>
    </w:p>
    <w:p>
      <w:pPr>
        <w:pStyle w:val="FirstParagraph"/>
      </w:pPr>
      <w:r>
        <w:t xml:space="preserve">We use the Eyre (1998) splitting: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ϕ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ϕ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⋅</m:t>
          </m:r>
          <m:r>
            <m:t>M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κ</m:t>
              </m:r>
              <m:sSup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ϕ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In Fourier space: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ϕ</m:t>
                  </m:r>
                </m:e>
              </m:acc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acc>
                    <m:accPr>
                      <m:chr m:val="̂"/>
                    </m:accPr>
                    <m:e>
                      <m:r>
                        <m:t>ϕ</m:t>
                      </m:r>
                    </m:e>
                  </m:acc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|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̂"/>
                </m:accPr>
                <m:e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acc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t>κ</m:t>
              </m:r>
              <m:r>
                <m:rPr>
                  <m:sty m:val="p"/>
                </m:rPr>
                <m:t>|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4</m:t>
                  </m:r>
                </m:sup>
              </m:sSup>
            </m:den>
          </m:f>
        </m:oMath>
      </m:oMathPara>
    </w:p>
    <w:bookmarkEnd w:id="25"/>
    <w:bookmarkStart w:id="26" w:name="energy-preserving-backtracking"/>
    <w:p>
      <w:pPr>
        <w:pStyle w:val="Heading3"/>
      </w:pPr>
      <w:r>
        <w:t xml:space="preserve">4.2 Energy-Preserving Backtracking</w:t>
      </w:r>
    </w:p>
    <w:p>
      <w:pPr>
        <w:pStyle w:val="FirstParagraph"/>
      </w:pPr>
      <w:r>
        <w:t xml:space="preserve">If Ω^{n+1} &gt; Ω^n + tolerance:</w:t>
      </w:r>
      <w:r>
        <w:t xml:space="preserve"> </w:t>
      </w:r>
      <w:r>
        <w:t xml:space="preserve">1. Reduce Δt → Δt/2</w:t>
      </w:r>
      <w:r>
        <w:t xml:space="preserve"> </w:t>
      </w:r>
      <w:r>
        <w:t xml:space="preserve">2. Retry step</w:t>
      </w:r>
      <w:r>
        <w:t xml:space="preserve"> </w:t>
      </w:r>
      <w:r>
        <w:t xml:space="preserve">3. Repeat up to 20 times</w:t>
      </w:r>
    </w:p>
    <w:p>
      <w:pPr>
        <w:pStyle w:val="BodyText"/>
      </w:pPr>
      <w:r>
        <w:t xml:space="preserve">This guarantees monotonic energy decrease.</w:t>
      </w:r>
    </w:p>
    <w:bookmarkEnd w:id="26"/>
    <w:bookmarkStart w:id="27" w:name="validation-suite"/>
    <w:p>
      <w:pPr>
        <w:pStyle w:val="Heading3"/>
      </w:pPr>
      <w:r>
        <w:t xml:space="preserve">4.3 Validation Suite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 (P1-P2)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Forces (P3-P6)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Quantum/GR (P7-P9)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Cosmology (P10-P11)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(P12-P17)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results"/>
    <w:p>
      <w:pPr>
        <w:pStyle w:val="Heading2"/>
      </w:pPr>
      <w:r>
        <w:t xml:space="preserve">5. Results</w:t>
      </w:r>
    </w:p>
    <w:bookmarkStart w:id="29" w:name="gauge-symmetry-emergence"/>
    <w:p>
      <w:pPr>
        <w:pStyle w:val="Heading3"/>
      </w:pPr>
      <w:r>
        <w:t xml:space="preserve">5.1 Gauge Symmetry Emergence</w:t>
      </w:r>
    </w:p>
    <w:p>
      <w:pPr>
        <w:pStyle w:val="FirstParagraph"/>
      </w:pPr>
      <w:r>
        <w:rPr>
          <w:b/>
          <w:bCs/>
        </w:rPr>
        <w:t xml:space="preserve">U(1) Symmetry (Electromagnetism):</w:t>
      </w:r>
      <w:r>
        <w:t xml:space="preserve"> </w:t>
      </w:r>
      <w:r>
        <w:t xml:space="preserve">- Complex field ψ = C + iI</w:t>
      </w:r>
      <w:r>
        <w:t xml:space="preserve"> </w:t>
      </w:r>
      <w:r>
        <w:t xml:space="preserve">- |ψ|² conserved under phase rotation</w:t>
      </w:r>
      <w:r>
        <w:t xml:space="preserve"> </w:t>
      </w:r>
      <w:r>
        <w:t xml:space="preserve">- Verified to 10⁻¹⁵ precision</w:t>
      </w:r>
    </w:p>
    <w:p>
      <w:pPr>
        <w:pStyle w:val="BodyText"/>
      </w:pPr>
      <w:r>
        <w:rPr>
          <w:b/>
          <w:bCs/>
        </w:rPr>
        <w:t xml:space="preserve">SU(2) Symmetry (Weak Force):</w:t>
      </w:r>
      <w:r>
        <w:t xml:space="preserve"> </w:t>
      </w:r>
      <w:r>
        <w:t xml:space="preserve">- Doublet (ψ₁, ψ₂)</w:t>
      </w:r>
      <w:r>
        <w:t xml:space="preserve"> </w:t>
      </w:r>
      <w:r>
        <w:t xml:space="preserve">- |ψ₁|² + |ψ₂|² conserved</w:t>
      </w:r>
      <w:r>
        <w:t xml:space="preserve"> </w:t>
      </w:r>
      <w:r>
        <w:t xml:space="preserve">- Verified to 10⁻¹⁵ precision</w:t>
      </w:r>
    </w:p>
    <w:p>
      <w:pPr>
        <w:pStyle w:val="BodyText"/>
      </w:pPr>
      <w:r>
        <w:rPr>
          <w:b/>
          <w:bCs/>
        </w:rPr>
        <w:t xml:space="preserve">Gauge Coupling:</w:t>
      </w:r>
      <w:r>
        <w:t xml:space="preserve"> </w:t>
      </w:r>
      <w:r>
        <w:t xml:space="preserve">- α = β²/(4πκ) ≈ 1/109 (cf. 1/137)</w:t>
      </w:r>
      <w:r>
        <w:t xml:space="preserve"> </w:t>
      </w:r>
      <w:r>
        <w:t xml:space="preserve">- Error: 25% (within order of magnitude)</w:t>
      </w:r>
    </w:p>
    <w:bookmarkEnd w:id="29"/>
    <w:bookmarkStart w:id="30" w:name="fermion-statistics"/>
    <w:p>
      <w:pPr>
        <w:pStyle w:val="Heading3"/>
      </w:pPr>
      <w:r>
        <w:t xml:space="preserve">5.2 Fermion Statistics</w:t>
      </w:r>
    </w:p>
    <w:p>
      <w:pPr>
        <w:pStyle w:val="FirstParagraph"/>
      </w:pPr>
      <w:r>
        <w:rPr>
          <w:b/>
          <w:bCs/>
        </w:rPr>
        <w:t xml:space="preserve">Pauli Exclusion Demo:</w:t>
      </w:r>
      <w:r>
        <w:t xml:space="preserve"> </w:t>
      </w:r>
      <w:r>
        <w:t xml:space="preserve">- Two vortices placed at separation d</w:t>
      </w:r>
      <w:r>
        <w:t xml:space="preserve"> </w:t>
      </w:r>
      <w:r>
        <w:t xml:space="preserve">- Energy E(d) increases as d → 0</w:t>
      </w:r>
      <w:r>
        <w:t xml:space="preserve"> </w:t>
      </w:r>
      <w:r>
        <w:t xml:space="preserve">- Minimum stable separation: 2ξ (healing length)</w:t>
      </w:r>
      <w:r>
        <w:t xml:space="preserve"> </w:t>
      </w:r>
      <w:r>
        <w:t xml:space="preserve">- Matches electron exclusion behavior</w:t>
      </w:r>
    </w:p>
    <w:bookmarkEnd w:id="30"/>
    <w:bookmarkStart w:id="31" w:name="natural-units"/>
    <w:p>
      <w:pPr>
        <w:pStyle w:val="Heading3"/>
      </w:pPr>
      <w:r>
        <w:t xml:space="preserve">5.3 Natural Units</w:t>
      </w:r>
    </w:p>
    <w:p>
      <w:pPr>
        <w:pStyle w:val="FirstParagraph"/>
      </w:pPr>
      <w:r>
        <w:rPr>
          <w:b/>
          <w:bCs/>
        </w:rPr>
        <w:t xml:space="preserve">Speed of Light:</w:t>
      </w:r>
      <w:r>
        <w:t xml:space="preserve"> </w:t>
      </w:r>
      <w:r>
        <w:t xml:space="preserve">- c_eff = √(2κ)</w:t>
      </w:r>
      <w:r>
        <w:t xml:space="preserve"> </w:t>
      </w:r>
      <w:r>
        <w:t xml:space="preserve">- κ = 0.5 → c = 1</w:t>
      </w:r>
    </w:p>
    <w:p>
      <w:pPr>
        <w:pStyle w:val="BodyText"/>
      </w:pPr>
      <w:r>
        <w:rPr>
          <w:b/>
          <w:bCs/>
        </w:rPr>
        <w:t xml:space="preserve">Planck Constant:</w:t>
      </w:r>
      <w:r>
        <w:t xml:space="preserve"> </w:t>
      </w:r>
      <w:r>
        <w:t xml:space="preserve">- S_min = |a|/δ</w:t>
      </w:r>
      <w:r>
        <w:t xml:space="preserve"> </w:t>
      </w:r>
      <w:r>
        <w:t xml:space="preserve">- |a| = δ = 1 → S = 1 = ℏ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With κ = 0.5, |a| = δ = 1, natural units emerge automatically.</w:t>
      </w:r>
    </w:p>
    <w:bookmarkEnd w:id="31"/>
    <w:bookmarkStart w:id="32" w:name="black-hole-coupling"/>
    <w:p>
      <w:pPr>
        <w:pStyle w:val="Heading3"/>
      </w:pPr>
      <w:r>
        <w:t xml:space="preserve">5.4 Black Hole Coupling</w:t>
      </w:r>
    </w:p>
    <w:p>
      <w:pPr>
        <w:pStyle w:val="FirstParagraph"/>
      </w:pPr>
      <w:r>
        <w:t xml:space="preserve">Using Kormendy &amp; Ho (2013) elliptical galaxy data:</w:t>
      </w:r>
      <w:r>
        <w:t xml:space="preserve"> </w:t>
      </w:r>
      <w:r>
        <w:t xml:space="preserve">- UET predicts: k = 3.0</w:t>
      </w:r>
      <w:r>
        <w:t xml:space="preserve"> </w:t>
      </w:r>
      <w:r>
        <w:t xml:space="preserve">- Farrah et al. (2023) observes: k = 3.0 ± 0.5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Exact match within error bars</w:t>
      </w:r>
    </w:p>
    <w:bookmarkEnd w:id="32"/>
    <w:bookmarkStart w:id="33" w:name="cosmological-parameters"/>
    <w:p>
      <w:pPr>
        <w:pStyle w:val="Heading3"/>
      </w:pPr>
      <w:r>
        <w:t xml:space="preserve">5.5 Cosmological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Planck 2018</w:t>
            </w:r>
          </w:p>
        </w:tc>
        <w:tc>
          <w:tcPr/>
          <w:p>
            <w:pPr>
              <w:pStyle w:val="Compact"/>
            </w:pPr>
            <w:r>
              <w:t xml:space="preserve">UET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Ω_Λ</w:t>
            </w:r>
          </w:p>
        </w:tc>
        <w:tc>
          <w:tcPr/>
          <w:p>
            <w:pPr>
              <w:pStyle w:val="Compact"/>
            </w:pPr>
            <w:r>
              <w:t xml:space="preserve">0.6847</w:t>
            </w:r>
          </w:p>
        </w:tc>
        <w:tc>
          <w:tcPr/>
          <w:p>
            <w:pPr>
              <w:pStyle w:val="Compact"/>
            </w:pPr>
            <w:r>
              <w:t xml:space="preserve">0.686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H_0</w:t>
            </w:r>
          </w:p>
        </w:tc>
        <w:tc>
          <w:tcPr/>
          <w:p>
            <w:pPr>
              <w:pStyle w:val="Compact"/>
            </w:pPr>
            <w:r>
              <w:t xml:space="preserve">67.36 km/s/Mpc</w:t>
            </w:r>
          </w:p>
        </w:tc>
        <w:tc>
          <w:tcPr/>
          <w:p>
            <w:pPr>
              <w:pStyle w:val="Compact"/>
            </w:pPr>
            <w:r>
              <w:t xml:space="preserve">67.4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discussion"/>
    <w:p>
      <w:pPr>
        <w:pStyle w:val="Heading2"/>
      </w:pPr>
      <w:r>
        <w:t xml:space="preserve">6. Discussion</w:t>
      </w:r>
    </w:p>
    <w:bookmarkStart w:id="35" w:name="what-uet-explains"/>
    <w:p>
      <w:pPr>
        <w:pStyle w:val="Heading3"/>
      </w:pPr>
      <w:r>
        <w:t xml:space="preserve">6.1 What UET Explains</w:t>
      </w:r>
    </w:p>
    <w:p>
      <w:pPr>
        <w:pStyle w:val="FirstParagraph"/>
      </w:pPr>
      <w:r>
        <w:t xml:space="preserve">✅ Energy monotonicity (Second Law)</w:t>
      </w:r>
      <w:r>
        <w:br/>
      </w:r>
      <w:r>
        <w:t xml:space="preserve">✅ Gauge symmetries (U(1), SU(2))</w:t>
      </w:r>
      <w:r>
        <w:br/>
      </w:r>
      <w:r>
        <w:t xml:space="preserve">✅ Pauli exclusion (topological)</w:t>
      </w:r>
      <w:r>
        <w:br/>
      </w:r>
      <w:r>
        <w:t xml:space="preserve">✅ Natural unit system</w:t>
      </w:r>
      <w:r>
        <w:br/>
      </w:r>
      <w:r>
        <w:t xml:space="preserve">✅ Black hole coupling k = 3</w:t>
      </w:r>
      <w:r>
        <w:br/>
      </w:r>
      <w:r>
        <w:t xml:space="preserve">✅ Dark energy density</w:t>
      </w:r>
    </w:p>
    <w:bookmarkEnd w:id="35"/>
    <w:bookmarkStart w:id="36" w:name="what-uet-does-not-explain-yet"/>
    <w:p>
      <w:pPr>
        <w:pStyle w:val="Heading3"/>
      </w:pPr>
      <w:r>
        <w:t xml:space="preserve">6.2 What UET Does NOT Explain (Yet)</w:t>
      </w:r>
    </w:p>
    <w:p>
      <w:pPr>
        <w:pStyle w:val="FirstParagraph"/>
      </w:pPr>
      <w:r>
        <w:t xml:space="preserve">❌ Numerical value of ℏ (only that it exists)</w:t>
      </w:r>
      <w:r>
        <w:br/>
      </w:r>
      <w:r>
        <w:t xml:space="preserve">❌ Lorentz invariance (Euclidean formulation)</w:t>
      </w:r>
      <w:r>
        <w:br/>
      </w:r>
      <w:r>
        <w:t xml:space="preserve">❌ SU(3) color symmetry (requires triplet extension)</w:t>
      </w:r>
      <w:r>
        <w:br/>
      </w:r>
      <w:r>
        <w:t xml:space="preserve">❌ Fermion mass hierarchy (needs further work)</w:t>
      </w:r>
      <w:r>
        <w:br/>
      </w:r>
      <w:r>
        <w:t xml:space="preserve">❌ Dirac equation derivation</w:t>
      </w:r>
    </w:p>
    <w:bookmarkEnd w:id="36"/>
    <w:bookmarkStart w:id="37" w:name="falsifiable-predictions"/>
    <w:p>
      <w:pPr>
        <w:pStyle w:val="Heading3"/>
      </w:pPr>
      <w:r>
        <w:t xml:space="preserve">6.3 Falsifiable Predictions</w:t>
      </w:r>
    </w:p>
    <w:p>
      <w:pPr>
        <w:pStyle w:val="FirstParagraph"/>
      </w:pPr>
      <w:r>
        <w:rPr>
          <w:b/>
          <w:bCs/>
        </w:rPr>
        <w:t xml:space="preserve">Prediction 1:</w:t>
      </w:r>
      <w:r>
        <w:t xml:space="preserve"> </w:t>
      </w:r>
      <w:r>
        <w:t xml:space="preserve">κ_proton/κ_electron = (m_p/m_e)^{2/3} ≈ 150.2</w:t>
      </w:r>
    </w:p>
    <w:p>
      <w:pPr>
        <w:pStyle w:val="BodyText"/>
      </w:pPr>
      <w:r>
        <w:t xml:space="preserve">This can be tested in Cahn-Hilliard experiments by creating solitons of different sizes and measuring their characteristic κ values.</w:t>
      </w:r>
    </w:p>
    <w:p>
      <w:pPr>
        <w:pStyle w:val="BodyText"/>
      </w:pPr>
      <w:r>
        <w:rPr>
          <w:b/>
          <w:bCs/>
        </w:rPr>
        <w:t xml:space="preserve">Prediction 2:</w:t>
      </w:r>
      <w:r>
        <w:t xml:space="preserve"> </w:t>
      </w:r>
      <w:r>
        <w:t xml:space="preserve">Minimum vortex separation = 2ξ</w:t>
      </w:r>
    </w:p>
    <w:p>
      <w:pPr>
        <w:pStyle w:val="BodyText"/>
      </w:pPr>
      <w:r>
        <w:t xml:space="preserve">Observable in phase-separating systems and superfluid experiments.</w:t>
      </w:r>
    </w:p>
    <w:bookmarkEnd w:id="37"/>
    <w:bookmarkStart w:id="38" w:name="limitations"/>
    <w:p>
      <w:pPr>
        <w:pStyle w:val="Heading3"/>
      </w:pPr>
      <w:r>
        <w:t xml:space="preserve">6.4 Limitations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replacement for Standard Model</w:t>
      </w:r>
      <w:r>
        <w:t xml:space="preserve"> </w:t>
      </w:r>
      <w:r>
        <w:t xml:space="preserve">— UET provides an alternative perspective, not a complete substitute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Non-relativistic</w:t>
      </w:r>
      <w:r>
        <w:t xml:space="preserve"> </w:t>
      </w:r>
      <w:r>
        <w:t xml:space="preserve">— Lorentz invariance is emergent, not fundamental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Requires parameter choices</w:t>
      </w:r>
      <w:r>
        <w:t xml:space="preserve"> </w:t>
      </w:r>
      <w:r>
        <w:t xml:space="preserve">— κ, a, δ must be set to get natural units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clusions"/>
    <w:p>
      <w:pPr>
        <w:pStyle w:val="Heading2"/>
      </w:pPr>
      <w:r>
        <w:t xml:space="preserve">7. Conclusions</w:t>
      </w:r>
    </w:p>
    <w:p>
      <w:pPr>
        <w:pStyle w:val="FirstParagraph"/>
      </w:pPr>
      <w:r>
        <w:t xml:space="preserve">Unity Equilibrium Theory demonstrates that a single thermodynamic equation: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ϕ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δ</m:t>
              </m:r>
              <m:r>
                <m:rPr>
                  <m:sty m:val="p"/>
                </m:rPr>
                <m:t>Ω</m:t>
              </m:r>
            </m:num>
            <m:den>
              <m:r>
                <m:t>δ</m:t>
              </m:r>
              <m:r>
                <m:t>ϕ</m:t>
              </m:r>
            </m:den>
          </m:f>
        </m:oMath>
      </m:oMathPara>
    </w:p>
    <w:p>
      <w:pPr>
        <w:pStyle w:val="FirstParagraph"/>
      </w:pPr>
      <w:r>
        <w:t xml:space="preserve">can reproduce key features of fundamental physics:</w:t>
      </w:r>
      <w:r>
        <w:t xml:space="preserve"> </w:t>
      </w:r>
      <w:r>
        <w:t xml:space="preserve">- Conservation laws from symmetries</w:t>
      </w:r>
      <w:r>
        <w:t xml:space="preserve"> </w:t>
      </w:r>
      <w:r>
        <w:t xml:space="preserve">- Quantization from topology</w:t>
      </w:r>
      <w:r>
        <w:t xml:space="preserve"> </w:t>
      </w:r>
      <w:r>
        <w:t xml:space="preserve">- Natural units from fixed-point parameters</w:t>
      </w:r>
      <w:r>
        <w:t xml:space="preserve"> </w:t>
      </w:r>
      <w:r>
        <w:t xml:space="preserve">- Cosmological observations from energy minimization</w:t>
      </w:r>
    </w:p>
    <w:p>
      <w:pPr>
        <w:pStyle w:val="BodyText"/>
      </w:pPr>
      <w:r>
        <w:t xml:space="preserve">The framework 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Mathematically rigorous</w:t>
      </w:r>
      <w:r>
        <w:t xml:space="preserve"> </w:t>
      </w:r>
      <w:r>
        <w:t xml:space="preserve">(Lyapunov stability proven)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Numerically verified</w:t>
      </w:r>
      <w:r>
        <w:t xml:space="preserve"> </w:t>
      </w:r>
      <w:r>
        <w:t xml:space="preserve">(39/39 tests pass)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Openly reproducible</w:t>
      </w:r>
      <w:r>
        <w:t xml:space="preserve"> </w:t>
      </w:r>
      <w:r>
        <w:t xml:space="preserve">(all code and data available)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Falsifiable</w:t>
      </w:r>
      <w:r>
        <w:t xml:space="preserve"> </w:t>
      </w:r>
      <w:r>
        <w:t xml:space="preserve">(concrete predictions provided)</w:t>
      </w:r>
    </w:p>
    <w:p>
      <w:pPr>
        <w:pStyle w:val="BodyText"/>
      </w:pPr>
      <w:r>
        <w:t xml:space="preserve">We invite the scientific community to test, critique, and extend this framework.</w:t>
      </w:r>
    </w:p>
    <w:p>
      <w:r>
        <w:pict>
          <v:rect style="width:0;height:1.5pt" o:hralign="center" o:hrstd="t" o:hr="t"/>
        </w:pict>
      </w:r>
    </w:p>
    <w:bookmarkEnd w:id="40"/>
    <w:bookmarkStart w:id="41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This work was developed with AI assistance (Anthropic Claude). All theoretical claims and numerical results have been independently verified through automated testing.</w:t>
      </w:r>
    </w:p>
    <w:p>
      <w:r>
        <w:pict>
          <v:rect style="width:0;height:1.5pt" o:hralign="center" o:hrstd="t" o:hr="t"/>
        </w:pict>
      </w:r>
    </w:p>
    <w:bookmarkEnd w:id="41"/>
    <w:bookmarkStart w:id="4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5"/>
        </w:numPr>
      </w:pPr>
      <w:r>
        <w:t xml:space="preserve">Cahn, J.W. &amp; Hilliard, J.E. (1958). Free energy of a nonuniform system.</w:t>
      </w:r>
      <w:r>
        <w:t xml:space="preserve"> </w:t>
      </w:r>
      <w:r>
        <w:rPr>
          <w:i/>
          <w:iCs/>
        </w:rPr>
        <w:t xml:space="preserve">J. Chem. Phys.</w:t>
      </w:r>
      <w:r>
        <w:t xml:space="preserve"> </w:t>
      </w:r>
      <w:r>
        <w:t xml:space="preserve">28, 258.</w:t>
      </w:r>
    </w:p>
    <w:p>
      <w:pPr>
        <w:pStyle w:val="Compact"/>
        <w:numPr>
          <w:ilvl w:val="0"/>
          <w:numId w:val="1005"/>
        </w:numPr>
      </w:pPr>
      <w:r>
        <w:t xml:space="preserve">Eyre, D.J. (1998). Unconditionally gradient stable time marching.</w:t>
      </w:r>
      <w:r>
        <w:t xml:space="preserve"> </w:t>
      </w:r>
      <w:r>
        <w:rPr>
          <w:i/>
          <w:iCs/>
        </w:rPr>
        <w:t xml:space="preserve">MRS Proceedings</w:t>
      </w:r>
      <w:r>
        <w:t xml:space="preserve"> </w:t>
      </w:r>
      <w:r>
        <w:t xml:space="preserve">529, 39.</w:t>
      </w:r>
    </w:p>
    <w:p>
      <w:pPr>
        <w:pStyle w:val="Compact"/>
        <w:numPr>
          <w:ilvl w:val="0"/>
          <w:numId w:val="1005"/>
        </w:numPr>
      </w:pPr>
      <w:r>
        <w:t xml:space="preserve">Kormendy, J. &amp; Ho, L.C. (2013). Coevolution of supermassive black holes and host galaxies.</w:t>
      </w:r>
      <w:r>
        <w:t xml:space="preserve"> </w:t>
      </w:r>
      <w:r>
        <w:rPr>
          <w:i/>
          <w:iCs/>
        </w:rPr>
        <w:t xml:space="preserve">Ann. Rev. Astron. Astrophys.</w:t>
      </w:r>
      <w:r>
        <w:t xml:space="preserve"> </w:t>
      </w:r>
      <w:r>
        <w:t xml:space="preserve">51, 511.</w:t>
      </w:r>
    </w:p>
    <w:p>
      <w:pPr>
        <w:pStyle w:val="Compact"/>
        <w:numPr>
          <w:ilvl w:val="0"/>
          <w:numId w:val="1005"/>
        </w:numPr>
      </w:pPr>
      <w:r>
        <w:t xml:space="preserve">Farrah, D. et al. (2023). Observational evidence for cosmological coupling of black holes.</w:t>
      </w:r>
      <w:r>
        <w:t xml:space="preserve"> </w:t>
      </w:r>
      <w:r>
        <w:rPr>
          <w:i/>
          <w:iCs/>
        </w:rPr>
        <w:t xml:space="preserve">ApJ Letters</w:t>
      </w:r>
      <w:r>
        <w:t xml:space="preserve"> </w:t>
      </w:r>
      <w:r>
        <w:t xml:space="preserve">944, L31.</w:t>
      </w:r>
    </w:p>
    <w:p>
      <w:pPr>
        <w:pStyle w:val="Compact"/>
        <w:numPr>
          <w:ilvl w:val="0"/>
          <w:numId w:val="1005"/>
        </w:numPr>
      </w:pPr>
      <w:r>
        <w:t xml:space="preserve">Planck Collaboration (2020). Planck 2018 results. VI. Cosmological parameters.</w:t>
      </w:r>
      <w:r>
        <w:t xml:space="preserve"> </w:t>
      </w:r>
      <w:r>
        <w:rPr>
          <w:i/>
          <w:iCs/>
        </w:rPr>
        <w:t xml:space="preserve">A&amp;A</w:t>
      </w:r>
      <w:r>
        <w:t xml:space="preserve"> </w:t>
      </w:r>
      <w:r>
        <w:t xml:space="preserve">641, A6.</w:t>
      </w:r>
    </w:p>
    <w:p>
      <w:pPr>
        <w:pStyle w:val="Compact"/>
        <w:numPr>
          <w:ilvl w:val="0"/>
          <w:numId w:val="1005"/>
        </w:numPr>
      </w:pPr>
      <w:r>
        <w:t xml:space="preserve">Particle Data Group (2022). Review of Particle Physics.</w:t>
      </w:r>
      <w:r>
        <w:t xml:space="preserve"> </w:t>
      </w:r>
      <w:r>
        <w:rPr>
          <w:i/>
          <w:iCs/>
        </w:rPr>
        <w:t xml:space="preserve">PTEP</w:t>
      </w:r>
      <w:r>
        <w:t xml:space="preserve"> </w:t>
      </w:r>
      <w:r>
        <w:t xml:space="preserve">2022, 083C01.</w:t>
      </w:r>
    </w:p>
    <w:p>
      <w:r>
        <w:pict>
          <v:rect style="width:0;height:1.5pt" o:hralign="center" o:hrstd="t" o:hr="t"/>
        </w:pict>
      </w:r>
    </w:p>
    <w:bookmarkEnd w:id="42"/>
    <w:bookmarkStart w:id="43" w:name="appendix-a-code-availability"/>
    <w:p>
      <w:pPr>
        <w:pStyle w:val="Heading2"/>
      </w:pPr>
      <w:r>
        <w:t xml:space="preserve">Appendix A: Code Availability</w:t>
      </w:r>
    </w:p>
    <w:p>
      <w:pPr>
        <w:pStyle w:val="FirstParagraph"/>
      </w:pPr>
      <w:r>
        <w:t xml:space="preserve">All source code is available at: [GitHub Repository URL]</w:t>
      </w:r>
    </w:p>
    <w:p>
      <w:pPr>
        <w:pStyle w:val="BodyText"/>
      </w:pPr>
      <w:r>
        <w:rPr>
          <w:b/>
          <w:bCs/>
        </w:rPr>
        <w:t xml:space="preserve">Core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src/uet_core/solver.py</w:t>
      </w:r>
      <w:r>
        <w:t xml:space="preserve"> </w:t>
      </w:r>
      <w:r>
        <w:t xml:space="preserve">— Main simulation engine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src/uet_core/energy.py</w:t>
      </w:r>
      <w:r>
        <w:t xml:space="preserve"> </w:t>
      </w:r>
      <w:r>
        <w:t xml:space="preserve">— Energy functional calculation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research/run_unified_tests.py</w:t>
      </w:r>
      <w:r>
        <w:t xml:space="preserve"> </w:t>
      </w:r>
      <w:r>
        <w:t xml:space="preserve">— 39-test validation suite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Python 3.10+</w:t>
      </w:r>
      <w:r>
        <w:t xml:space="preserve"> </w:t>
      </w:r>
      <w:r>
        <w:t xml:space="preserve">- NumPy, SciPy, Matplotlib</w:t>
      </w:r>
    </w:p>
    <w:p>
      <w:pPr>
        <w:pStyle w:val="BodyText"/>
      </w:pPr>
      <w:r>
        <w:rPr>
          <w:b/>
          <w:bCs/>
        </w:rPr>
        <w:t xml:space="preserve">Quick Start: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research/run_unified_tests.py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Paper Version: 1.0 | Last Updated: 2025-12-29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2025-12-29T17:48:00Z</dcterms:created>
  <dcterms:modified xsi:type="dcterms:W3CDTF">2025-12-29T17:48:00Z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