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900" w:rsidRPr="00182900" w:rsidRDefault="00182900" w:rsidP="00182900">
      <w:pPr>
        <w:shd w:val="clear" w:color="auto" w:fill="FFFFFF"/>
        <w:spacing w:before="300" w:after="150" w:line="240" w:lineRule="auto"/>
        <w:outlineLvl w:val="1"/>
        <w:rPr>
          <w:rFonts w:ascii="Arial" w:eastAsia="Times New Roman" w:hAnsi="Arial" w:cs="Arial"/>
          <w:caps/>
          <w:color w:val="000000"/>
          <w:spacing w:val="8"/>
          <w:sz w:val="36"/>
          <w:szCs w:val="63"/>
        </w:rPr>
      </w:pPr>
      <w:r w:rsidRPr="00182900">
        <w:rPr>
          <w:rFonts w:ascii="Arial" w:eastAsia="Times New Roman" w:hAnsi="Arial" w:cs="Arial"/>
          <w:caps/>
          <w:color w:val="000000"/>
          <w:spacing w:val="8"/>
          <w:sz w:val="36"/>
          <w:szCs w:val="63"/>
        </w:rPr>
        <w:t>Cigna telehealth connection</w:t>
      </w:r>
    </w:p>
    <w:p w:rsidR="00182900" w:rsidRPr="00182900" w:rsidRDefault="00182900" w:rsidP="00182900">
      <w:pPr>
        <w:spacing w:after="0" w:line="240" w:lineRule="auto"/>
        <w:rPr>
          <w:rFonts w:ascii="Times New Roman" w:eastAsia="Times New Roman" w:hAnsi="Times New Roman" w:cs="Times New Roman"/>
          <w:sz w:val="24"/>
          <w:szCs w:val="24"/>
        </w:rPr>
      </w:pPr>
      <w:r w:rsidRPr="00182900">
        <w:rPr>
          <w:rFonts w:ascii="Arial" w:eastAsia="Times New Roman" w:hAnsi="Arial" w:cs="Arial"/>
          <w:color w:val="333333"/>
          <w:sz w:val="21"/>
          <w:szCs w:val="21"/>
        </w:rPr>
        <w:br/>
      </w:r>
    </w:p>
    <w:p w:rsidR="00182900" w:rsidRPr="00182900" w:rsidRDefault="00182900" w:rsidP="00182900">
      <w:pPr>
        <w:shd w:val="clear" w:color="auto" w:fill="FFFFFF"/>
        <w:spacing w:after="0" w:line="240" w:lineRule="auto"/>
        <w:rPr>
          <w:rFonts w:ascii="Calibri" w:eastAsia="Times New Roman" w:hAnsi="Calibri" w:cs="Calibri"/>
          <w:color w:val="333333"/>
          <w:sz w:val="20"/>
          <w:szCs w:val="20"/>
        </w:rPr>
      </w:pPr>
      <w:r w:rsidRPr="00182900">
        <w:rPr>
          <w:rFonts w:ascii="Calibri" w:eastAsia="Times New Roman" w:hAnsi="Calibri" w:cs="Calibri"/>
          <w:color w:val="333333"/>
          <w:sz w:val="20"/>
          <w:szCs w:val="20"/>
        </w:rPr>
        <w:t>You know what it might be, and you know you need to treat it...now if only your doctor had a convenient appointment available.</w:t>
      </w:r>
    </w:p>
    <w:p w:rsidR="00182900" w:rsidRDefault="00182900" w:rsidP="00182900">
      <w:pPr>
        <w:shd w:val="clear" w:color="auto" w:fill="FFFFFF"/>
        <w:spacing w:after="0" w:line="240" w:lineRule="auto"/>
        <w:rPr>
          <w:rFonts w:ascii="Calibri" w:eastAsia="Times New Roman" w:hAnsi="Calibri" w:cs="Calibri"/>
          <w:color w:val="333333"/>
          <w:sz w:val="20"/>
          <w:szCs w:val="20"/>
        </w:rPr>
      </w:pPr>
    </w:p>
    <w:p w:rsidR="00182900" w:rsidRPr="00E873A8" w:rsidRDefault="00182900" w:rsidP="00182900">
      <w:pPr>
        <w:shd w:val="clear" w:color="auto" w:fill="FFFFFF"/>
        <w:spacing w:after="0" w:line="240" w:lineRule="auto"/>
        <w:rPr>
          <w:rFonts w:ascii="Calibri" w:eastAsia="Times New Roman" w:hAnsi="Calibri" w:cs="Calibri"/>
          <w:color w:val="333333"/>
          <w:sz w:val="20"/>
          <w:szCs w:val="20"/>
        </w:rPr>
      </w:pPr>
      <w:r w:rsidRPr="00E873A8">
        <w:rPr>
          <w:rFonts w:ascii="Calibri" w:eastAsia="Times New Roman" w:hAnsi="Calibri" w:cs="Calibri"/>
          <w:color w:val="333333"/>
          <w:sz w:val="20"/>
          <w:szCs w:val="20"/>
        </w:rPr>
        <w:t xml:space="preserve">When you can’t get to your doctor, </w:t>
      </w:r>
      <w:r w:rsidRPr="00182900">
        <w:rPr>
          <w:rFonts w:ascii="Calibri" w:eastAsia="Times New Roman" w:hAnsi="Calibri" w:cs="Calibri"/>
          <w:color w:val="333333"/>
          <w:sz w:val="20"/>
          <w:szCs w:val="20"/>
        </w:rPr>
        <w:t>HBC’s Health Plans</w:t>
      </w:r>
      <w:r w:rsidRPr="00E873A8">
        <w:rPr>
          <w:rFonts w:ascii="Calibri" w:eastAsia="Times New Roman" w:hAnsi="Calibri" w:cs="Calibri"/>
          <w:color w:val="333333"/>
          <w:sz w:val="20"/>
          <w:szCs w:val="20"/>
        </w:rPr>
        <w:t xml:space="preserve"> provide access</w:t>
      </w:r>
      <w:r w:rsidRPr="00182900">
        <w:rPr>
          <w:rFonts w:ascii="Calibri" w:eastAsia="Times New Roman" w:hAnsi="Calibri" w:cs="Calibri"/>
          <w:color w:val="333333"/>
          <w:sz w:val="20"/>
          <w:szCs w:val="20"/>
        </w:rPr>
        <w:t xml:space="preserve"> to AmericanWell</w:t>
      </w:r>
      <w:r w:rsidRPr="00182900">
        <w:rPr>
          <w:rFonts w:ascii="Calibri" w:eastAsia="Times New Roman" w:hAnsi="Calibri" w:cs="Calibri"/>
          <w:color w:val="333333"/>
          <w:sz w:val="20"/>
          <w:szCs w:val="20"/>
        </w:rPr>
        <w:t>®</w:t>
      </w:r>
      <w:r w:rsidRPr="00182900">
        <w:rPr>
          <w:rFonts w:ascii="Calibri" w:eastAsia="Times New Roman" w:hAnsi="Calibri" w:cs="Calibri"/>
          <w:color w:val="333333"/>
          <w:sz w:val="20"/>
          <w:szCs w:val="20"/>
        </w:rPr>
        <w:t xml:space="preserve"> and MDLIVE</w:t>
      </w:r>
      <w:r w:rsidRPr="00182900">
        <w:rPr>
          <w:rFonts w:ascii="Calibri" w:eastAsia="Times New Roman" w:hAnsi="Calibri" w:cs="Calibri"/>
          <w:color w:val="333333"/>
          <w:sz w:val="20"/>
          <w:szCs w:val="20"/>
        </w:rPr>
        <w:t>®</w:t>
      </w:r>
      <w:r w:rsidRPr="00182900">
        <w:rPr>
          <w:rFonts w:ascii="Calibri" w:eastAsia="Times New Roman" w:hAnsi="Calibri" w:cs="Calibri"/>
          <w:color w:val="333333"/>
          <w:sz w:val="20"/>
          <w:szCs w:val="20"/>
        </w:rPr>
        <w:t xml:space="preserve"> </w:t>
      </w:r>
      <w:r w:rsidRPr="00E873A8">
        <w:rPr>
          <w:rFonts w:ascii="Calibri" w:eastAsia="Times New Roman" w:hAnsi="Calibri" w:cs="Calibri"/>
          <w:color w:val="333333"/>
          <w:sz w:val="20"/>
          <w:szCs w:val="20"/>
        </w:rPr>
        <w:t>through the Cigna Telehealth Connection program.1</w:t>
      </w:r>
    </w:p>
    <w:p w:rsidR="00182900" w:rsidRDefault="00182900" w:rsidP="00182900">
      <w:pPr>
        <w:shd w:val="clear" w:color="auto" w:fill="FFFFFF"/>
        <w:spacing w:after="0" w:line="240" w:lineRule="auto"/>
        <w:rPr>
          <w:rFonts w:ascii="Calibri" w:eastAsia="Times New Roman" w:hAnsi="Calibri" w:cs="Calibri"/>
          <w:color w:val="333333"/>
          <w:sz w:val="20"/>
          <w:szCs w:val="20"/>
        </w:rPr>
      </w:pPr>
    </w:p>
    <w:p w:rsidR="00182900" w:rsidRPr="00E873A8" w:rsidRDefault="00182900" w:rsidP="00182900">
      <w:pPr>
        <w:shd w:val="clear" w:color="auto" w:fill="FFFFFF"/>
        <w:spacing w:after="0" w:line="240" w:lineRule="auto"/>
        <w:rPr>
          <w:rFonts w:ascii="Calibri" w:eastAsia="Times New Roman" w:hAnsi="Calibri" w:cs="Calibri"/>
          <w:color w:val="333333"/>
          <w:sz w:val="20"/>
          <w:szCs w:val="20"/>
        </w:rPr>
      </w:pPr>
      <w:r w:rsidRPr="00E873A8">
        <w:rPr>
          <w:rFonts w:ascii="Calibri" w:eastAsia="Times New Roman" w:hAnsi="Calibri" w:cs="Calibri"/>
          <w:color w:val="333333"/>
          <w:sz w:val="20"/>
          <w:szCs w:val="20"/>
        </w:rPr>
        <w:t>This program lets you connect with a board-certified doctor by phone or secure, online video chat if you’re traveling or when you cannot see your Primary Care Provider (PCP). And it’s available anytime, 24 hours a day, 7 days a week, 365 days a year.</w:t>
      </w:r>
    </w:p>
    <w:p w:rsidR="00182900" w:rsidRPr="00182900" w:rsidRDefault="00182900" w:rsidP="00182900">
      <w:pPr>
        <w:shd w:val="clear" w:color="auto" w:fill="FFFFFF"/>
        <w:spacing w:after="0" w:line="270" w:lineRule="atLeast"/>
        <w:ind w:left="720"/>
        <w:rPr>
          <w:rFonts w:ascii="Calibri" w:eastAsia="Times New Roman" w:hAnsi="Calibri" w:cs="Calibri"/>
          <w:color w:val="000000"/>
          <w:sz w:val="20"/>
          <w:szCs w:val="20"/>
        </w:rPr>
        <w:sectPr w:rsidR="00182900" w:rsidRPr="00182900" w:rsidSect="00182900">
          <w:type w:val="continuous"/>
          <w:pgSz w:w="12240" w:h="15840"/>
          <w:pgMar w:top="1440" w:right="1440" w:bottom="1440" w:left="1440" w:header="720" w:footer="720" w:gutter="0"/>
          <w:cols w:space="720"/>
          <w:docGrid w:linePitch="360"/>
        </w:sectPr>
      </w:pPr>
    </w:p>
    <w:p w:rsidR="00A04C4B" w:rsidRDefault="00A04C4B" w:rsidP="00182900">
      <w:pPr>
        <w:shd w:val="clear" w:color="auto" w:fill="FFFFFF"/>
        <w:spacing w:after="0" w:line="240" w:lineRule="auto"/>
        <w:rPr>
          <w:rFonts w:eastAsia="Times New Roman" w:cstheme="minorHAnsi"/>
          <w:b/>
          <w:bCs/>
          <w:color w:val="000000"/>
          <w:sz w:val="20"/>
          <w:szCs w:val="20"/>
        </w:rPr>
      </w:pPr>
    </w:p>
    <w:p w:rsidR="00182900" w:rsidRPr="00E873A8" w:rsidRDefault="00182900" w:rsidP="00182900">
      <w:pPr>
        <w:shd w:val="clear" w:color="auto" w:fill="FFFFFF"/>
        <w:spacing w:after="0" w:line="240" w:lineRule="auto"/>
        <w:rPr>
          <w:rFonts w:eastAsia="Times New Roman" w:cstheme="minorHAnsi"/>
          <w:color w:val="000000"/>
          <w:sz w:val="20"/>
          <w:szCs w:val="20"/>
        </w:rPr>
      </w:pPr>
      <w:r w:rsidRPr="00182900">
        <w:rPr>
          <w:rFonts w:eastAsia="Times New Roman" w:cstheme="minorHAnsi"/>
          <w:b/>
          <w:bCs/>
          <w:color w:val="000000"/>
          <w:sz w:val="20"/>
          <w:szCs w:val="20"/>
        </w:rPr>
        <w:t>The cost savings are clear</w:t>
      </w:r>
    </w:p>
    <w:p w:rsidR="00182900" w:rsidRPr="00E873A8" w:rsidRDefault="00182900" w:rsidP="00182900">
      <w:pPr>
        <w:shd w:val="clear" w:color="auto" w:fill="FFFFFF"/>
        <w:spacing w:after="0" w:line="240" w:lineRule="auto"/>
        <w:rPr>
          <w:rFonts w:eastAsia="Times New Roman" w:cstheme="minorHAnsi"/>
          <w:color w:val="000000"/>
          <w:sz w:val="20"/>
          <w:szCs w:val="20"/>
        </w:rPr>
      </w:pPr>
      <w:proofErr w:type="spellStart"/>
      <w:r w:rsidRPr="00E873A8">
        <w:rPr>
          <w:rFonts w:eastAsia="Times New Roman" w:cstheme="minorHAnsi"/>
          <w:color w:val="000000"/>
          <w:sz w:val="20"/>
          <w:szCs w:val="20"/>
        </w:rPr>
        <w:t>Televisits</w:t>
      </w:r>
      <w:proofErr w:type="spellEnd"/>
      <w:r w:rsidRPr="00E873A8">
        <w:rPr>
          <w:rFonts w:eastAsia="Times New Roman" w:cstheme="minorHAnsi"/>
          <w:color w:val="000000"/>
          <w:sz w:val="20"/>
          <w:szCs w:val="20"/>
        </w:rPr>
        <w:t xml:space="preserve"> with American Well and MDLIVE cost less than going to a convenience care or urgent care clinic, and significantly less than a visit to the emergency room.</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On demand healthcare – never wait for a doctor again!</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Each "visit" only costs $4</w:t>
      </w:r>
      <w:r>
        <w:rPr>
          <w:rFonts w:eastAsia="Times New Roman" w:cstheme="minorHAnsi"/>
          <w:color w:val="333333"/>
          <w:sz w:val="20"/>
          <w:szCs w:val="20"/>
        </w:rPr>
        <w:t>2</w:t>
      </w:r>
      <w:r w:rsidRPr="00182900">
        <w:rPr>
          <w:rFonts w:eastAsia="Times New Roman" w:cstheme="minorHAnsi"/>
          <w:color w:val="333333"/>
          <w:sz w:val="20"/>
          <w:szCs w:val="20"/>
        </w:rPr>
        <w:t xml:space="preserve"> for </w:t>
      </w:r>
      <w:r>
        <w:rPr>
          <w:rFonts w:eastAsia="Times New Roman" w:cstheme="minorHAnsi"/>
          <w:color w:val="333333"/>
          <w:sz w:val="20"/>
          <w:szCs w:val="20"/>
        </w:rPr>
        <w:t xml:space="preserve">HBC associates and dependents enrolled in an HBC </w:t>
      </w:r>
      <w:r w:rsidR="00045E52">
        <w:rPr>
          <w:rFonts w:eastAsia="Times New Roman" w:cstheme="minorHAnsi"/>
          <w:color w:val="333333"/>
          <w:sz w:val="20"/>
          <w:szCs w:val="20"/>
        </w:rPr>
        <w:t>medical plan</w:t>
      </w:r>
      <w:r>
        <w:rPr>
          <w:rFonts w:eastAsia="Times New Roman" w:cstheme="minorHAnsi"/>
          <w:color w:val="333333"/>
          <w:sz w:val="20"/>
          <w:szCs w:val="20"/>
        </w:rPr>
        <w:t xml:space="preserve"> (not available to </w:t>
      </w:r>
      <w:r w:rsidR="00045E52">
        <w:rPr>
          <w:rFonts w:eastAsia="Times New Roman" w:cstheme="minorHAnsi"/>
          <w:color w:val="333333"/>
          <w:sz w:val="20"/>
          <w:szCs w:val="20"/>
        </w:rPr>
        <w:t>medical plan</w:t>
      </w:r>
      <w:r>
        <w:rPr>
          <w:rFonts w:eastAsia="Times New Roman" w:cstheme="minorHAnsi"/>
          <w:color w:val="333333"/>
          <w:sz w:val="20"/>
          <w:szCs w:val="20"/>
        </w:rPr>
        <w:t xml:space="preserve"> non-participants)</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Access to US-based, board certified primary care doctors and pediatricians from anywhere via video, phone or email – 24 hours a day, 7 days a week, 365 days a year</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Physicians discuss symptoms, recommend treatment options, diagnose many common conditions, and prescribe medication when appropriate</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Save money by avoiding unnecessary doctor’s office or ER visits</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Prescriptions phoned in to your local pharmacy for pickup</w:t>
      </w:r>
    </w:p>
    <w:p w:rsidR="00182900" w:rsidRPr="00182900" w:rsidRDefault="00182900" w:rsidP="00A04C4B">
      <w:pPr>
        <w:numPr>
          <w:ilvl w:val="0"/>
          <w:numId w:val="1"/>
        </w:numPr>
        <w:shd w:val="clear" w:color="auto" w:fill="FFFFFF"/>
        <w:spacing w:after="0" w:line="240" w:lineRule="auto"/>
        <w:rPr>
          <w:rFonts w:eastAsia="Times New Roman" w:cstheme="minorHAnsi"/>
          <w:color w:val="333333"/>
          <w:sz w:val="20"/>
          <w:szCs w:val="20"/>
        </w:rPr>
      </w:pPr>
      <w:r w:rsidRPr="00182900">
        <w:rPr>
          <w:rFonts w:eastAsia="Times New Roman" w:cstheme="minorHAnsi"/>
          <w:color w:val="333333"/>
          <w:sz w:val="20"/>
          <w:szCs w:val="20"/>
        </w:rPr>
        <w:t>HIPAA compliant and confidential; no individual Associate information is shared with HBC</w:t>
      </w:r>
    </w:p>
    <w:p w:rsidR="00182900" w:rsidRPr="00182900" w:rsidRDefault="00182900" w:rsidP="00182900">
      <w:pPr>
        <w:spacing w:after="0" w:line="240" w:lineRule="auto"/>
        <w:rPr>
          <w:rFonts w:ascii="Times New Roman" w:eastAsia="Times New Roman" w:hAnsi="Times New Roman" w:cs="Times New Roman"/>
          <w:sz w:val="24"/>
          <w:szCs w:val="24"/>
        </w:rPr>
      </w:pPr>
    </w:p>
    <w:p w:rsidR="00182900" w:rsidRPr="00182900" w:rsidRDefault="00182900" w:rsidP="00182900">
      <w:pPr>
        <w:spacing w:before="300" w:after="300" w:line="240" w:lineRule="auto"/>
        <w:rPr>
          <w:rFonts w:ascii="Times New Roman" w:eastAsia="Times New Roman" w:hAnsi="Times New Roman" w:cs="Times New Roman"/>
          <w:sz w:val="24"/>
          <w:szCs w:val="24"/>
        </w:rPr>
      </w:pPr>
      <w:r w:rsidRPr="00182900">
        <w:rPr>
          <w:rFonts w:ascii="Times New Roman" w:eastAsia="Times New Roman" w:hAnsi="Times New Roman" w:cs="Times New Roman"/>
          <w:sz w:val="24"/>
          <w:szCs w:val="24"/>
        </w:rPr>
        <w:pict>
          <v:rect id="_x0000_i1025" style="width:0;height:0" o:hralign="center" o:hrstd="t" o:hrnoshade="t" o:hr="t" fillcolor="#333" stroked="f"/>
        </w:pict>
      </w:r>
    </w:p>
    <w:p w:rsidR="00182900" w:rsidRPr="00182900" w:rsidRDefault="00182900" w:rsidP="00182900">
      <w:pPr>
        <w:shd w:val="clear" w:color="auto" w:fill="FFFFFF"/>
        <w:spacing w:before="150" w:after="150" w:line="240" w:lineRule="auto"/>
        <w:jc w:val="center"/>
        <w:outlineLvl w:val="3"/>
        <w:rPr>
          <w:rFonts w:ascii="Arial" w:eastAsia="Times New Roman" w:hAnsi="Arial" w:cs="Arial"/>
          <w:caps/>
          <w:color w:val="000000"/>
          <w:spacing w:val="8"/>
          <w:sz w:val="36"/>
          <w:szCs w:val="36"/>
        </w:rPr>
      </w:pPr>
      <w:r w:rsidRPr="00182900">
        <w:rPr>
          <w:rFonts w:ascii="Arial" w:eastAsia="Times New Roman" w:hAnsi="Arial" w:cs="Arial"/>
          <w:caps/>
          <w:color w:val="000000"/>
          <w:spacing w:val="8"/>
          <w:sz w:val="36"/>
          <w:szCs w:val="36"/>
        </w:rPr>
        <w:t>MDLIVE FREQUENTLY ASKED QUESTION</w:t>
      </w:r>
    </w:p>
    <w:p w:rsidR="00182900" w:rsidRPr="00182900" w:rsidRDefault="00182900" w:rsidP="00182900">
      <w:pPr>
        <w:shd w:val="clear" w:color="auto" w:fill="F5F5F5"/>
        <w:spacing w:after="75" w:line="240" w:lineRule="auto"/>
        <w:outlineLvl w:val="3"/>
        <w:rPr>
          <w:rFonts w:ascii="Arial" w:eastAsia="Times New Roman" w:hAnsi="Arial" w:cs="Arial"/>
          <w:caps/>
          <w:color w:val="333333"/>
          <w:spacing w:val="8"/>
          <w:sz w:val="24"/>
          <w:szCs w:val="24"/>
        </w:rPr>
      </w:pPr>
      <w:hyperlink r:id="rId5" w:anchor="collapseOne" w:history="1">
        <w:r w:rsidRPr="00182900">
          <w:rPr>
            <w:rFonts w:ascii="Arial" w:eastAsia="Times New Roman" w:hAnsi="Arial" w:cs="Arial"/>
            <w:caps/>
            <w:color w:val="0000FF"/>
            <w:spacing w:val="8"/>
            <w:sz w:val="24"/>
            <w:szCs w:val="24"/>
          </w:rPr>
          <w:t xml:space="preserve">HOW DOES </w:t>
        </w:r>
        <w:r>
          <w:rPr>
            <w:rFonts w:ascii="Arial" w:eastAsia="Times New Roman" w:hAnsi="Arial" w:cs="Arial"/>
            <w:caps/>
            <w:color w:val="0000FF"/>
            <w:spacing w:val="8"/>
            <w:sz w:val="24"/>
            <w:szCs w:val="24"/>
          </w:rPr>
          <w:t>TELEHEALTH</w:t>
        </w:r>
        <w:r w:rsidRPr="00182900">
          <w:rPr>
            <w:rFonts w:ascii="Arial" w:eastAsia="Times New Roman" w:hAnsi="Arial" w:cs="Arial"/>
            <w:caps/>
            <w:color w:val="0000FF"/>
            <w:spacing w:val="8"/>
            <w:sz w:val="24"/>
            <w:szCs w:val="24"/>
          </w:rPr>
          <w:t xml:space="preserve"> SAVE TIME AND MONEY?</w:t>
        </w:r>
      </w:hyperlink>
    </w:p>
    <w:p w:rsidR="00182900" w:rsidRPr="00182900" w:rsidRDefault="00182900" w:rsidP="00182900">
      <w:pPr>
        <w:shd w:val="clear" w:color="auto" w:fill="F5F5F5"/>
        <w:spacing w:after="75" w:line="240" w:lineRule="auto"/>
        <w:outlineLvl w:val="3"/>
        <w:rPr>
          <w:rFonts w:ascii="Arial" w:eastAsia="Times New Roman" w:hAnsi="Arial" w:cs="Arial"/>
          <w:caps/>
          <w:color w:val="333333"/>
          <w:spacing w:val="8"/>
          <w:sz w:val="24"/>
          <w:szCs w:val="24"/>
        </w:rPr>
      </w:pPr>
      <w:hyperlink r:id="rId6" w:anchor="collapseTwo" w:history="1">
        <w:r w:rsidRPr="00182900">
          <w:rPr>
            <w:rFonts w:ascii="Arial" w:eastAsia="Times New Roman" w:hAnsi="Arial" w:cs="Arial"/>
            <w:caps/>
            <w:color w:val="0000FF"/>
            <w:spacing w:val="8"/>
            <w:sz w:val="24"/>
            <w:szCs w:val="24"/>
          </w:rPr>
          <w:t>WHO IS ELI</w:t>
        </w:r>
        <w:r w:rsidRPr="00182900">
          <w:rPr>
            <w:rFonts w:ascii="Arial" w:eastAsia="Times New Roman" w:hAnsi="Arial" w:cs="Arial"/>
            <w:caps/>
            <w:color w:val="0000FF"/>
            <w:spacing w:val="8"/>
            <w:sz w:val="24"/>
            <w:szCs w:val="24"/>
          </w:rPr>
          <w:t>G</w:t>
        </w:r>
        <w:r w:rsidRPr="00182900">
          <w:rPr>
            <w:rFonts w:ascii="Arial" w:eastAsia="Times New Roman" w:hAnsi="Arial" w:cs="Arial"/>
            <w:caps/>
            <w:color w:val="0000FF"/>
            <w:spacing w:val="8"/>
            <w:sz w:val="24"/>
            <w:szCs w:val="24"/>
          </w:rPr>
          <w:t>IBLE?</w:t>
        </w:r>
      </w:hyperlink>
    </w:p>
    <w:p w:rsidR="00182900" w:rsidRPr="00182900" w:rsidRDefault="00182900" w:rsidP="00182900">
      <w:pPr>
        <w:shd w:val="clear" w:color="auto" w:fill="F5F5F5"/>
        <w:spacing w:after="75" w:line="240" w:lineRule="auto"/>
        <w:outlineLvl w:val="3"/>
        <w:rPr>
          <w:rFonts w:ascii="Arial" w:eastAsia="Times New Roman" w:hAnsi="Arial" w:cs="Arial"/>
          <w:caps/>
          <w:color w:val="333333"/>
          <w:spacing w:val="8"/>
          <w:sz w:val="24"/>
          <w:szCs w:val="24"/>
        </w:rPr>
      </w:pPr>
      <w:hyperlink r:id="rId7" w:anchor="collapseThree" w:history="1">
        <w:r w:rsidRPr="00182900">
          <w:rPr>
            <w:rFonts w:ascii="Arial" w:eastAsia="Times New Roman" w:hAnsi="Arial" w:cs="Arial"/>
            <w:caps/>
            <w:color w:val="0000FF"/>
            <w:spacing w:val="8"/>
            <w:sz w:val="24"/>
            <w:szCs w:val="24"/>
          </w:rPr>
          <w:t xml:space="preserve">WHO SHOULD USE </w:t>
        </w:r>
        <w:r>
          <w:rPr>
            <w:rFonts w:ascii="Arial" w:eastAsia="Times New Roman" w:hAnsi="Arial" w:cs="Arial"/>
            <w:caps/>
            <w:color w:val="0000FF"/>
            <w:spacing w:val="8"/>
            <w:sz w:val="24"/>
            <w:szCs w:val="24"/>
          </w:rPr>
          <w:t>TELEHEALTH</w:t>
        </w:r>
        <w:r w:rsidRPr="00182900">
          <w:rPr>
            <w:rFonts w:ascii="Arial" w:eastAsia="Times New Roman" w:hAnsi="Arial" w:cs="Arial"/>
            <w:caps/>
            <w:color w:val="0000FF"/>
            <w:spacing w:val="8"/>
            <w:sz w:val="24"/>
            <w:szCs w:val="24"/>
          </w:rPr>
          <w:t>?</w:t>
        </w:r>
      </w:hyperlink>
    </w:p>
    <w:p w:rsidR="00182900" w:rsidRPr="00182900" w:rsidRDefault="00182900" w:rsidP="00182900">
      <w:pPr>
        <w:shd w:val="clear" w:color="auto" w:fill="F5F5F5"/>
        <w:spacing w:after="75" w:line="240" w:lineRule="auto"/>
        <w:outlineLvl w:val="3"/>
        <w:rPr>
          <w:rFonts w:ascii="Arial" w:eastAsia="Times New Roman" w:hAnsi="Arial" w:cs="Arial"/>
          <w:caps/>
          <w:color w:val="333333"/>
          <w:spacing w:val="8"/>
          <w:sz w:val="24"/>
          <w:szCs w:val="24"/>
        </w:rPr>
      </w:pPr>
      <w:hyperlink r:id="rId8" w:anchor="collapseFour" w:history="1">
        <w:r w:rsidRPr="00182900">
          <w:rPr>
            <w:rFonts w:ascii="Arial" w:eastAsia="Times New Roman" w:hAnsi="Arial" w:cs="Arial"/>
            <w:caps/>
            <w:color w:val="0000FF"/>
            <w:spacing w:val="8"/>
            <w:sz w:val="24"/>
            <w:szCs w:val="24"/>
          </w:rPr>
          <w:t>WHAT CAN BE TREATED?</w:t>
        </w:r>
      </w:hyperlink>
    </w:p>
    <w:p w:rsidR="00182900" w:rsidRPr="00182900" w:rsidRDefault="00182900" w:rsidP="00182900">
      <w:pPr>
        <w:spacing w:after="0" w:line="240" w:lineRule="auto"/>
        <w:rPr>
          <w:rFonts w:ascii="Times New Roman" w:eastAsia="Times New Roman" w:hAnsi="Times New Roman" w:cs="Times New Roman"/>
          <w:sz w:val="24"/>
          <w:szCs w:val="24"/>
        </w:rPr>
      </w:pPr>
    </w:p>
    <w:p w:rsidR="00182900" w:rsidRPr="00182900" w:rsidRDefault="00182900" w:rsidP="00182900">
      <w:pPr>
        <w:spacing w:before="300" w:after="300" w:line="240" w:lineRule="auto"/>
        <w:rPr>
          <w:rFonts w:ascii="Times New Roman" w:eastAsia="Times New Roman" w:hAnsi="Times New Roman" w:cs="Times New Roman"/>
          <w:sz w:val="24"/>
          <w:szCs w:val="24"/>
        </w:rPr>
      </w:pPr>
      <w:r w:rsidRPr="00182900">
        <w:rPr>
          <w:rFonts w:ascii="Times New Roman" w:eastAsia="Times New Roman" w:hAnsi="Times New Roman" w:cs="Times New Roman"/>
          <w:sz w:val="24"/>
          <w:szCs w:val="24"/>
        </w:rPr>
        <w:pict>
          <v:rect id="_x0000_i1026" style="width:0;height:0" o:hralign="center" o:hrstd="t" o:hrnoshade="t" o:hr="t" fillcolor="#333" stroked="f"/>
        </w:pict>
      </w:r>
    </w:p>
    <w:p w:rsidR="00182900" w:rsidRPr="00182900" w:rsidRDefault="00182900" w:rsidP="00A04C4B">
      <w:pPr>
        <w:shd w:val="clear" w:color="auto" w:fill="FFFFFF"/>
        <w:spacing w:before="150" w:after="150" w:line="240" w:lineRule="auto"/>
        <w:outlineLvl w:val="4"/>
        <w:rPr>
          <w:rFonts w:ascii="Arial" w:eastAsia="Times New Roman" w:hAnsi="Arial" w:cs="Arial"/>
          <w:caps/>
          <w:color w:val="000000"/>
          <w:spacing w:val="8"/>
          <w:sz w:val="27"/>
          <w:szCs w:val="27"/>
        </w:rPr>
      </w:pPr>
      <w:r w:rsidRPr="00182900">
        <w:rPr>
          <w:rFonts w:ascii="Arial" w:eastAsia="Times New Roman" w:hAnsi="Arial" w:cs="Arial"/>
          <w:caps/>
          <w:color w:val="000000"/>
          <w:spacing w:val="8"/>
          <w:sz w:val="27"/>
          <w:szCs w:val="27"/>
        </w:rPr>
        <w:t>HOW TO GET STARTED</w:t>
      </w:r>
    </w:p>
    <w:p w:rsidR="00182900" w:rsidRPr="00E873A8" w:rsidRDefault="00182900" w:rsidP="00182900">
      <w:pPr>
        <w:shd w:val="clear" w:color="auto" w:fill="FFFFFF"/>
        <w:spacing w:before="150" w:after="150" w:line="240" w:lineRule="auto"/>
        <w:outlineLvl w:val="4"/>
        <w:rPr>
          <w:rFonts w:ascii="Arial" w:eastAsia="Times New Roman" w:hAnsi="Arial" w:cs="Arial"/>
          <w:caps/>
          <w:color w:val="000000"/>
          <w:spacing w:val="8"/>
          <w:sz w:val="27"/>
          <w:szCs w:val="27"/>
        </w:rPr>
      </w:pPr>
      <w:r w:rsidRPr="00182900">
        <w:rPr>
          <w:rFonts w:ascii="Arial" w:eastAsia="Times New Roman" w:hAnsi="Arial" w:cs="Arial"/>
          <w:color w:val="333333"/>
          <w:sz w:val="21"/>
          <w:szCs w:val="21"/>
        </w:rPr>
        <w:br/>
      </w:r>
      <w:r w:rsidRPr="00182900">
        <w:rPr>
          <w:rFonts w:ascii="Arial" w:eastAsia="Times New Roman" w:hAnsi="Arial" w:cs="Arial"/>
          <w:caps/>
          <w:color w:val="000000"/>
          <w:spacing w:val="8"/>
          <w:sz w:val="27"/>
          <w:szCs w:val="27"/>
        </w:rPr>
        <w:t>Choose with confidence</w:t>
      </w:r>
    </w:p>
    <w:p w:rsidR="00182900" w:rsidRPr="00E873A8" w:rsidRDefault="00182900" w:rsidP="00182900">
      <w:pPr>
        <w:shd w:val="clear" w:color="auto" w:fill="FFFFFF"/>
        <w:spacing w:after="225" w:line="270" w:lineRule="atLeast"/>
        <w:rPr>
          <w:rFonts w:eastAsia="Times New Roman" w:cstheme="minorHAnsi"/>
          <w:color w:val="000000"/>
          <w:sz w:val="20"/>
          <w:szCs w:val="20"/>
        </w:rPr>
      </w:pPr>
      <w:r w:rsidRPr="00E873A8">
        <w:rPr>
          <w:rFonts w:eastAsia="Times New Roman" w:cstheme="minorHAnsi"/>
          <w:color w:val="000000"/>
          <w:sz w:val="20"/>
          <w:szCs w:val="20"/>
        </w:rPr>
        <w:t>American Well and MDLIVE are both quality national telehealth providers, so you can choose your care confidently.</w:t>
      </w:r>
    </w:p>
    <w:p w:rsidR="00182900" w:rsidRPr="00182900" w:rsidRDefault="00182900" w:rsidP="00182900">
      <w:pPr>
        <w:shd w:val="clear" w:color="auto" w:fill="FFFFFF"/>
        <w:spacing w:before="150" w:after="150" w:line="240" w:lineRule="auto"/>
        <w:outlineLvl w:val="4"/>
        <w:rPr>
          <w:rFonts w:ascii="Arial" w:eastAsia="Times New Roman" w:hAnsi="Arial" w:cs="Arial"/>
          <w:caps/>
          <w:color w:val="000000"/>
          <w:spacing w:val="8"/>
          <w:sz w:val="27"/>
          <w:szCs w:val="27"/>
        </w:rPr>
      </w:pPr>
      <w:r>
        <w:rPr>
          <w:rFonts w:ascii="Arial" w:eastAsia="Times New Roman" w:hAnsi="Arial" w:cs="Arial"/>
          <w:caps/>
          <w:color w:val="000000"/>
          <w:spacing w:val="8"/>
          <w:sz w:val="27"/>
          <w:szCs w:val="27"/>
        </w:rPr>
        <w:t xml:space="preserve">enroll online </w:t>
      </w:r>
    </w:p>
    <w:p w:rsidR="00045E52" w:rsidRPr="00045E52" w:rsidRDefault="00045E52" w:rsidP="00045E52">
      <w:pPr>
        <w:pStyle w:val="ListParagraph"/>
        <w:numPr>
          <w:ilvl w:val="0"/>
          <w:numId w:val="8"/>
        </w:numPr>
        <w:shd w:val="clear" w:color="auto" w:fill="FFFFFF"/>
        <w:spacing w:after="0" w:line="270" w:lineRule="atLeast"/>
        <w:rPr>
          <w:rFonts w:ascii="Calibri" w:eastAsia="Times New Roman" w:hAnsi="Calibri" w:cs="Calibri"/>
          <w:color w:val="000000"/>
          <w:sz w:val="20"/>
          <w:szCs w:val="20"/>
        </w:rPr>
      </w:pPr>
      <w:r w:rsidRPr="00045E52">
        <w:rPr>
          <w:rFonts w:ascii="Calibri" w:eastAsia="Times New Roman" w:hAnsi="Calibri" w:cs="Calibri"/>
          <w:color w:val="333333"/>
          <w:sz w:val="20"/>
          <w:szCs w:val="20"/>
        </w:rPr>
        <w:t>Register online for American Well, MDLIVE, or both at the following sites or by phone:</w:t>
      </w:r>
    </w:p>
    <w:p w:rsidR="00045E52" w:rsidRPr="00045E52" w:rsidRDefault="00045E52" w:rsidP="00045E52">
      <w:pPr>
        <w:pStyle w:val="ListParagraph"/>
        <w:numPr>
          <w:ilvl w:val="0"/>
          <w:numId w:val="9"/>
        </w:numPr>
        <w:shd w:val="clear" w:color="auto" w:fill="FFFFFF"/>
        <w:spacing w:after="0" w:line="270" w:lineRule="atLeast"/>
        <w:ind w:left="1080"/>
        <w:rPr>
          <w:rFonts w:ascii="Calibri" w:eastAsia="Times New Roman" w:hAnsi="Calibri" w:cs="Calibri"/>
          <w:color w:val="000000"/>
          <w:sz w:val="20"/>
          <w:szCs w:val="20"/>
        </w:rPr>
      </w:pPr>
      <w:hyperlink r:id="rId9" w:tgtFrame="_blank" w:history="1">
        <w:r w:rsidRPr="00045E52">
          <w:rPr>
            <w:rFonts w:ascii="Calibri" w:eastAsia="Times New Roman" w:hAnsi="Calibri" w:cs="Calibri"/>
            <w:color w:val="00AEEF"/>
            <w:sz w:val="20"/>
            <w:szCs w:val="20"/>
            <w:u w:val="single"/>
          </w:rPr>
          <w:t>AmW</w:t>
        </w:r>
        <w:r w:rsidRPr="00045E52">
          <w:rPr>
            <w:rFonts w:ascii="Calibri" w:eastAsia="Times New Roman" w:hAnsi="Calibri" w:cs="Calibri"/>
            <w:color w:val="00AEEF"/>
            <w:sz w:val="20"/>
            <w:szCs w:val="20"/>
            <w:u w:val="single"/>
          </w:rPr>
          <w:t>e</w:t>
        </w:r>
        <w:r w:rsidRPr="00045E52">
          <w:rPr>
            <w:rFonts w:ascii="Calibri" w:eastAsia="Times New Roman" w:hAnsi="Calibri" w:cs="Calibri"/>
            <w:color w:val="00AEEF"/>
            <w:sz w:val="20"/>
            <w:szCs w:val="20"/>
            <w:u w:val="single"/>
          </w:rPr>
          <w:t>llforCigna.com</w:t>
        </w:r>
      </w:hyperlink>
      <w:r w:rsidRPr="00045E52">
        <w:rPr>
          <w:rFonts w:ascii="Calibri" w:eastAsia="Times New Roman" w:hAnsi="Calibri" w:cs="Calibri"/>
          <w:color w:val="000000"/>
          <w:sz w:val="20"/>
          <w:szCs w:val="20"/>
        </w:rPr>
        <w:t> : 855.667.9722</w:t>
      </w:r>
    </w:p>
    <w:p w:rsidR="00182900" w:rsidRPr="00045E52" w:rsidRDefault="00045E52" w:rsidP="00045E52">
      <w:pPr>
        <w:pStyle w:val="ListParagraph"/>
        <w:numPr>
          <w:ilvl w:val="0"/>
          <w:numId w:val="9"/>
        </w:numPr>
        <w:shd w:val="clear" w:color="auto" w:fill="FFFFFF"/>
        <w:spacing w:line="270" w:lineRule="atLeast"/>
        <w:ind w:left="1080"/>
        <w:rPr>
          <w:rFonts w:ascii="Calibri" w:eastAsia="Times New Roman" w:hAnsi="Calibri" w:cs="Calibri"/>
          <w:color w:val="000000"/>
          <w:sz w:val="20"/>
          <w:szCs w:val="20"/>
        </w:rPr>
      </w:pPr>
      <w:hyperlink r:id="rId10" w:tgtFrame="_blank" w:history="1">
        <w:r w:rsidRPr="00045E52">
          <w:rPr>
            <w:rFonts w:ascii="Calibri" w:eastAsia="Times New Roman" w:hAnsi="Calibri" w:cs="Calibri"/>
            <w:color w:val="00AEEF"/>
            <w:sz w:val="20"/>
            <w:szCs w:val="20"/>
            <w:u w:val="single"/>
          </w:rPr>
          <w:t>MDLIVEforCigna.com</w:t>
        </w:r>
      </w:hyperlink>
      <w:r w:rsidRPr="00045E52">
        <w:rPr>
          <w:rFonts w:ascii="Calibri" w:eastAsia="Times New Roman" w:hAnsi="Calibri" w:cs="Calibri"/>
          <w:color w:val="000000"/>
          <w:sz w:val="20"/>
          <w:szCs w:val="20"/>
        </w:rPr>
        <w:t> : 888.726.3171</w:t>
      </w:r>
    </w:p>
    <w:p w:rsidR="00045E52" w:rsidRPr="00045E52" w:rsidRDefault="00182900" w:rsidP="00045E52">
      <w:pPr>
        <w:pStyle w:val="ListParagraph"/>
        <w:numPr>
          <w:ilvl w:val="0"/>
          <w:numId w:val="8"/>
        </w:numPr>
        <w:shd w:val="clear" w:color="auto" w:fill="FFFFFF"/>
        <w:spacing w:after="0" w:line="270" w:lineRule="atLeast"/>
        <w:rPr>
          <w:rFonts w:ascii="Calibri" w:eastAsia="Times New Roman" w:hAnsi="Calibri" w:cs="Calibri"/>
          <w:color w:val="000000"/>
          <w:sz w:val="20"/>
          <w:szCs w:val="20"/>
        </w:rPr>
      </w:pPr>
      <w:r w:rsidRPr="00045E52">
        <w:rPr>
          <w:rFonts w:ascii="Calibri" w:eastAsia="Times New Roman" w:hAnsi="Calibri" w:cs="Calibri"/>
          <w:color w:val="333333"/>
          <w:sz w:val="20"/>
          <w:szCs w:val="20"/>
        </w:rPr>
        <w:t xml:space="preserve">Complete a medical history using </w:t>
      </w:r>
      <w:r w:rsidR="00045E52" w:rsidRPr="00045E52">
        <w:rPr>
          <w:rFonts w:ascii="Calibri" w:eastAsia="Times New Roman" w:hAnsi="Calibri" w:cs="Calibri"/>
          <w:color w:val="333333"/>
          <w:sz w:val="20"/>
          <w:szCs w:val="20"/>
        </w:rPr>
        <w:t>their “virtual clipboard</w:t>
      </w:r>
    </w:p>
    <w:p w:rsidR="00045E52" w:rsidRPr="00045E52" w:rsidRDefault="00045E52" w:rsidP="00045E52">
      <w:pPr>
        <w:pStyle w:val="ListParagraph"/>
        <w:numPr>
          <w:ilvl w:val="0"/>
          <w:numId w:val="8"/>
        </w:numPr>
        <w:shd w:val="clear" w:color="auto" w:fill="FFFFFF"/>
        <w:spacing w:after="0" w:line="270" w:lineRule="atLeast"/>
        <w:rPr>
          <w:rFonts w:ascii="Calibri" w:eastAsia="Times New Roman" w:hAnsi="Calibri" w:cs="Calibri"/>
          <w:color w:val="000000"/>
          <w:sz w:val="20"/>
          <w:szCs w:val="20"/>
        </w:rPr>
      </w:pPr>
      <w:r w:rsidRPr="00045E52">
        <w:rPr>
          <w:rFonts w:ascii="Calibri" w:eastAsia="Times New Roman" w:hAnsi="Calibri" w:cs="Calibri"/>
          <w:color w:val="333333"/>
          <w:sz w:val="20"/>
          <w:szCs w:val="20"/>
        </w:rPr>
        <w:t>Download their apps to your smartphone/mobile device</w:t>
      </w:r>
    </w:p>
    <w:p w:rsidR="00045E52" w:rsidRPr="00045E52" w:rsidRDefault="00045E52" w:rsidP="00045E52">
      <w:pPr>
        <w:shd w:val="clear" w:color="auto" w:fill="FFFFFF"/>
        <w:spacing w:after="0" w:line="270" w:lineRule="atLeast"/>
        <w:rPr>
          <w:rFonts w:ascii="Calibri" w:eastAsia="Times New Roman" w:hAnsi="Calibri" w:cs="Calibri"/>
          <w:color w:val="000000"/>
          <w:sz w:val="20"/>
          <w:szCs w:val="20"/>
        </w:rPr>
      </w:pPr>
    </w:p>
    <w:p w:rsidR="00045E52" w:rsidRPr="00045E52" w:rsidRDefault="00045E52" w:rsidP="00045E52">
      <w:pPr>
        <w:shd w:val="clear" w:color="auto" w:fill="FFFFFF"/>
        <w:spacing w:after="0" w:line="270" w:lineRule="atLeast"/>
        <w:rPr>
          <w:rFonts w:ascii="Calibri" w:eastAsia="Times New Roman" w:hAnsi="Calibri" w:cs="Calibri"/>
          <w:color w:val="000000"/>
          <w:sz w:val="20"/>
          <w:szCs w:val="20"/>
        </w:rPr>
      </w:pPr>
      <w:r w:rsidRPr="00045E52">
        <w:rPr>
          <w:rFonts w:ascii="Calibri" w:eastAsia="Times New Roman" w:hAnsi="Calibri" w:cs="Calibri"/>
          <w:color w:val="000000"/>
          <w:sz w:val="20"/>
          <w:szCs w:val="20"/>
        </w:rPr>
        <w:t>After registering (for one or both) you will be ready to use a telehealth service when you need it.</w:t>
      </w:r>
    </w:p>
    <w:p w:rsidR="00182900" w:rsidRPr="00182900" w:rsidRDefault="00182900" w:rsidP="00995EED">
      <w:pPr>
        <w:numPr>
          <w:ilvl w:val="1"/>
          <w:numId w:val="2"/>
        </w:numPr>
        <w:shd w:val="clear" w:color="auto" w:fill="FFFFFF"/>
        <w:spacing w:after="0" w:line="240" w:lineRule="auto"/>
        <w:ind w:left="900"/>
        <w:rPr>
          <w:rFonts w:ascii="Calibri" w:eastAsia="Times New Roman" w:hAnsi="Calibri" w:cs="Calibri"/>
          <w:color w:val="333333"/>
          <w:sz w:val="20"/>
          <w:szCs w:val="20"/>
        </w:rPr>
      </w:pPr>
      <w:r w:rsidRPr="00182900">
        <w:rPr>
          <w:rFonts w:ascii="Calibri" w:eastAsia="Times New Roman" w:hAnsi="Calibri" w:cs="Calibri"/>
          <w:color w:val="333333"/>
          <w:sz w:val="20"/>
          <w:szCs w:val="20"/>
        </w:rPr>
        <w:t>If you don’t have internet access, call 1-888-726-3171 to speak with a health service specialist.</w:t>
      </w:r>
    </w:p>
    <w:p w:rsidR="00182900" w:rsidRPr="00182900" w:rsidRDefault="00182900" w:rsidP="00182900">
      <w:pPr>
        <w:numPr>
          <w:ilvl w:val="1"/>
          <w:numId w:val="2"/>
        </w:numPr>
        <w:shd w:val="clear" w:color="auto" w:fill="FFFFFF"/>
        <w:spacing w:after="0" w:line="240" w:lineRule="auto"/>
        <w:ind w:left="900"/>
        <w:rPr>
          <w:rFonts w:ascii="Calibri" w:eastAsia="Times New Roman" w:hAnsi="Calibri" w:cs="Calibri"/>
          <w:color w:val="333333"/>
          <w:sz w:val="20"/>
          <w:szCs w:val="20"/>
        </w:rPr>
      </w:pPr>
      <w:r w:rsidRPr="00182900">
        <w:rPr>
          <w:rFonts w:ascii="Calibri" w:eastAsia="Times New Roman" w:hAnsi="Calibri" w:cs="Calibri"/>
          <w:color w:val="333333"/>
          <w:sz w:val="20"/>
          <w:szCs w:val="20"/>
        </w:rPr>
        <w:t>If you are enrolled in an HBC Cigna medical plan, you will need to provide your Cigna Customer identification number, which can be found on your Cigna medical card or by logging on at myCigna.com.</w:t>
      </w:r>
    </w:p>
    <w:p w:rsidR="00182900" w:rsidRPr="00182900" w:rsidRDefault="00182900" w:rsidP="00182900">
      <w:pPr>
        <w:shd w:val="clear" w:color="auto" w:fill="FFFFFF"/>
        <w:spacing w:after="0" w:line="240" w:lineRule="auto"/>
        <w:rPr>
          <w:rFonts w:ascii="Arial" w:eastAsia="Times New Roman" w:hAnsi="Arial" w:cs="Arial"/>
          <w:color w:val="333333"/>
          <w:sz w:val="21"/>
          <w:szCs w:val="21"/>
        </w:rPr>
      </w:pPr>
    </w:p>
    <w:p w:rsidR="00182900" w:rsidRPr="00182900" w:rsidRDefault="00182900" w:rsidP="00182900">
      <w:pPr>
        <w:shd w:val="clear" w:color="auto" w:fill="FFFFFF"/>
        <w:spacing w:before="300" w:after="300" w:line="240" w:lineRule="auto"/>
        <w:rPr>
          <w:rFonts w:ascii="Arial" w:eastAsia="Times New Roman" w:hAnsi="Arial" w:cs="Arial"/>
          <w:color w:val="333333"/>
          <w:sz w:val="21"/>
          <w:szCs w:val="21"/>
        </w:rPr>
      </w:pPr>
      <w:r w:rsidRPr="00182900">
        <w:rPr>
          <w:rFonts w:ascii="Arial" w:eastAsia="Times New Roman" w:hAnsi="Arial" w:cs="Arial"/>
          <w:color w:val="333333"/>
          <w:sz w:val="21"/>
          <w:szCs w:val="21"/>
        </w:rPr>
        <w:pict>
          <v:rect id="_x0000_i1027" style="width:0;height:0" o:hralign="center" o:hrstd="t" o:hr="t" fillcolor="#a0a0a0" stroked="f"/>
        </w:pict>
      </w:r>
    </w:p>
    <w:p w:rsidR="00182900" w:rsidRPr="00A04C4B" w:rsidRDefault="00045E52" w:rsidP="00A04C4B">
      <w:pPr>
        <w:shd w:val="clear" w:color="auto" w:fill="FFFFFF"/>
        <w:spacing w:before="150" w:after="150" w:line="240" w:lineRule="auto"/>
        <w:outlineLvl w:val="4"/>
        <w:rPr>
          <w:rFonts w:ascii="Arial" w:eastAsia="Times New Roman" w:hAnsi="Arial" w:cs="Arial"/>
          <w:caps/>
          <w:color w:val="000000"/>
          <w:spacing w:val="8"/>
          <w:sz w:val="27"/>
          <w:szCs w:val="27"/>
        </w:rPr>
      </w:pPr>
      <w:r w:rsidRPr="00A04C4B">
        <w:rPr>
          <w:rFonts w:ascii="Arial" w:eastAsia="Times New Roman" w:hAnsi="Arial" w:cs="Arial"/>
          <w:caps/>
          <w:color w:val="000000"/>
          <w:spacing w:val="8"/>
          <w:sz w:val="27"/>
          <w:szCs w:val="27"/>
        </w:rPr>
        <w:t>WHO IS ELIGIBLE</w:t>
      </w:r>
      <w:r w:rsidR="00A04C4B">
        <w:rPr>
          <w:rFonts w:ascii="Arial" w:eastAsia="Times New Roman" w:hAnsi="Arial" w:cs="Arial"/>
          <w:caps/>
          <w:color w:val="000000"/>
          <w:spacing w:val="8"/>
          <w:sz w:val="27"/>
          <w:szCs w:val="27"/>
        </w:rPr>
        <w:t>?</w:t>
      </w:r>
    </w:p>
    <w:p w:rsidR="00045E52" w:rsidRDefault="00045E52">
      <w:pPr>
        <w:rPr>
          <w:sz w:val="21"/>
          <w:szCs w:val="21"/>
        </w:rPr>
      </w:pPr>
      <w:r>
        <w:rPr>
          <w:sz w:val="21"/>
          <w:szCs w:val="21"/>
        </w:rPr>
        <w:t>Cigna Telehealth Connection</w:t>
      </w:r>
      <w:r>
        <w:rPr>
          <w:sz w:val="21"/>
          <w:szCs w:val="21"/>
        </w:rPr>
        <w:t xml:space="preserve"> is available to all Associates </w:t>
      </w:r>
      <w:r>
        <w:rPr>
          <w:sz w:val="21"/>
          <w:szCs w:val="21"/>
        </w:rPr>
        <w:t>who are enrolled in one of HBC’s Health Plans, and all enrolled dependents.  Associates not enrolled in an HBC medical plan are not eligible for Telehealth.</w:t>
      </w:r>
    </w:p>
    <w:p w:rsidR="00045E52" w:rsidRDefault="00045E52" w:rsidP="00A04C4B">
      <w:pPr>
        <w:shd w:val="clear" w:color="auto" w:fill="FFFFFF"/>
        <w:spacing w:before="150" w:after="150" w:line="240" w:lineRule="auto"/>
        <w:outlineLvl w:val="4"/>
        <w:rPr>
          <w:rFonts w:ascii="Arial" w:eastAsia="Times New Roman" w:hAnsi="Arial" w:cs="Arial"/>
          <w:caps/>
          <w:color w:val="000000"/>
          <w:spacing w:val="8"/>
          <w:sz w:val="27"/>
          <w:szCs w:val="27"/>
        </w:rPr>
      </w:pPr>
      <w:r w:rsidRPr="00A04C4B">
        <w:rPr>
          <w:rFonts w:ascii="Arial" w:eastAsia="Times New Roman" w:hAnsi="Arial" w:cs="Arial"/>
          <w:caps/>
          <w:color w:val="000000"/>
          <w:spacing w:val="8"/>
          <w:sz w:val="27"/>
          <w:szCs w:val="27"/>
        </w:rPr>
        <w:t>HOW DOES CIGNA TELEHEALTH SAVE TIME AND MONEY</w:t>
      </w:r>
      <w:r w:rsidR="00A04C4B">
        <w:rPr>
          <w:rFonts w:ascii="Arial" w:eastAsia="Times New Roman" w:hAnsi="Arial" w:cs="Arial"/>
          <w:caps/>
          <w:color w:val="000000"/>
          <w:spacing w:val="8"/>
          <w:sz w:val="27"/>
          <w:szCs w:val="27"/>
        </w:rPr>
        <w:t>?</w:t>
      </w:r>
    </w:p>
    <w:p w:rsidR="00A04C4B" w:rsidRDefault="00A04C4B" w:rsidP="00A04C4B">
      <w:pPr>
        <w:rPr>
          <w:sz w:val="21"/>
          <w:szCs w:val="21"/>
        </w:rPr>
      </w:pPr>
      <w:r>
        <w:rPr>
          <w:sz w:val="21"/>
          <w:szCs w:val="21"/>
        </w:rPr>
        <w:t xml:space="preserve">CIGNA Telehealth Connection </w:t>
      </w:r>
      <w:r w:rsidRPr="00A04C4B">
        <w:rPr>
          <w:sz w:val="21"/>
          <w:szCs w:val="21"/>
        </w:rPr>
        <w:t>offers a more convenient way of obtaining healthcare services – particularly when you can’t leave your home or office, or if you are traveling. In addition, it can save you money. The cost for each telephonic or video consultation is only $4</w:t>
      </w:r>
      <w:r>
        <w:rPr>
          <w:sz w:val="21"/>
          <w:szCs w:val="21"/>
        </w:rPr>
        <w:t>2</w:t>
      </w:r>
      <w:r w:rsidRPr="00A04C4B">
        <w:rPr>
          <w:sz w:val="21"/>
          <w:szCs w:val="21"/>
        </w:rPr>
        <w:t xml:space="preserve"> for </w:t>
      </w:r>
      <w:r>
        <w:rPr>
          <w:sz w:val="21"/>
          <w:szCs w:val="21"/>
        </w:rPr>
        <w:t>HBC medical plan participants.</w:t>
      </w:r>
      <w:r w:rsidRPr="00A04C4B">
        <w:rPr>
          <w:sz w:val="21"/>
          <w:szCs w:val="21"/>
        </w:rPr>
        <w:br/>
      </w:r>
      <w:r w:rsidRPr="00A04C4B">
        <w:rPr>
          <w:sz w:val="21"/>
          <w:szCs w:val="21"/>
        </w:rPr>
        <w:br/>
        <w:t xml:space="preserve">Once you have completed your consultation, </w:t>
      </w:r>
      <w:r>
        <w:rPr>
          <w:sz w:val="21"/>
          <w:szCs w:val="21"/>
        </w:rPr>
        <w:t>American Well and MDLIVE</w:t>
      </w:r>
      <w:r w:rsidRPr="00A04C4B">
        <w:rPr>
          <w:sz w:val="21"/>
          <w:szCs w:val="21"/>
        </w:rPr>
        <w:t xml:space="preserve"> can even share any pertinent records with your medical provider upon your request and permission.</w:t>
      </w:r>
    </w:p>
    <w:p w:rsidR="00A04C4B" w:rsidRPr="00A04C4B" w:rsidRDefault="00A04C4B" w:rsidP="00A04C4B">
      <w:pPr>
        <w:shd w:val="clear" w:color="auto" w:fill="FFFFFF"/>
        <w:spacing w:before="150" w:after="150" w:line="240" w:lineRule="auto"/>
        <w:outlineLvl w:val="4"/>
        <w:rPr>
          <w:rFonts w:ascii="Arial" w:eastAsia="Times New Roman" w:hAnsi="Arial" w:cs="Arial"/>
          <w:caps/>
          <w:color w:val="000000"/>
          <w:spacing w:val="8"/>
          <w:sz w:val="27"/>
          <w:szCs w:val="27"/>
        </w:rPr>
      </w:pPr>
      <w:r w:rsidRPr="00A04C4B">
        <w:rPr>
          <w:rFonts w:ascii="Arial" w:eastAsia="Times New Roman" w:hAnsi="Arial" w:cs="Arial"/>
          <w:caps/>
          <w:color w:val="000000"/>
          <w:spacing w:val="8"/>
          <w:sz w:val="27"/>
          <w:szCs w:val="27"/>
        </w:rPr>
        <w:t xml:space="preserve">WHO </w:t>
      </w:r>
      <w:r>
        <w:rPr>
          <w:rFonts w:ascii="Arial" w:eastAsia="Times New Roman" w:hAnsi="Arial" w:cs="Arial"/>
          <w:caps/>
          <w:color w:val="000000"/>
          <w:spacing w:val="8"/>
          <w:sz w:val="27"/>
          <w:szCs w:val="27"/>
        </w:rPr>
        <w:t>should use cigna telehealth</w:t>
      </w:r>
      <w:r>
        <w:rPr>
          <w:rFonts w:ascii="Arial" w:eastAsia="Times New Roman" w:hAnsi="Arial" w:cs="Arial"/>
          <w:caps/>
          <w:color w:val="000000"/>
          <w:spacing w:val="8"/>
          <w:sz w:val="27"/>
          <w:szCs w:val="27"/>
        </w:rPr>
        <w:t>?</w:t>
      </w:r>
    </w:p>
    <w:p w:rsidR="00A04C4B" w:rsidRPr="00A04C4B" w:rsidRDefault="00A04C4B" w:rsidP="00A04C4B">
      <w:pPr>
        <w:numPr>
          <w:ilvl w:val="0"/>
          <w:numId w:val="10"/>
        </w:numPr>
        <w:shd w:val="clear" w:color="auto" w:fill="FFFFFF"/>
        <w:spacing w:before="100" w:beforeAutospacing="1" w:after="100" w:afterAutospacing="1" w:line="240" w:lineRule="auto"/>
        <w:ind w:left="990"/>
        <w:rPr>
          <w:sz w:val="21"/>
          <w:szCs w:val="21"/>
        </w:rPr>
      </w:pPr>
      <w:r w:rsidRPr="00A04C4B">
        <w:rPr>
          <w:sz w:val="21"/>
          <w:szCs w:val="21"/>
        </w:rPr>
        <w:t xml:space="preserve">If you’re considering the ER or urgent care for a non-emergency medical issue </w:t>
      </w:r>
    </w:p>
    <w:p w:rsidR="00A04C4B" w:rsidRPr="00A04C4B" w:rsidRDefault="00A04C4B" w:rsidP="00A04C4B">
      <w:pPr>
        <w:numPr>
          <w:ilvl w:val="0"/>
          <w:numId w:val="10"/>
        </w:numPr>
        <w:shd w:val="clear" w:color="auto" w:fill="FFFFFF"/>
        <w:spacing w:before="100" w:beforeAutospacing="1" w:after="100" w:afterAutospacing="1" w:line="240" w:lineRule="auto"/>
        <w:ind w:left="990"/>
        <w:rPr>
          <w:sz w:val="21"/>
          <w:szCs w:val="21"/>
        </w:rPr>
      </w:pPr>
      <w:r w:rsidRPr="00A04C4B">
        <w:rPr>
          <w:sz w:val="21"/>
          <w:szCs w:val="21"/>
        </w:rPr>
        <w:t>When your primary care physician is not available or their office is closed</w:t>
      </w:r>
    </w:p>
    <w:p w:rsidR="00A04C4B" w:rsidRPr="00A04C4B" w:rsidRDefault="00A04C4B" w:rsidP="00A04C4B">
      <w:pPr>
        <w:numPr>
          <w:ilvl w:val="0"/>
          <w:numId w:val="10"/>
        </w:numPr>
        <w:shd w:val="clear" w:color="auto" w:fill="FFFFFF"/>
        <w:spacing w:before="100" w:beforeAutospacing="1" w:after="100" w:afterAutospacing="1" w:line="240" w:lineRule="auto"/>
        <w:ind w:left="990"/>
        <w:rPr>
          <w:sz w:val="21"/>
          <w:szCs w:val="21"/>
        </w:rPr>
      </w:pPr>
      <w:r w:rsidRPr="00A04C4B">
        <w:rPr>
          <w:sz w:val="21"/>
          <w:szCs w:val="21"/>
        </w:rPr>
        <w:t>At home, traveling or at work</w:t>
      </w:r>
    </w:p>
    <w:p w:rsidR="00A04C4B" w:rsidRDefault="00A04C4B" w:rsidP="00A04C4B">
      <w:pPr>
        <w:numPr>
          <w:ilvl w:val="0"/>
          <w:numId w:val="10"/>
        </w:numPr>
        <w:shd w:val="clear" w:color="auto" w:fill="FFFFFF"/>
        <w:spacing w:before="100" w:beforeAutospacing="1" w:after="100" w:afterAutospacing="1" w:line="240" w:lineRule="auto"/>
        <w:ind w:left="990"/>
        <w:rPr>
          <w:sz w:val="21"/>
          <w:szCs w:val="21"/>
        </w:rPr>
      </w:pPr>
      <w:r w:rsidRPr="00A04C4B">
        <w:rPr>
          <w:sz w:val="21"/>
          <w:szCs w:val="21"/>
        </w:rPr>
        <w:t>24/7/365, even holidays!</w:t>
      </w:r>
    </w:p>
    <w:p w:rsidR="00A04C4B" w:rsidRPr="00A04C4B" w:rsidRDefault="00A04C4B" w:rsidP="00A04C4B">
      <w:pPr>
        <w:shd w:val="clear" w:color="auto" w:fill="FFFFFF"/>
        <w:spacing w:after="0" w:line="240" w:lineRule="auto"/>
        <w:rPr>
          <w:sz w:val="21"/>
          <w:szCs w:val="21"/>
        </w:rPr>
      </w:pPr>
      <w:r>
        <w:rPr>
          <w:rFonts w:ascii="Arial" w:eastAsia="Times New Roman" w:hAnsi="Arial" w:cs="Arial"/>
          <w:caps/>
          <w:color w:val="000000"/>
          <w:spacing w:val="8"/>
          <w:sz w:val="27"/>
          <w:szCs w:val="27"/>
        </w:rPr>
        <w:t>what can be treated</w:t>
      </w:r>
      <w:r w:rsidRPr="00A04C4B">
        <w:rPr>
          <w:rFonts w:ascii="Arial" w:eastAsia="Times New Roman" w:hAnsi="Arial" w:cs="Arial"/>
          <w:caps/>
          <w:color w:val="000000"/>
          <w:spacing w:val="8"/>
          <w:sz w:val="27"/>
          <w:szCs w:val="27"/>
        </w:rPr>
        <w:t>?</w:t>
      </w:r>
    </w:p>
    <w:p w:rsidR="00A04C4B" w:rsidRDefault="00A04C4B" w:rsidP="00A04C4B">
      <w:pPr>
        <w:shd w:val="clear" w:color="auto" w:fill="FFFFFF"/>
        <w:spacing w:after="0" w:line="240" w:lineRule="auto"/>
        <w:rPr>
          <w:rFonts w:ascii="Calibri" w:eastAsia="Times New Roman" w:hAnsi="Calibri" w:cs="Calibri"/>
          <w:color w:val="333333"/>
          <w:sz w:val="20"/>
          <w:szCs w:val="20"/>
        </w:rPr>
      </w:pPr>
    </w:p>
    <w:p w:rsidR="00A04C4B" w:rsidRPr="00E873A8" w:rsidRDefault="00A04C4B" w:rsidP="00A04C4B">
      <w:pPr>
        <w:shd w:val="clear" w:color="auto" w:fill="FFFFFF"/>
        <w:spacing w:after="0" w:line="240" w:lineRule="auto"/>
        <w:rPr>
          <w:sz w:val="21"/>
          <w:szCs w:val="21"/>
        </w:rPr>
      </w:pPr>
      <w:r w:rsidRPr="00E873A8">
        <w:rPr>
          <w:sz w:val="21"/>
          <w:szCs w:val="21"/>
        </w:rPr>
        <w:t>You can get the care you need - including most prescriptions2 - for a wide range of minor acute conditions including:</w:t>
      </w:r>
    </w:p>
    <w:p w:rsidR="00A04C4B" w:rsidRPr="00A04C4B" w:rsidRDefault="00A04C4B" w:rsidP="00A04C4B">
      <w:pPr>
        <w:numPr>
          <w:ilvl w:val="0"/>
          <w:numId w:val="1"/>
        </w:numPr>
        <w:shd w:val="clear" w:color="auto" w:fill="FFFFFF"/>
        <w:spacing w:after="0" w:line="270" w:lineRule="atLeast"/>
        <w:rPr>
          <w:sz w:val="21"/>
          <w:szCs w:val="21"/>
        </w:rPr>
        <w:sectPr w:rsidR="00A04C4B" w:rsidRPr="00A04C4B" w:rsidSect="00A04C4B">
          <w:type w:val="continuous"/>
          <w:pgSz w:w="12240" w:h="15840"/>
          <w:pgMar w:top="1440" w:right="1440" w:bottom="1440" w:left="1440" w:header="720" w:footer="720" w:gutter="0"/>
          <w:cols w:space="720"/>
          <w:docGrid w:linePitch="360"/>
        </w:sectPr>
      </w:pP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Sore throat</w:t>
      </w: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Headache</w:t>
      </w: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Stomachache</w:t>
      </w:r>
    </w:p>
    <w:p w:rsid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Fever</w:t>
      </w: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Cold and Flu</w:t>
      </w: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Allergies</w:t>
      </w: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Rash</w:t>
      </w:r>
    </w:p>
    <w:p w:rsidR="00A04C4B" w:rsidRP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Acne</w:t>
      </w:r>
    </w:p>
    <w:p w:rsidR="00A04C4B" w:rsidRDefault="00A04C4B" w:rsidP="00A04C4B">
      <w:pPr>
        <w:pStyle w:val="ListParagraph"/>
        <w:numPr>
          <w:ilvl w:val="0"/>
          <w:numId w:val="6"/>
        </w:numPr>
        <w:shd w:val="clear" w:color="auto" w:fill="FFFFFF"/>
        <w:spacing w:after="0" w:line="270" w:lineRule="atLeast"/>
        <w:rPr>
          <w:sz w:val="21"/>
          <w:szCs w:val="21"/>
        </w:rPr>
      </w:pPr>
      <w:r w:rsidRPr="00A04C4B">
        <w:rPr>
          <w:sz w:val="21"/>
          <w:szCs w:val="21"/>
        </w:rPr>
        <w:t>UTI</w:t>
      </w:r>
    </w:p>
    <w:p w:rsidR="00A04C4B" w:rsidRPr="00A04C4B" w:rsidRDefault="00A04C4B" w:rsidP="00A04C4B">
      <w:pPr>
        <w:pStyle w:val="ListParagraph"/>
        <w:numPr>
          <w:ilvl w:val="0"/>
          <w:numId w:val="6"/>
        </w:numPr>
        <w:shd w:val="clear" w:color="auto" w:fill="FFFFFF"/>
        <w:spacing w:after="0" w:line="270" w:lineRule="atLeast"/>
        <w:rPr>
          <w:sz w:val="21"/>
          <w:szCs w:val="21"/>
        </w:rPr>
        <w:sectPr w:rsidR="00A04C4B" w:rsidRPr="00A04C4B" w:rsidSect="00182900">
          <w:type w:val="continuous"/>
          <w:pgSz w:w="12240" w:h="15840"/>
          <w:pgMar w:top="1440" w:right="1440" w:bottom="1440" w:left="1440" w:header="720" w:footer="720" w:gutter="0"/>
          <w:cols w:num="2" w:space="720"/>
          <w:docGrid w:linePitch="360"/>
        </w:sectPr>
      </w:pPr>
      <w:r>
        <w:rPr>
          <w:sz w:val="21"/>
          <w:szCs w:val="21"/>
        </w:rPr>
        <w:t>and M</w:t>
      </w:r>
      <w:r w:rsidRPr="00A04C4B">
        <w:rPr>
          <w:sz w:val="21"/>
          <w:szCs w:val="21"/>
        </w:rPr>
        <w:t>ore</w:t>
      </w:r>
    </w:p>
    <w:p w:rsidR="00A04C4B" w:rsidRPr="00A04C4B" w:rsidRDefault="00A04C4B" w:rsidP="00A04C4B">
      <w:pPr>
        <w:rPr>
          <w:sz w:val="21"/>
          <w:szCs w:val="21"/>
        </w:rPr>
      </w:pPr>
    </w:p>
    <w:p w:rsidR="00045E52" w:rsidRDefault="00045E52" w:rsidP="00045E52">
      <w:pPr>
        <w:shd w:val="clear" w:color="auto" w:fill="FFFFFF"/>
        <w:spacing w:before="150" w:after="150" w:line="240" w:lineRule="auto"/>
        <w:outlineLvl w:val="3"/>
      </w:pPr>
    </w:p>
    <w:sectPr w:rsidR="00045E52" w:rsidSect="001829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55F7"/>
    <w:multiLevelType w:val="multilevel"/>
    <w:tmpl w:val="4CD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30FC"/>
    <w:multiLevelType w:val="multilevel"/>
    <w:tmpl w:val="EB5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1146"/>
    <w:multiLevelType w:val="multilevel"/>
    <w:tmpl w:val="CF80F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01C66"/>
    <w:multiLevelType w:val="multilevel"/>
    <w:tmpl w:val="557A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01F8F"/>
    <w:multiLevelType w:val="multilevel"/>
    <w:tmpl w:val="EF30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E12B2"/>
    <w:multiLevelType w:val="hybridMultilevel"/>
    <w:tmpl w:val="FAB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E16E8"/>
    <w:multiLevelType w:val="multilevel"/>
    <w:tmpl w:val="E79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D1008"/>
    <w:multiLevelType w:val="multilevel"/>
    <w:tmpl w:val="5D2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C63F5"/>
    <w:multiLevelType w:val="hybridMultilevel"/>
    <w:tmpl w:val="FCA4AF20"/>
    <w:lvl w:ilvl="0" w:tplc="EA78A10E">
      <w:start w:val="1"/>
      <w:numFmt w:val="decimal"/>
      <w:lvlText w:val="%1."/>
      <w:lvlJc w:val="left"/>
      <w:pPr>
        <w:ind w:left="735" w:hanging="360"/>
      </w:pPr>
      <w:rPr>
        <w:rFonts w:hint="default"/>
        <w:color w:val="333333"/>
        <w:sz w:val="21"/>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725E5365"/>
    <w:multiLevelType w:val="multilevel"/>
    <w:tmpl w:val="441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num>
  <w:num w:numId="6">
    <w:abstractNumId w:val="0"/>
  </w:num>
  <w:num w:numId="7">
    <w:abstractNumId w:val="9"/>
  </w:num>
  <w:num w:numId="8">
    <w:abstractNumId w:val="8"/>
  </w:num>
  <w:num w:numId="9">
    <w:abstractNumId w:val="5"/>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00"/>
    <w:rsid w:val="00045E52"/>
    <w:rsid w:val="00182900"/>
    <w:rsid w:val="00A0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C4BD"/>
  <w15:chartTrackingRefBased/>
  <w15:docId w15:val="{86076A4C-75A9-4637-87C0-6DE0B0E9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82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829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829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90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829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8290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82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2900"/>
    <w:rPr>
      <w:color w:val="0000FF"/>
      <w:u w:val="single"/>
    </w:rPr>
  </w:style>
  <w:style w:type="paragraph" w:styleId="ListParagraph">
    <w:name w:val="List Paragraph"/>
    <w:basedOn w:val="Normal"/>
    <w:uiPriority w:val="34"/>
    <w:qFormat/>
    <w:rsid w:val="00182900"/>
    <w:pPr>
      <w:ind w:left="720"/>
      <w:contextualSpacing/>
    </w:pPr>
  </w:style>
  <w:style w:type="character" w:styleId="Mention">
    <w:name w:val="Mention"/>
    <w:basedOn w:val="DefaultParagraphFont"/>
    <w:uiPriority w:val="99"/>
    <w:semiHidden/>
    <w:unhideWhenUsed/>
    <w:rsid w:val="001829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78798">
      <w:bodyDiv w:val="1"/>
      <w:marLeft w:val="0"/>
      <w:marRight w:val="0"/>
      <w:marTop w:val="0"/>
      <w:marBottom w:val="0"/>
      <w:divBdr>
        <w:top w:val="none" w:sz="0" w:space="0" w:color="auto"/>
        <w:left w:val="none" w:sz="0" w:space="0" w:color="auto"/>
        <w:bottom w:val="none" w:sz="0" w:space="0" w:color="auto"/>
        <w:right w:val="none" w:sz="0" w:space="0" w:color="auto"/>
      </w:divBdr>
      <w:divsChild>
        <w:div w:id="1164784214">
          <w:marLeft w:val="0"/>
          <w:marRight w:val="0"/>
          <w:marTop w:val="0"/>
          <w:marBottom w:val="0"/>
          <w:divBdr>
            <w:top w:val="none" w:sz="0" w:space="0" w:color="auto"/>
            <w:left w:val="none" w:sz="0" w:space="0" w:color="auto"/>
            <w:bottom w:val="none" w:sz="0" w:space="0" w:color="auto"/>
            <w:right w:val="none" w:sz="0" w:space="0" w:color="auto"/>
          </w:divBdr>
          <w:divsChild>
            <w:div w:id="2011062601">
              <w:marLeft w:val="0"/>
              <w:marRight w:val="0"/>
              <w:marTop w:val="0"/>
              <w:marBottom w:val="0"/>
              <w:divBdr>
                <w:top w:val="none" w:sz="0" w:space="0" w:color="auto"/>
                <w:left w:val="none" w:sz="0" w:space="0" w:color="auto"/>
                <w:bottom w:val="none" w:sz="0" w:space="0" w:color="auto"/>
                <w:right w:val="none" w:sz="0" w:space="0" w:color="auto"/>
              </w:divBdr>
              <w:divsChild>
                <w:div w:id="2105374861">
                  <w:marLeft w:val="0"/>
                  <w:marRight w:val="0"/>
                  <w:marTop w:val="0"/>
                  <w:marBottom w:val="0"/>
                  <w:divBdr>
                    <w:top w:val="none" w:sz="0" w:space="0" w:color="auto"/>
                    <w:left w:val="none" w:sz="0" w:space="0" w:color="auto"/>
                    <w:bottom w:val="none" w:sz="0" w:space="0" w:color="auto"/>
                    <w:right w:val="none" w:sz="0" w:space="0" w:color="auto"/>
                  </w:divBdr>
                  <w:divsChild>
                    <w:div w:id="95103759">
                      <w:marLeft w:val="0"/>
                      <w:marRight w:val="0"/>
                      <w:marTop w:val="0"/>
                      <w:marBottom w:val="75"/>
                      <w:divBdr>
                        <w:top w:val="none" w:sz="0" w:space="0" w:color="auto"/>
                        <w:left w:val="none" w:sz="0" w:space="0" w:color="auto"/>
                        <w:bottom w:val="none" w:sz="0" w:space="0" w:color="auto"/>
                        <w:right w:val="none" w:sz="0" w:space="0" w:color="auto"/>
                      </w:divBdr>
                      <w:divsChild>
                        <w:div w:id="456991580">
                          <w:marLeft w:val="0"/>
                          <w:marRight w:val="0"/>
                          <w:marTop w:val="0"/>
                          <w:marBottom w:val="0"/>
                          <w:divBdr>
                            <w:top w:val="none" w:sz="0" w:space="0" w:color="auto"/>
                            <w:left w:val="none" w:sz="0" w:space="0" w:color="auto"/>
                            <w:bottom w:val="none" w:sz="0" w:space="0" w:color="auto"/>
                            <w:right w:val="none" w:sz="0" w:space="0" w:color="auto"/>
                          </w:divBdr>
                          <w:divsChild>
                            <w:div w:id="13530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97394">
      <w:bodyDiv w:val="1"/>
      <w:marLeft w:val="0"/>
      <w:marRight w:val="0"/>
      <w:marTop w:val="0"/>
      <w:marBottom w:val="0"/>
      <w:divBdr>
        <w:top w:val="none" w:sz="0" w:space="0" w:color="auto"/>
        <w:left w:val="none" w:sz="0" w:space="0" w:color="auto"/>
        <w:bottom w:val="none" w:sz="0" w:space="0" w:color="auto"/>
        <w:right w:val="none" w:sz="0" w:space="0" w:color="auto"/>
      </w:divBdr>
      <w:divsChild>
        <w:div w:id="1566598865">
          <w:marLeft w:val="0"/>
          <w:marRight w:val="0"/>
          <w:marTop w:val="0"/>
          <w:marBottom w:val="75"/>
          <w:divBdr>
            <w:top w:val="single" w:sz="6" w:space="0" w:color="DDDDDD"/>
            <w:left w:val="single" w:sz="6" w:space="0" w:color="DDDDDD"/>
            <w:bottom w:val="single" w:sz="6" w:space="0" w:color="DDDDDD"/>
            <w:right w:val="single" w:sz="6" w:space="0" w:color="DDDDDD"/>
          </w:divBdr>
          <w:divsChild>
            <w:div w:id="1005594666">
              <w:marLeft w:val="0"/>
              <w:marRight w:val="0"/>
              <w:marTop w:val="0"/>
              <w:marBottom w:val="0"/>
              <w:divBdr>
                <w:top w:val="none" w:sz="0" w:space="0" w:color="DDDDDD"/>
                <w:left w:val="none" w:sz="0" w:space="0" w:color="DDDDDD"/>
                <w:bottom w:val="single" w:sz="6" w:space="0" w:color="DDDDDD"/>
                <w:right w:val="none" w:sz="0" w:space="0" w:color="DDDDDD"/>
              </w:divBdr>
            </w:div>
          </w:divsChild>
        </w:div>
        <w:div w:id="1288196586">
          <w:marLeft w:val="0"/>
          <w:marRight w:val="0"/>
          <w:marTop w:val="0"/>
          <w:marBottom w:val="75"/>
          <w:divBdr>
            <w:top w:val="single" w:sz="6" w:space="0" w:color="DDDDDD"/>
            <w:left w:val="single" w:sz="6" w:space="0" w:color="DDDDDD"/>
            <w:bottom w:val="single" w:sz="6" w:space="0" w:color="DDDDDD"/>
            <w:right w:val="single" w:sz="6" w:space="0" w:color="DDDDDD"/>
          </w:divBdr>
          <w:divsChild>
            <w:div w:id="2058505597">
              <w:marLeft w:val="0"/>
              <w:marRight w:val="0"/>
              <w:marTop w:val="0"/>
              <w:marBottom w:val="0"/>
              <w:divBdr>
                <w:top w:val="none" w:sz="0" w:space="0" w:color="DDDDDD"/>
                <w:left w:val="none" w:sz="0" w:space="0" w:color="DDDDDD"/>
                <w:bottom w:val="single" w:sz="6" w:space="0" w:color="DDDDDD"/>
                <w:right w:val="none" w:sz="0" w:space="0" w:color="DDDDDD"/>
              </w:divBdr>
            </w:div>
          </w:divsChild>
        </w:div>
        <w:div w:id="149829431">
          <w:marLeft w:val="0"/>
          <w:marRight w:val="0"/>
          <w:marTop w:val="0"/>
          <w:marBottom w:val="75"/>
          <w:divBdr>
            <w:top w:val="single" w:sz="6" w:space="0" w:color="DDDDDD"/>
            <w:left w:val="single" w:sz="6" w:space="0" w:color="DDDDDD"/>
            <w:bottom w:val="single" w:sz="6" w:space="0" w:color="DDDDDD"/>
            <w:right w:val="single" w:sz="6" w:space="0" w:color="DDDDDD"/>
          </w:divBdr>
          <w:divsChild>
            <w:div w:id="489056647">
              <w:marLeft w:val="0"/>
              <w:marRight w:val="0"/>
              <w:marTop w:val="0"/>
              <w:marBottom w:val="0"/>
              <w:divBdr>
                <w:top w:val="none" w:sz="0" w:space="0" w:color="DDDDDD"/>
                <w:left w:val="none" w:sz="0" w:space="0" w:color="DDDDDD"/>
                <w:bottom w:val="single" w:sz="6" w:space="0" w:color="DDDDDD"/>
                <w:right w:val="none" w:sz="0" w:space="0" w:color="DDDDDD"/>
              </w:divBdr>
            </w:div>
          </w:divsChild>
        </w:div>
        <w:div w:id="284501892">
          <w:marLeft w:val="0"/>
          <w:marRight w:val="0"/>
          <w:marTop w:val="0"/>
          <w:marBottom w:val="75"/>
          <w:divBdr>
            <w:top w:val="single" w:sz="6" w:space="0" w:color="DDDDDD"/>
            <w:left w:val="single" w:sz="6" w:space="0" w:color="DDDDDD"/>
            <w:bottom w:val="single" w:sz="6" w:space="0" w:color="DDDDDD"/>
            <w:right w:val="single" w:sz="6" w:space="0" w:color="DDDDDD"/>
          </w:divBdr>
          <w:divsChild>
            <w:div w:id="1539079534">
              <w:marLeft w:val="0"/>
              <w:marRight w:val="0"/>
              <w:marTop w:val="0"/>
              <w:marBottom w:val="0"/>
              <w:divBdr>
                <w:top w:val="none" w:sz="0" w:space="0" w:color="DDDDDD"/>
                <w:left w:val="none" w:sz="0" w:space="0" w:color="DDDDDD"/>
                <w:bottom w:val="single" w:sz="6" w:space="0" w:color="DDDDDD"/>
                <w:right w:val="none" w:sz="0"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efitsquest.com/hbcae/benefits/mdlive/index.html" TargetMode="External"/><Relationship Id="rId3" Type="http://schemas.openxmlformats.org/officeDocument/2006/relationships/settings" Target="settings.xml"/><Relationship Id="rId7" Type="http://schemas.openxmlformats.org/officeDocument/2006/relationships/hyperlink" Target="https://www.benefitsquest.com/hbcae/benefits/mdlive/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efitsquest.com/hbcae/benefits/mdlive/index.html" TargetMode="External"/><Relationship Id="rId11" Type="http://schemas.openxmlformats.org/officeDocument/2006/relationships/fontTable" Target="fontTable.xml"/><Relationship Id="rId5" Type="http://schemas.openxmlformats.org/officeDocument/2006/relationships/hyperlink" Target="https://www.benefitsquest.com/hbcae/benefits/mdlive/index.html" TargetMode="External"/><Relationship Id="rId10" Type="http://schemas.openxmlformats.org/officeDocument/2006/relationships/hyperlink" Target="https://www.mdliveforcigna.com/mdliveforcigna/landing_home" TargetMode="External"/><Relationship Id="rId4" Type="http://schemas.openxmlformats.org/officeDocument/2006/relationships/webSettings" Target="webSettings.xml"/><Relationship Id="rId9" Type="http://schemas.openxmlformats.org/officeDocument/2006/relationships/hyperlink" Target="https://amwellforcigna.com/lan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Cope</dc:creator>
  <cp:keywords/>
  <dc:description/>
  <cp:lastModifiedBy>Bob Cope</cp:lastModifiedBy>
  <cp:revision>1</cp:revision>
  <dcterms:created xsi:type="dcterms:W3CDTF">2018-02-15T17:35:00Z</dcterms:created>
  <dcterms:modified xsi:type="dcterms:W3CDTF">2018-02-15T18:12:00Z</dcterms:modified>
</cp:coreProperties>
</file>