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一、简介</w:t>
      </w:r>
    </w:p>
    <w:p>
      <w:pPr>
        <w:ind w:firstLine="420" w:firstLineChars="200"/>
        <w:rPr>
          <w:rFonts w:hint="eastAsia"/>
        </w:rPr>
      </w:pPr>
      <w:r>
        <w:rPr>
          <w:rFonts w:hint="eastAsia"/>
        </w:rPr>
        <w:t>TensorFlow Playground 网站是由 Google 开发的一个在线的机器学习可视化工具，主要用于帮助初学者更好地理解神经网络的工作原理，以及探索不同的网络结构和超参数设置对模型训练的影响。该网站使用了 TensorFlow.js 技术，可以在浏览器中直接运行，无需安装任何软件或配置环境。在 TensorFlow Playground 网站中，用户可以自由地选择训练数据、调整超参数、观察模型训练的过程和结果，并对比不同网络结构和超参数设置下的效果，以便更好地理解和掌握机器学习的基本概念和技术。</w:t>
      </w:r>
    </w:p>
    <w:p>
      <w:pPr>
        <w:numPr>
          <w:ilvl w:val="0"/>
          <w:numId w:val="2"/>
        </w:numPr>
        <w:rPr>
          <w:rFonts w:hint="eastAsia"/>
        </w:rPr>
      </w:pPr>
      <w:r>
        <w:rPr>
          <w:rFonts w:hint="eastAsia"/>
        </w:rPr>
        <w:t>功能和特点</w:t>
      </w:r>
    </w:p>
    <w:p>
      <w:pPr>
        <w:numPr>
          <w:ilvl w:val="0"/>
          <w:numId w:val="0"/>
        </w:numPr>
        <w:ind w:firstLine="420" w:firstLineChars="200"/>
        <w:rPr>
          <w:rFonts w:hint="eastAsia"/>
        </w:rPr>
      </w:pPr>
      <w:r>
        <w:rPr>
          <w:rFonts w:hint="eastAsia"/>
          <w:lang w:val="en-US" w:eastAsia="zh-CN"/>
        </w:rPr>
        <w:t xml:space="preserve">  </w:t>
      </w:r>
      <w:r>
        <w:rPr>
          <w:rFonts w:hint="eastAsia"/>
        </w:rPr>
        <w:t>TensorFlow Playground 网站的主要功能和特点包括：</w:t>
      </w:r>
    </w:p>
    <w:p>
      <w:pPr>
        <w:rPr>
          <w:rFonts w:hint="eastAsia"/>
        </w:rPr>
      </w:pPr>
      <w:r>
        <w:rPr>
          <w:rFonts w:hint="eastAsia"/>
        </w:rPr>
        <w:t>1. 网络结构图</w:t>
      </w:r>
    </w:p>
    <w:p>
      <w:pPr>
        <w:ind w:firstLine="420" w:firstLineChars="200"/>
        <w:rPr>
          <w:rFonts w:hint="eastAsia"/>
        </w:rPr>
      </w:pPr>
      <w:r>
        <w:rPr>
          <w:rFonts w:hint="eastAsia"/>
        </w:rPr>
        <w:t>TensorFlow Playground 网站提供了一个直观的网络结构图，可以帮助用户更好地理解神经网络的组成和工作原理。用户可以通过拖动和调整节点来创建自己的网络结构，也可以选择预设的不同网络结构进行比较。</w:t>
      </w:r>
    </w:p>
    <w:p>
      <w:pPr>
        <w:rPr>
          <w:rFonts w:hint="eastAsia"/>
        </w:rPr>
      </w:pPr>
      <w:r>
        <w:rPr>
          <w:rFonts w:hint="eastAsia"/>
        </w:rPr>
        <w:t>2. 训练数据设置</w:t>
      </w:r>
    </w:p>
    <w:p>
      <w:pPr>
        <w:ind w:firstLine="420" w:firstLineChars="200"/>
        <w:rPr>
          <w:rFonts w:hint="eastAsia"/>
        </w:rPr>
      </w:pPr>
      <w:r>
        <w:rPr>
          <w:rFonts w:hint="eastAsia"/>
        </w:rPr>
        <w:t>TensorFlow Playground 网站内置了多个常用的数据集，如分类问题的 Iris 数据集和回归问题的 Boston Housing 数据集等。用户可以通过简单地点击按钮或拖动滑块来选择不同的数据集，并可以对数据进行一定的预处理，如对输入特征进行归一化或对标签进行编码等。</w:t>
      </w:r>
    </w:p>
    <w:p>
      <w:pPr>
        <w:rPr>
          <w:rFonts w:hint="eastAsia"/>
        </w:rPr>
      </w:pPr>
      <w:r>
        <w:rPr>
          <w:rFonts w:hint="eastAsia"/>
        </w:rPr>
        <w:t>3. 超参数设置</w:t>
      </w:r>
    </w:p>
    <w:p>
      <w:pPr>
        <w:ind w:firstLine="420" w:firstLineChars="200"/>
        <w:rPr>
          <w:rFonts w:hint="eastAsia"/>
          <w:lang w:val="en-US" w:eastAsia="zh-CN"/>
        </w:rPr>
      </w:pPr>
      <w:r>
        <w:rPr>
          <w:rFonts w:hint="eastAsia"/>
          <w:lang w:val="en-US" w:eastAsia="zh-CN"/>
        </w:rPr>
        <w:t>如下图所示</w:t>
      </w:r>
      <w:r>
        <w:rPr>
          <w:rFonts w:hint="eastAsia"/>
        </w:rPr>
        <w:t>TensorFlow Playground 网站提供了多个超参数，如学习率、批量大小、正则化系数等，用户可以通过简单地点击按钮或拖动滑块来调整超参数的</w:t>
      </w:r>
      <w:r>
        <w:rPr>
          <w:rFonts w:hint="eastAsia"/>
          <w:lang w:val="en-US" w:eastAsia="zh-CN"/>
        </w:rPr>
        <w:t>大小，并且直观的感受到不同设置带给网络的影响。</w:t>
      </w:r>
    </w:p>
    <w:p>
      <w:pPr>
        <w:widowControl w:val="0"/>
        <w:numPr>
          <w:ilvl w:val="0"/>
          <w:numId w:val="0"/>
        </w:numPr>
        <w:jc w:val="both"/>
        <w:rPr>
          <w:rFonts w:hint="default" w:eastAsiaTheme="minorEastAsia"/>
          <w:lang w:val="en-US" w:eastAsia="zh-CN"/>
        </w:rPr>
      </w:pPr>
      <w:r>
        <w:drawing>
          <wp:inline distT="0" distB="0" distL="114300" distR="114300">
            <wp:extent cx="5273675" cy="2689225"/>
            <wp:effectExtent l="0" t="0" r="952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3675" cy="2689225"/>
                    </a:xfrm>
                    <a:prstGeom prst="rect">
                      <a:avLst/>
                    </a:prstGeom>
                    <a:noFill/>
                    <a:ln>
                      <a:noFill/>
                    </a:ln>
                  </pic:spPr>
                </pic:pic>
              </a:graphicData>
            </a:graphic>
          </wp:inline>
        </w:drawing>
      </w:r>
    </w:p>
    <w:p>
      <w:pPr>
        <w:numPr>
          <w:ilvl w:val="0"/>
          <w:numId w:val="2"/>
        </w:numPr>
        <w:rPr>
          <w:rFonts w:hint="eastAsia"/>
        </w:rPr>
      </w:pPr>
      <w:r>
        <w:rPr>
          <w:rFonts w:hint="eastAsia"/>
          <w:lang w:val="en-US" w:eastAsia="zh-CN"/>
        </w:rPr>
        <w:t>例子说明</w:t>
      </w:r>
    </w:p>
    <w:p>
      <w:pPr>
        <w:numPr>
          <w:ilvl w:val="0"/>
          <w:numId w:val="0"/>
        </w:numPr>
        <w:ind w:firstLine="420" w:firstLineChars="200"/>
        <w:rPr>
          <w:rFonts w:hint="eastAsia"/>
          <w:lang w:val="en-US" w:eastAsia="zh-CN"/>
        </w:rPr>
      </w:pPr>
      <w:r>
        <w:rPr>
          <w:rFonts w:hint="eastAsia"/>
          <w:lang w:val="en-US" w:eastAsia="zh-CN"/>
        </w:rPr>
        <w:t xml:space="preserve">  查看网络层数和神经元个数的影响：以一个简单的二分类问题作为例子研究，首先我们限制了神经元的个数，只采用三个隐藏层，每个隐藏层的神经元为2个。</w:t>
      </w:r>
    </w:p>
    <w:p>
      <w:pPr>
        <w:widowControl w:val="0"/>
        <w:numPr>
          <w:ilvl w:val="0"/>
          <w:numId w:val="0"/>
        </w:numPr>
        <w:jc w:val="center"/>
      </w:pPr>
      <w:r>
        <w:drawing>
          <wp:inline distT="0" distB="0" distL="114300" distR="114300">
            <wp:extent cx="5270500" cy="27539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70500" cy="275399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从结果看出，神经元少的情况下并不能很好的完成二分类的任务。</w:t>
      </w:r>
    </w:p>
    <w:p>
      <w:pPr>
        <w:widowControl w:val="0"/>
        <w:numPr>
          <w:ilvl w:val="0"/>
          <w:numId w:val="0"/>
        </w:numPr>
        <w:jc w:val="both"/>
        <w:rPr>
          <w:rFonts w:hint="eastAsia"/>
          <w:lang w:val="en-US" w:eastAsia="zh-CN"/>
        </w:rPr>
      </w:pPr>
      <w:r>
        <w:rPr>
          <w:rFonts w:hint="eastAsia"/>
          <w:lang w:val="en-US" w:eastAsia="zh-CN"/>
        </w:rPr>
        <w:t xml:space="preserve">  将神经元个数提高至6，4，2。</w:t>
      </w:r>
    </w:p>
    <w:p>
      <w:pPr>
        <w:widowControl w:val="0"/>
        <w:numPr>
          <w:ilvl w:val="0"/>
          <w:numId w:val="0"/>
        </w:numPr>
        <w:jc w:val="center"/>
      </w:pPr>
      <w:r>
        <w:drawing>
          <wp:inline distT="0" distB="0" distL="114300" distR="114300">
            <wp:extent cx="5272405" cy="2660650"/>
            <wp:effectExtent l="0" t="0" r="1079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2405" cy="2660650"/>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5265420" cy="2510155"/>
            <wp:effectExtent l="0" t="0" r="508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65420" cy="251015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可以看到由于神经元个数的增加，在二分类问题上已经有了比较好的结果。</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4785" cy="2562860"/>
            <wp:effectExtent l="0" t="0" r="571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64785" cy="256286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将输入减少为只有横轴上的输入，则结果也只识别出来了横轴上的区分。</w:t>
      </w:r>
    </w:p>
    <w:p>
      <w:pPr>
        <w:widowControl w:val="0"/>
        <w:numPr>
          <w:ilvl w:val="0"/>
          <w:numId w:val="0"/>
        </w:numPr>
        <w:ind w:firstLine="420" w:firstLineChars="200"/>
        <w:jc w:val="both"/>
      </w:pPr>
      <w:r>
        <w:drawing>
          <wp:inline distT="0" distB="0" distL="114300" distR="114300">
            <wp:extent cx="5264785" cy="2775585"/>
            <wp:effectExtent l="0" t="0" r="571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264785" cy="277558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并且再训练的时候，可以看到每个神经元学习到的信息。加深了对神经网络的理解。</w:t>
      </w:r>
    </w:p>
    <w:p>
      <w:pPr>
        <w:numPr>
          <w:ilvl w:val="0"/>
          <w:numId w:val="2"/>
        </w:numPr>
        <w:rPr>
          <w:rFonts w:hint="eastAsia"/>
        </w:rPr>
      </w:pPr>
      <w:r>
        <w:rPr>
          <w:rFonts w:hint="eastAsia"/>
          <w:lang w:val="en-US" w:eastAsia="zh-CN"/>
        </w:rPr>
        <w:t>结论和总结</w:t>
      </w:r>
    </w:p>
    <w:p>
      <w:pPr>
        <w:ind w:firstLine="420" w:firstLineChars="200"/>
        <w:rPr>
          <w:rFonts w:hint="eastAsia"/>
        </w:rPr>
      </w:pPr>
      <w:r>
        <w:rPr>
          <w:rFonts w:hint="eastAsia"/>
        </w:rPr>
        <w:t>TensorFlow Playground提供了一种交互式和可视化的方式来探索和理解神经网络的基础原理和工作方式。通过尝试不同的参数和架构组合，我们可以更深入地理解神经网络的学习和训练过程，以及不同参数对结果的影响。可视化功能和交互式控制使得学习神经网络的基本概念</w:t>
      </w:r>
      <w:r>
        <w:rPr>
          <w:rFonts w:hint="eastAsia"/>
          <w:lang w:val="en-US" w:eastAsia="zh-CN"/>
        </w:rPr>
        <w:t>变得</w:t>
      </w:r>
      <w:r>
        <w:rPr>
          <w:rFonts w:hint="eastAsia"/>
        </w:rPr>
        <w:t>更加容易和有趣。</w:t>
      </w:r>
    </w:p>
    <w:p>
      <w:pPr>
        <w:rPr>
          <w:rFonts w:hint="eastAsia"/>
        </w:rPr>
      </w:pPr>
      <w:bookmarkStart w:id="0" w:name="_GoBack"/>
      <w:bookmarkEnd w:id="0"/>
      <w:r>
        <w:rPr>
          <w:rFonts w:hint="eastAsia"/>
        </w:rPr>
        <w:br w:type="page"/>
      </w:r>
    </w:p>
    <w:p>
      <w:pPr>
        <w:ind w:firstLine="420" w:firstLineChars="200"/>
        <w:rPr>
          <w:rFonts w:hint="eastAsia"/>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D001EE"/>
    <w:multiLevelType w:val="multilevel"/>
    <w:tmpl w:val="EFD001EE"/>
    <w:lvl w:ilvl="0" w:tentative="0">
      <w:start w:val="1"/>
      <w:numFmt w:val="decimal"/>
      <w:pStyle w:val="2"/>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rPr>
        <w:rFonts w:hint="default" w:ascii="Times New Roman" w:hAnsi="Times New Roman" w:cs="Times New Roman"/>
      </w:rPr>
    </w:lvl>
    <w:lvl w:ilvl="3" w:tentative="0">
      <w:start w:val="1"/>
      <w:numFmt w:val="decimal"/>
      <w:pStyle w:val="5"/>
      <w:lvlText w:val="%1.%2.%3.%4"/>
      <w:lvlJc w:val="left"/>
      <w:pPr>
        <w:ind w:left="171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
    <w:nsid w:val="F0AA9DF6"/>
    <w:multiLevelType w:val="singleLevel"/>
    <w:tmpl w:val="F0AA9DF6"/>
    <w:lvl w:ilvl="0" w:tentative="0">
      <w:start w:val="2"/>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FlZTM5ZDUyMTU0YTc1NTg4NTk0YzhhYzBiN2NiN2QifQ=="/>
  </w:docVars>
  <w:rsids>
    <w:rsidRoot w:val="00000000"/>
    <w:rsid w:val="0BB0461A"/>
    <w:rsid w:val="2D3B3102"/>
    <w:rsid w:val="32802C62"/>
    <w:rsid w:val="42E01A89"/>
    <w:rsid w:val="66445934"/>
    <w:rsid w:val="77C15A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keepNext/>
      <w:widowControl w:val="0"/>
      <w:numPr>
        <w:ilvl w:val="0"/>
        <w:numId w:val="1"/>
      </w:numPr>
      <w:tabs>
        <w:tab w:val="left" w:pos="426"/>
      </w:tabs>
      <w:spacing w:before="100" w:beforeLines="100" w:line="360" w:lineRule="auto"/>
      <w:jc w:val="both"/>
      <w:outlineLvl w:val="0"/>
    </w:pPr>
    <w:rPr>
      <w:rFonts w:ascii="黑体" w:hAnsi="黑体" w:eastAsia="黑体" w:cs="Times New Roman"/>
      <w:bCs/>
      <w:snapToGrid w:val="0"/>
      <w:kern w:val="44"/>
      <w:sz w:val="24"/>
      <w:szCs w:val="24"/>
    </w:rPr>
  </w:style>
  <w:style w:type="paragraph" w:styleId="3">
    <w:name w:val="heading 2"/>
    <w:basedOn w:val="1"/>
    <w:next w:val="1"/>
    <w:link w:val="15"/>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link w:val="16"/>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171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2" w:hanging="1152"/>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4" w:hanging="1584"/>
      <w:outlineLvl w:val="8"/>
    </w:pPr>
    <w:rPr>
      <w:rFonts w:ascii="Arial" w:hAnsi="Arial" w:eastAsia="黑体"/>
      <w:sz w:val="21"/>
    </w:rPr>
  </w:style>
  <w:style w:type="character" w:default="1" w:styleId="13">
    <w:name w:val="Default Paragraph Font"/>
    <w:semiHidden/>
    <w:unhideWhenUsed/>
    <w:qFormat/>
    <w:uiPriority w:val="1"/>
  </w:style>
  <w:style w:type="table" w:default="1" w:styleId="12">
    <w:name w:val="Normal Table"/>
    <w:semiHidden/>
    <w:qFormat/>
    <w:uiPriority w:val="0"/>
    <w:tblPr>
      <w:tblCellMar>
        <w:top w:w="0" w:type="dxa"/>
        <w:left w:w="108" w:type="dxa"/>
        <w:bottom w:w="0" w:type="dxa"/>
        <w:right w:w="108" w:type="dxa"/>
      </w:tblCellMar>
    </w:tbl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customStyle="1" w:styleId="14">
    <w:name w:val="标题 1 字符"/>
    <w:basedOn w:val="13"/>
    <w:link w:val="2"/>
    <w:qFormat/>
    <w:uiPriority w:val="9"/>
    <w:rPr>
      <w:rFonts w:ascii="黑体" w:hAnsi="黑体" w:eastAsia="黑体" w:cs="Times New Roman"/>
      <w:bCs/>
      <w:snapToGrid w:val="0"/>
      <w:kern w:val="44"/>
      <w:sz w:val="24"/>
      <w:szCs w:val="24"/>
    </w:rPr>
  </w:style>
  <w:style w:type="character" w:customStyle="1" w:styleId="15">
    <w:name w:val="标题 2 字符"/>
    <w:basedOn w:val="13"/>
    <w:link w:val="3"/>
    <w:qFormat/>
    <w:uiPriority w:val="0"/>
    <w:rPr>
      <w:rFonts w:ascii="黑体" w:hAnsi="黑体" w:eastAsia="黑体" w:cs="Times New Roman"/>
      <w:bCs/>
      <w:kern w:val="2"/>
      <w:sz w:val="24"/>
      <w:szCs w:val="32"/>
    </w:rPr>
  </w:style>
  <w:style w:type="character" w:customStyle="1" w:styleId="16">
    <w:name w:val="标题 3 字符"/>
    <w:basedOn w:val="13"/>
    <w:link w:val="4"/>
    <w:qFormat/>
    <w:uiPriority w:val="0"/>
    <w:rPr>
      <w:rFonts w:ascii="黑体" w:hAnsi="黑体" w:eastAsia="黑体" w:cs="Times New Roman"/>
      <w:bCs/>
      <w:kern w:val="2"/>
      <w:sz w:val="24"/>
      <w:szCs w:val="32"/>
    </w:rPr>
  </w:style>
  <w:style w:type="paragraph" w:customStyle="1" w:styleId="17">
    <w:name w:val="_Style 16"/>
    <w:basedOn w:val="1"/>
    <w:next w:val="1"/>
    <w:qFormat/>
    <w:uiPriority w:val="0"/>
    <w:pPr>
      <w:pBdr>
        <w:bottom w:val="single" w:color="auto" w:sz="6" w:space="1"/>
      </w:pBdr>
      <w:jc w:val="center"/>
    </w:pPr>
    <w:rPr>
      <w:rFonts w:ascii="Arial" w:eastAsia="宋体"/>
      <w:vanish/>
      <w:sz w:val="16"/>
    </w:rPr>
  </w:style>
  <w:style w:type="paragraph" w:customStyle="1" w:styleId="18">
    <w:name w:val="_Style 17"/>
    <w:basedOn w:val="1"/>
    <w:next w:val="1"/>
    <w:qFormat/>
    <w:uiPriority w:val="0"/>
    <w:pPr>
      <w:pBdr>
        <w:top w:val="single" w:color="auto" w:sz="6" w:space="1"/>
      </w:pBdr>
      <w:jc w:val="center"/>
    </w:pPr>
    <w:rPr>
      <w:rFonts w:ascii="Arial" w:eastAsia="宋体"/>
      <w:vanish/>
      <w:sz w:val="16"/>
    </w:rPr>
  </w:style>
  <w:style w:type="paragraph" w:customStyle="1" w:styleId="19">
    <w:name w:val="_Style 4"/>
    <w:basedOn w:val="1"/>
    <w:next w:val="1"/>
    <w:qFormat/>
    <w:uiPriority w:val="0"/>
    <w:pPr>
      <w:pBdr>
        <w:bottom w:val="single" w:color="auto" w:sz="6" w:space="1"/>
      </w:pBdr>
      <w:jc w:val="center"/>
    </w:pPr>
    <w:rPr>
      <w:rFonts w:ascii="Arial" w:eastAsia="宋体"/>
      <w:vanish/>
      <w:sz w:val="16"/>
    </w:rPr>
  </w:style>
  <w:style w:type="paragraph" w:customStyle="1" w:styleId="20">
    <w:name w:val="_Style 5"/>
    <w:basedOn w:val="1"/>
    <w:next w:val="1"/>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856</Words>
  <Characters>1016</Characters>
  <Lines>0</Lines>
  <Paragraphs>0</Paragraphs>
  <TotalTime>2</TotalTime>
  <ScaleCrop>false</ScaleCrop>
  <LinksUpToDate>false</LinksUpToDate>
  <CharactersWithSpaces>1050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2022-12-15T09:26:00Z</dcterms:created>
  <dc:creator>19676</dc:creator>
  <cp:lastModifiedBy>超群</cp:lastModifiedBy>
  <dcterms:modified xsi:type="dcterms:W3CDTF">2023-04-19T12:41:08Z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E133D3F385F94B088391487620A068D5_13</vt:lpwstr>
  </property>
</Properties>
</file>