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ab/>
        <w:tab/>
        <w:tab/>
        <w:tab/>
        <w:tab/>
      </w:r>
      <w:r>
        <w:rPr/>
        <w:t>Vincoli Basi di dati</w:t>
      </w:r>
    </w:p>
    <w:p>
      <w:pPr>
        <w:pStyle w:val="Normal"/>
        <w:ind w:left="-567" w:right="-510" w:hanging="0"/>
        <w:rPr/>
      </w:pPr>
      <w:r>
        <w:rPr>
          <w:b/>
          <w:bCs/>
          <w:color w:val="CE181E"/>
        </w:rPr>
        <w:t>V</w:t>
      </w:r>
      <w:r>
        <w:rPr>
          <w:b/>
          <w:bCs/>
          <w:color w:val="CE181E"/>
        </w:rPr>
        <w:t>incolo di integrità</w:t>
      </w:r>
      <w:r>
        <w:rPr/>
        <w:t xml:space="preserve"> è una regola che si esprime sullo schem</w:t>
      </w:r>
      <w:r>
        <w:rPr/>
        <w:t>a</w:t>
      </w:r>
      <w:r>
        <w:rPr/>
        <w:t>, e che specifica una condizione che deve valere per ogni istanza dello schema</w:t>
      </w:r>
    </w:p>
    <w:p>
      <w:pPr>
        <w:pStyle w:val="Normal"/>
        <w:ind w:left="-567" w:right="-510" w:hanging="0"/>
        <w:rPr/>
      </w:pPr>
      <w:r>
        <w:rPr/>
      </w:r>
    </w:p>
    <w:p>
      <w:pPr>
        <w:pStyle w:val="Normal"/>
        <w:ind w:left="-567" w:right="-510" w:hanging="0"/>
        <w:rPr/>
      </w:pPr>
      <w:r>
        <w:rPr/>
        <w:t xml:space="preserve">Un </w:t>
      </w:r>
      <w:r>
        <w:rPr>
          <w:b/>
          <w:bCs/>
          <w:color w:val="CE181E"/>
        </w:rPr>
        <w:t>vincolo di cardinalità</w:t>
      </w:r>
      <w:r>
        <w:rPr/>
        <w:t xml:space="preserve"> si associa ad un ruolo (corrispondente ad una entità E) in una relazione R, e</w:t>
      </w:r>
      <w:r>
        <w:rPr/>
        <w:t xml:space="preserve">d </w:t>
      </w:r>
      <w:r>
        <w:rPr/>
        <w:t>impone un limite minimo ed un limite massimo di istanze della relazione a cui può partecipare ogni istanza dell’entità E nel ruolo U.</w:t>
      </w:r>
    </w:p>
    <w:p>
      <w:pPr>
        <w:pStyle w:val="Normal"/>
        <w:ind w:left="-567" w:right="-510" w:hanging="0"/>
        <w:rPr/>
      </w:pPr>
      <w:r>
        <w:rPr/>
      </w:r>
    </w:p>
    <w:p>
      <w:pPr>
        <w:pStyle w:val="Normal"/>
        <w:ind w:left="-567" w:right="-510" w:hanging="0"/>
        <w:rPr/>
      </w:pPr>
      <w:r>
        <w:rPr/>
        <w:t xml:space="preserve">Un </w:t>
      </w:r>
      <w:r>
        <w:rPr>
          <w:b/>
          <w:bCs/>
          <w:color w:val="CE181E"/>
        </w:rPr>
        <w:t>identificatore di una entità</w:t>
      </w:r>
      <w:r>
        <w:rPr/>
        <w:t xml:space="preserve"> è un insieme di proprietà (attributi o relazioni) che permettono di identificare</w:t>
      </w:r>
    </w:p>
    <w:p>
      <w:pPr>
        <w:pStyle w:val="Normal"/>
        <w:ind w:left="-567" w:right="-510" w:hanging="0"/>
        <w:rPr/>
      </w:pPr>
      <w:r>
        <w:rPr/>
        <w:t>univocamente le istanze di un’entità. In altre parole non esistono due istanze dell’entità che hanno lo stesso valore per tutte le proprietà che formano l’identificatore.</w:t>
      </w:r>
    </w:p>
    <w:p>
      <w:pPr>
        <w:pStyle w:val="Normal"/>
        <w:ind w:left="-567" w:right="-510" w:hanging="0"/>
        <w:rPr/>
      </w:pPr>
      <w:r>
        <w:rPr/>
        <w:t xml:space="preserve">• </w:t>
      </w:r>
      <w:r>
        <w:rPr>
          <w:b/>
          <w:bCs/>
        </w:rPr>
        <w:t>Un vincolo di identificazione per una entità E definisce un identificatore per E</w:t>
      </w:r>
    </w:p>
    <w:p>
      <w:pPr>
        <w:pStyle w:val="Normal"/>
        <w:ind w:left="-567" w:right="-510" w:hanging="0"/>
        <w:rPr/>
      </w:pPr>
      <w:r>
        <w:rPr/>
        <w:t>Un identificatore di una entità E può essere</w:t>
      </w:r>
    </w:p>
    <w:p>
      <w:pPr>
        <w:pStyle w:val="Normal"/>
        <w:ind w:left="-567" w:right="-510" w:hanging="0"/>
        <w:rPr/>
      </w:pPr>
      <w:r>
        <w:rPr/>
        <w:tab/>
        <w:t>– Interno, ossia formato solo da attributi di E</w:t>
      </w:r>
    </w:p>
    <w:p>
      <w:pPr>
        <w:pStyle w:val="Normal"/>
        <w:ind w:left="-567" w:right="-510" w:hanging="0"/>
        <w:rPr/>
      </w:pPr>
      <w:r>
        <w:rPr/>
        <w:tab/>
        <w:t xml:space="preserve">– Esterno, ossia formato da attributi di E e da ruoli di relazioni che coinvolgono E, oppure solo da ruoli di </w:t>
        <w:tab/>
        <w:t xml:space="preserve">relazioni che coinvolgono E con la regola che tutti gli attributi e tutti i ruoli di relazione che concorrono ad </w:t>
        <w:tab/>
        <w:t>un identificatore di entità devono avere cardinalità (1,1)</w:t>
      </w:r>
    </w:p>
    <w:p>
      <w:pPr>
        <w:pStyle w:val="Normal"/>
        <w:ind w:left="-567" w:right="-510" w:hanging="0"/>
        <w:rPr/>
      </w:pPr>
      <w:r>
        <w:rPr/>
      </w:r>
    </w:p>
    <w:p>
      <w:pPr>
        <w:pStyle w:val="Normal"/>
        <w:ind w:left="-567" w:right="-510" w:hanging="0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it-IT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it-IT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LibreOffice/6.1.4.2$Linux_X86_64 LibreOffice_project/10$Build-2</Application>
  <Pages>1</Pages>
  <Words>190</Words>
  <Characters>950</Characters>
  <CharactersWithSpaces>1142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2019-02-19T10:57:54Z</dcterms:created>
  <dc:creator/>
  <dc:description/>
  <dc:language>it-IT</dc:language>
  <cp:lastModifiedBy/>
  <dcterms:modified xsi:type="dcterms:W3CDTF">2019-02-19T11:11:18Z</dcterms:modified>
  <cp:revision>2</cp:revision>
  <dc:subject/>
  <dc:title/>
</cp:coreProperties>
</file>