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021F36"/>
          </w:tcPr>
          <w:p>
            <w:pPr>
              <w:spacing w:before="320" w:after="40"/>
              <w:ind w:left="283"/>
              <w:jc w:val="left"/>
            </w:pPr>
            <w:r>
              <w:rPr>
                <w:rFonts w:ascii="Montserrat" w:hAnsi="Montserrat"/>
                <w:b/>
                <w:color w:val="DB9824"/>
                <w:sz w:val="44"/>
              </w:rPr>
              <w:t>ICBID</w:t>
            </w:r>
          </w:p>
          <w:p>
            <w:pPr>
              <w:spacing w:after="40"/>
              <w:ind w:left="283"/>
              <w:jc w:val="left"/>
            </w:pPr>
            <w:r>
              <w:rPr>
                <w:rFonts w:ascii="Roboto" w:hAnsi="Roboto"/>
                <w:color w:val="AABBCC"/>
                <w:sz w:val="18"/>
              </w:rPr>
              <w:t>Instituto de Ciencias Biometricas e Identificacao Digital</w:t>
            </w:r>
          </w:p>
          <w:p>
            <w:pPr>
              <w:spacing w:after="80"/>
              <w:ind w:left="283"/>
              <w:jc w:val="left"/>
            </w:pPr>
            <w:r>
              <w:rPr>
                <w:rFonts w:ascii="Montserrat" w:hAnsi="Montserrat"/>
                <w:b/>
                <w:color w:val="FFFFFF"/>
                <w:sz w:val="32"/>
              </w:rPr>
              <w:t>Briefing de Parametrizacao CRM - Turma T2</w:t>
            </w:r>
          </w:p>
          <w:p>
            <w:pPr>
              <w:spacing w:after="320"/>
              <w:ind w:left="283"/>
              <w:jc w:val="left"/>
            </w:pPr>
            <w:r>
              <w:rPr>
                <w:rFonts w:ascii="Roboto" w:hAnsi="Roboto"/>
                <w:color w:val="DB9824"/>
                <w:sz w:val="18"/>
              </w:rPr>
              <w:t>POS-GRADUACAO T2  |  DOCUMENTO INTERNO DE TRABALHO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0F4F8"/>
          </w:tcPr>
          <w:p>
            <w:pPr>
              <w:spacing w:before="120"/>
              <w:ind w:left="170"/>
            </w:pPr>
            <w:r>
              <w:rPr>
                <w:b/>
                <w:color w:val="445566"/>
                <w:sz w:val="16"/>
              </w:rPr>
              <w:t>PARA</w:t>
            </w:r>
          </w:p>
          <w:p>
            <w:pPr>
              <w:spacing w:after="120"/>
              <w:ind w:left="170"/>
            </w:pPr>
            <w:r>
              <w:rPr>
                <w:b/>
                <w:color w:val="021F36"/>
                <w:sz w:val="20"/>
              </w:rPr>
              <w:t>Igor Matheus</w:t>
            </w:r>
          </w:p>
        </w:tc>
        <w:tc>
          <w:tcPr>
            <w:tcW w:type="dxa" w:w="2268"/>
            <w:shd w:val="clear" w:color="auto" w:fill="F0F4F8"/>
          </w:tcPr>
          <w:p>
            <w:pPr>
              <w:spacing w:before="120"/>
              <w:ind w:left="170"/>
            </w:pPr>
            <w:r>
              <w:rPr>
                <w:b/>
                <w:color w:val="445566"/>
                <w:sz w:val="16"/>
              </w:rPr>
              <w:t>DE</w:t>
            </w:r>
          </w:p>
          <w:p>
            <w:pPr>
              <w:spacing w:after="120"/>
              <w:ind w:left="170"/>
            </w:pPr>
            <w:r>
              <w:rPr>
                <w:b/>
                <w:color w:val="021F36"/>
                <w:sz w:val="20"/>
              </w:rPr>
              <w:t>Lucyanne Cruz (Estrategista)</w:t>
            </w:r>
          </w:p>
        </w:tc>
        <w:tc>
          <w:tcPr>
            <w:tcW w:type="dxa" w:w="2268"/>
            <w:shd w:val="clear" w:color="auto" w:fill="F0F4F8"/>
          </w:tcPr>
          <w:p>
            <w:pPr>
              <w:spacing w:before="120"/>
              <w:ind w:left="170"/>
            </w:pPr>
            <w:r>
              <w:rPr>
                <w:b/>
                <w:color w:val="445566"/>
                <w:sz w:val="16"/>
              </w:rPr>
              <w:t>DATA</w:t>
            </w:r>
          </w:p>
          <w:p>
            <w:pPr>
              <w:spacing w:after="120"/>
              <w:ind w:left="170"/>
            </w:pPr>
            <w:r>
              <w:rPr>
                <w:b/>
                <w:color w:val="021F36"/>
                <w:sz w:val="20"/>
              </w:rPr>
              <w:t>24/06/2026</w:t>
            </w:r>
          </w:p>
        </w:tc>
        <w:tc>
          <w:tcPr>
            <w:tcW w:type="dxa" w:w="2268"/>
            <w:shd w:val="clear" w:color="auto" w:fill="F0F4F8"/>
          </w:tcPr>
          <w:p>
            <w:pPr>
              <w:spacing w:before="120"/>
              <w:ind w:left="170"/>
            </w:pPr>
            <w:r>
              <w:rPr>
                <w:b/>
                <w:color w:val="445566"/>
                <w:sz w:val="16"/>
              </w:rPr>
              <w:t>VERSAO</w:t>
            </w:r>
          </w:p>
          <w:p>
            <w:pPr>
              <w:spacing w:after="120"/>
              <w:ind w:left="170"/>
            </w:pPr>
            <w:r>
              <w:rPr>
                <w:b/>
                <w:color w:val="021F36"/>
                <w:sz w:val="20"/>
              </w:rPr>
              <w:t>1.0 - Pos-Reuniao</w:t>
            </w:r>
          </w:p>
        </w:tc>
      </w:tr>
    </w:tbl>
    <w:p/>
    <w:p>
      <w:pPr>
        <w:spacing w:after="120"/>
      </w:pPr>
      <w:r>
        <w:rPr>
          <w:rFonts w:ascii="Montserrat" w:hAnsi="Montserrat"/>
          <w:b/>
          <w:color w:val="2E7D32"/>
          <w:sz w:val="18"/>
        </w:rPr>
        <w:t>STATUS ATUAL CONFIRMADO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CRM Data Crazy operacional (Lucyanne e Lorena cadastradas)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API e token gerados e entregues para integracao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Automacoes: uso exclusivo das nativas do Data Crazy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Recuperacao de carrinho resolvida via USINA (link individual por aluno)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WhatsApp configurado no metodo de coexistencia</w:t>
      </w:r>
    </w:p>
    <w:p>
      <w:pPr>
        <w:pStyle w:val="ListBullet"/>
        <w:spacing w:after="40"/>
        <w:ind w:left="283"/>
      </w:pPr>
      <w:r>
        <w:rPr>
          <w:color w:val="1A2535"/>
          <w:sz w:val="20"/>
        </w:rPr>
        <w:t>Julia: cadastro pendente de confirmacao</w:t>
      </w:r>
    </w:p>
    <w:p/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DB9824"/>
          <w:sz w:val="28"/>
        </w:rPr>
        <w:t xml:space="preserve">1. </w:t>
      </w:r>
      <w:r>
        <w:rPr>
          <w:rFonts w:ascii="Montserrat" w:hAnsi="Montserrat"/>
          <w:b/>
          <w:color w:val="021F36"/>
          <w:sz w:val="28"/>
        </w:rPr>
        <w:t>VISAO GERAL E OBJETIVO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Este documento consolida as diretrizes estrategicas e operacionais para a parametrizacao do CRM Data Crazy, conforme alinhado na ultima reuniao de acompanhamento. O objetivo central e garantir que o sistema opere com foco absoluto em conversao e retencao, mapeando toda a jornada do aluno de forma sistemica, sem perda de dados ou historico de interacoes.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O CRM precisa funcionar como o sistema nervoso central da operacao: capturando leads, qualificando automaticamente, acompanhando a jornada de 12 meses e gerando os dados que alimentam a analise semanal da estrategista.</w:t>
      </w:r>
    </w:p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DB9824"/>
          <w:sz w:val="28"/>
        </w:rPr>
        <w:t xml:space="preserve">2. </w:t>
      </w:r>
      <w:r>
        <w:rPr>
          <w:rFonts w:ascii="Montserrat" w:hAnsi="Montserrat"/>
          <w:b/>
          <w:color w:val="021F36"/>
          <w:sz w:val="28"/>
        </w:rPr>
        <w:t>PARAMETRIZACOES SOB RESPONSABILIDADE DE IGOR</w:t>
      </w:r>
    </w:p>
    <w:p>
      <w:pPr>
        <w:spacing w:before="240" w:after="120"/>
        <w:ind w:left="170"/>
        <w:pBdr>
          <w:left w:val="single" w:sz="12" w:space="6" w:color="DB9824"/>
        </w:pBdr>
      </w:pPr>
      <w:r>
        <w:rPr>
          <w:rFonts w:ascii="Montserrat" w:hAnsi="Montserrat"/>
          <w:b/>
          <w:color w:val="021F36"/>
          <w:sz w:val="24"/>
        </w:rPr>
        <w:t>2.1 Integracao da Pagina de Captura com o CRM</w:t>
      </w:r>
    </w:p>
    <w:p>
      <w:pPr>
        <w:shd w:val="clear" w:color="auto" w:fill="FFF8E1"/>
        <w:spacing w:before="120" w:after="40"/>
        <w:ind w:left="283"/>
      </w:pPr>
      <w:r>
        <w:rPr>
          <w:rFonts w:ascii="Montserrat" w:hAnsi="Montserrat"/>
          <w:b/>
          <w:color w:val="B8860B"/>
          <w:sz w:val="18"/>
        </w:rPr>
        <w:t xml:space="preserve">PRIORIDADE MAXIMA - BLOQUEIO DE CAMPANHA  </w:t>
      </w:r>
    </w:p>
    <w:p>
      <w:pPr>
        <w:shd w:val="clear" w:color="auto" w:fill="FFF8E1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Nenhuma campanha de trafego pode ser ativada antes desta integracao estar validada. O lead precisa cair automaticamente no CRM no momento exato do preenchimento do formulario.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A configuracao deve criar um card automaticamente no Pipeline P1, no estagio "Novo Lead". Os campos abaixo sao obrigatorios para que a inteligencia de dados funcione corretamente: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Nome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Telefone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E-mail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UTM Source</w:t>
            </w:r>
          </w:p>
        </w:tc>
      </w:tr>
      <w:tr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UTM Medium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UTM Campaign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UTM Content</w:t>
            </w:r>
          </w:p>
        </w:tc>
        <w:tc>
          <w:tcPr>
            <w:tcW w:type="dxa" w:w="2268"/>
            <w:shd w:val="clear" w:color="auto" w:fill="E8EAF6"/>
          </w:tcPr>
          <w:p>
            <w:pPr>
              <w:spacing w:before="120" w:after="120"/>
              <w:jc w:val="center"/>
            </w:pPr>
            <w:r>
              <w:rPr>
                <w:b/>
                <w:color w:val="021F36"/>
                <w:sz w:val="20"/>
              </w:rPr>
              <w:t>Data / Hora</w:t>
            </w:r>
          </w:p>
        </w:tc>
      </w:tr>
    </w:tbl>
    <w:p/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O campo UTM Content deve registrar o criativo especifico que originou o clique. Essa informacao e essencial para a analise de performance por criativo.</w:t>
      </w:r>
    </w:p>
    <w:p>
      <w:pPr>
        <w:spacing w:before="240" w:after="120"/>
        <w:ind w:left="170"/>
        <w:pBdr>
          <w:left w:val="single" w:sz="12" w:space="6" w:color="DB9824"/>
        </w:pBdr>
      </w:pPr>
      <w:r>
        <w:rPr>
          <w:rFonts w:ascii="Montserrat" w:hAnsi="Montserrat"/>
          <w:b/>
          <w:color w:val="021F36"/>
          <w:sz w:val="24"/>
        </w:rPr>
        <w:t>2.2 Estruturacao dos Tres Pipelines</w:t>
      </w:r>
    </w:p>
    <w:p>
      <w:pPr>
        <w:shd w:val="clear" w:color="auto" w:fill="FCE4EC"/>
        <w:spacing w:before="120" w:after="40"/>
        <w:ind w:left="283"/>
      </w:pPr>
      <w:r>
        <w:rPr>
          <w:rFonts w:ascii="Montserrat" w:hAnsi="Montserrat"/>
          <w:b/>
          <w:color w:val="C62828"/>
          <w:sz w:val="18"/>
        </w:rPr>
        <w:t xml:space="preserve">REGRA CRITICA DE ARQUITETURA  </w:t>
      </w:r>
    </w:p>
    <w:p>
      <w:pPr>
        <w:shd w:val="clear" w:color="auto" w:fill="FCE4EC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A transicao de um lead entre pipelines deve ocorrer obrigatoriamente por DUPLICACAO do card, nunca por movimentacao simples. Essa regra preserva o historico de conversao e a origem do lead no pipeline inicial.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21F36"/>
          </w:tcPr>
          <w:p>
            <w:pPr>
              <w:spacing w:before="120" w:after="120"/>
              <w:ind w:left="113"/>
            </w:pPr>
            <w:r>
              <w:rPr>
                <w:rFonts w:ascii="Montserrat" w:hAnsi="Montserrat"/>
                <w:b/>
                <w:color w:val="FFFFFF"/>
                <w:sz w:val="18"/>
              </w:rPr>
              <w:t>PIPELINE</w:t>
            </w:r>
          </w:p>
        </w:tc>
        <w:tc>
          <w:tcPr>
            <w:tcW w:type="dxa" w:w="3024"/>
            <w:shd w:val="clear" w:color="auto" w:fill="021F36"/>
          </w:tcPr>
          <w:p>
            <w:pPr>
              <w:spacing w:before="120" w:after="120"/>
              <w:ind w:left="113"/>
            </w:pPr>
            <w:r>
              <w:rPr>
                <w:rFonts w:ascii="Montserrat" w:hAnsi="Montserrat"/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3024"/>
            <w:shd w:val="clear" w:color="auto" w:fill="021F36"/>
          </w:tcPr>
          <w:p>
            <w:pPr>
              <w:spacing w:before="120" w:after="120"/>
              <w:ind w:left="113"/>
            </w:pPr>
            <w:r>
              <w:rPr>
                <w:rFonts w:ascii="Montserrat" w:hAnsi="Montserrat"/>
                <w:b/>
                <w:color w:val="FFFFFF"/>
                <w:sz w:val="18"/>
              </w:rPr>
              <w:t>ESTAGIOS OBRIGATORIOS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b/>
                <w:color w:val="021F36"/>
                <w:sz w:val="20"/>
              </w:rPr>
              <w:t>P1 - Captacao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Pipeline permanente. Leads da Landing Page, WhatsApp ou indicacoes. Foco na conversao direta para matricula.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Novo Lead, Qualificado, Em Negociacao, Matriculado, Perdido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120" w:after="120" w:line="320" w:lineRule="exact"/>
              <w:ind w:left="113"/>
            </w:pPr>
            <w:r>
              <w:rPr>
                <w:b/>
                <w:color w:val="021F36"/>
                <w:sz w:val="20"/>
              </w:rPr>
              <w:t>P2 - Produto de Entrada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Pipeline sazonal ativado durante Cursos Livres e Webinarios. Foco em converter participantes em matriculados.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Inscrito, Participou, Oferta Feita, Converteu, Nao Converteu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b/>
                <w:color w:val="021F36"/>
                <w:sz w:val="20"/>
              </w:rPr>
              <w:t>P3 - Aluno Ativo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Pipeline de retencao durante os 12 meses de pos-graduacao. Foco em engajamento e renovacao.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120" w:after="120" w:line="320" w:lineRule="exact"/>
              <w:ind w:left="113"/>
            </w:pPr>
            <w:r>
              <w:rPr>
                <w:color w:val="2C3E50"/>
                <w:sz w:val="20"/>
              </w:rPr>
              <w:t>Onboarding, Em Curso, Em Risco, Concluido, Expansao T3</w:t>
            </w:r>
          </w:p>
        </w:tc>
      </w:tr>
    </w:tbl>
    <w:p/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No P1, a qualificacao exige o preenchimento do campo "motivo_qualificacao" e a perda exige selecao em lista predefinida para "motivo_perda". No P2, o campo "compareceu" (sim/nao) e obrigatorio. No P3, o estagio "Em Risco" e acionado automaticamente por Health Score baixo ou ausencia prolongada de acesso.</w:t>
      </w:r>
    </w:p>
    <w:p>
      <w:pPr>
        <w:spacing w:before="240" w:after="120"/>
        <w:ind w:left="170"/>
        <w:pBdr>
          <w:left w:val="single" w:sz="12" w:space="6" w:color="DB9824"/>
        </w:pBdr>
      </w:pPr>
      <w:r>
        <w:rPr>
          <w:rFonts w:ascii="Montserrat" w:hAnsi="Montserrat"/>
          <w:b/>
          <w:color w:val="021F36"/>
          <w:sz w:val="24"/>
        </w:rPr>
        <w:t>2.3 Configuracao das Automacoes Nativas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As automacoes nativas do Data Crazy devem cobrir os seguintes fluxos, sem dependencia de ferramentas externas:</w:t>
      </w:r>
    </w:p>
    <w:p>
      <w:pPr>
        <w:spacing w:before="160" w:after="40"/>
        <w:ind w:left="227"/>
        <w:pBdr>
          <w:left w:val="single" w:sz="8" w:space="6" w:color="021F36"/>
        </w:pBdr>
      </w:pPr>
      <w:r>
        <w:rPr>
          <w:rFonts w:ascii="Montserrat" w:hAnsi="Montserrat"/>
          <w:b/>
          <w:color w:val="021F36"/>
          <w:sz w:val="22"/>
        </w:rPr>
        <w:t>Rastreamento de Origem</w:t>
      </w:r>
    </w:p>
    <w:p>
      <w:pPr>
        <w:spacing w:after="80" w:line="320" w:lineRule="exact"/>
        <w:ind w:left="454"/>
      </w:pPr>
      <w:r>
        <w:rPr>
          <w:color w:val="445566"/>
          <w:sz w:val="20"/>
        </w:rPr>
        <w:t>Salvar UTMs automaticamente no card do lead e alimentar o campo "Criativo de Origem" para analise de performance por campanha.</w:t>
      </w:r>
    </w:p>
    <w:p>
      <w:pPr>
        <w:spacing w:before="160" w:after="40"/>
        <w:ind w:left="227"/>
        <w:pBdr>
          <w:left w:val="single" w:sz="8" w:space="6" w:color="021F36"/>
        </w:pBdr>
      </w:pPr>
      <w:r>
        <w:rPr>
          <w:rFonts w:ascii="Montserrat" w:hAnsi="Montserrat"/>
          <w:b/>
          <w:color w:val="021F36"/>
          <w:sz w:val="22"/>
        </w:rPr>
        <w:t>Alertas de Tempo de Resposta</w:t>
      </w:r>
    </w:p>
    <w:p>
      <w:pPr>
        <w:spacing w:after="80" w:line="320" w:lineRule="exact"/>
        <w:ind w:left="454"/>
      </w:pPr>
      <w:r>
        <w:rPr>
          <w:color w:val="445566"/>
          <w:sz w:val="20"/>
        </w:rPr>
        <w:t>Notificar a gestao caso um lead permaneça mais de uma hora sem resposta da equipe. Critico para nao perder leads qualificados na janela de interesse.</w:t>
      </w:r>
    </w:p>
    <w:p>
      <w:pPr>
        <w:spacing w:before="160" w:after="40"/>
        <w:ind w:left="227"/>
        <w:pBdr>
          <w:left w:val="single" w:sz="8" w:space="6" w:color="021F36"/>
        </w:pBdr>
      </w:pPr>
      <w:r>
        <w:rPr>
          <w:rFonts w:ascii="Montserrat" w:hAnsi="Montserrat"/>
          <w:b/>
          <w:color w:val="021F36"/>
          <w:sz w:val="22"/>
        </w:rPr>
        <w:t>Webhook Asaas para Matricula</w:t>
      </w:r>
    </w:p>
    <w:p>
      <w:pPr>
        <w:spacing w:after="80" w:line="320" w:lineRule="exact"/>
        <w:ind w:left="454"/>
      </w:pPr>
      <w:r>
        <w:rPr>
          <w:color w:val="445566"/>
          <w:sz w:val="20"/>
        </w:rPr>
        <w:t>Criar card automaticamente no Pipeline P3 apos confirmacao de pagamento via Asaas. Sem intervencao manual.</w:t>
      </w:r>
    </w:p>
    <w:p>
      <w:pPr>
        <w:spacing w:before="160" w:after="40"/>
        <w:ind w:left="227"/>
        <w:pBdr>
          <w:left w:val="single" w:sz="8" w:space="6" w:color="021F36"/>
        </w:pBdr>
      </w:pPr>
      <w:r>
        <w:rPr>
          <w:rFonts w:ascii="Montserrat" w:hAnsi="Montserrat"/>
          <w:b/>
          <w:color w:val="021F36"/>
          <w:sz w:val="22"/>
        </w:rPr>
        <w:t>Exportacao para Google Sheets Otimiza</w:t>
      </w:r>
    </w:p>
    <w:p>
      <w:pPr>
        <w:spacing w:after="80" w:line="320" w:lineRule="exact"/>
        <w:ind w:left="454"/>
      </w:pPr>
      <w:r>
        <w:rPr>
          <w:color w:val="445566"/>
          <w:sz w:val="20"/>
        </w:rPr>
        <w:t>Rotina configurada para rodar a cada hora, extraindo dados do CRM e alimentando as cinco abas da planilha: conversao, retencao, churn, health score e forecast.</w:t>
      </w:r>
    </w:p>
    <w:p>
      <w:pPr>
        <w:spacing w:before="160" w:after="40"/>
        <w:ind w:left="227"/>
        <w:pBdr>
          <w:left w:val="single" w:sz="8" w:space="6" w:color="021F36"/>
        </w:pBdr>
      </w:pPr>
      <w:r>
        <w:rPr>
          <w:rFonts w:ascii="Montserrat" w:hAnsi="Montserrat"/>
          <w:b/>
          <w:color w:val="021F36"/>
          <w:sz w:val="22"/>
        </w:rPr>
        <w:t>Avanco por Palavra-Chave</w:t>
      </w:r>
    </w:p>
    <w:p>
      <w:pPr>
        <w:spacing w:after="80" w:line="320" w:lineRule="exact"/>
        <w:ind w:left="454"/>
      </w:pPr>
      <w:r>
        <w:rPr>
          <w:color w:val="445566"/>
          <w:sz w:val="20"/>
        </w:rPr>
        <w:t>Mover cards automaticamente entre estagios com base em palavras-chave nas conversas. A lista de palavras-chave sera fornecida por Lucyanne.</w:t>
      </w:r>
    </w:p>
    <w:p>
      <w:pPr>
        <w:spacing w:before="240" w:after="120"/>
        <w:ind w:left="170"/>
        <w:pBdr>
          <w:left w:val="single" w:sz="12" w:space="6" w:color="DB9824"/>
        </w:pBdr>
      </w:pPr>
      <w:r>
        <w:rPr>
          <w:rFonts w:ascii="Montserrat" w:hAnsi="Montserrat"/>
          <w:b/>
          <w:color w:val="021F36"/>
          <w:sz w:val="24"/>
        </w:rPr>
        <w:t>2.4 Recriacao da Estrutura de Trafego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A estrutura de trafego pago precisa ser completamente recriada. As configuracoes anteriores estavam vinculadas a contas incorretas e nao podem ser aproveitadas.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O processo exige: criacao de nova conta de anuncios vinculada oficialmente ao ICBID, instalacao e validacao de novo pixel, criacao de publicos customizados e lookalike a partir da base de contatos da T1, e ativacao das campanhas iniciais de validacao apos a integracao CRM estar confirmada.</w:t>
      </w:r>
    </w:p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DB9824"/>
          <w:sz w:val="28"/>
        </w:rPr>
        <w:t xml:space="preserve">3. </w:t>
      </w:r>
      <w:r>
        <w:rPr>
          <w:rFonts w:ascii="Montserrat" w:hAnsi="Montserrat"/>
          <w:b/>
          <w:color w:val="021F36"/>
          <w:sz w:val="28"/>
        </w:rPr>
        <w:t>ENTREGAVEIS SOB RESPONSABILIDADE DE LUCYANNE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Os itens abaixo sao insumos estrategicos que serao entregues para desbloquear as parametrizacoes tecnicas. Nenhuma automacao pode ser finalizada sem esses documentos.</w:t>
      </w:r>
    </w:p>
    <w:p>
      <w:pPr>
        <w:spacing w:before="160" w:after="40"/>
        <w:ind w:left="227"/>
        <w:pBdr>
          <w:top w:val="single" w:sz="6" w:space="4" w:color="DB9824"/>
        </w:pBdr>
      </w:pPr>
      <w:r>
        <w:rPr>
          <w:rFonts w:ascii="Montserrat" w:hAnsi="Montserrat"/>
          <w:b/>
          <w:color w:val="021F36"/>
          <w:sz w:val="22"/>
        </w:rPr>
        <w:t>Documento de Regras de Negocio</w:t>
      </w:r>
    </w:p>
    <w:p>
      <w:pPr>
        <w:spacing w:after="160" w:line="320" w:lineRule="exact"/>
        <w:ind w:left="454"/>
      </w:pPr>
      <w:r>
        <w:rPr>
          <w:color w:val="445566"/>
          <w:sz w:val="20"/>
        </w:rPr>
        <w:t>Contem a lista completa de tags e seus gatilhos de aplicacao, a logica matematica do Health Score do Aluno, os scripts de abordagem padronizados para automacoes e as palavras-chave exatas para avanco automatico de pipeline.</w:t>
      </w:r>
    </w:p>
    <w:p>
      <w:pPr>
        <w:spacing w:before="160" w:after="40"/>
        <w:ind w:left="227"/>
        <w:pBdr>
          <w:top w:val="single" w:sz="6" w:space="4" w:color="DB9824"/>
        </w:pBdr>
      </w:pPr>
      <w:r>
        <w:rPr>
          <w:rFonts w:ascii="Montserrat" w:hAnsi="Montserrat"/>
          <w:b/>
          <w:color w:val="021F36"/>
          <w:sz w:val="22"/>
        </w:rPr>
        <w:t>Base de Contatos T1</w:t>
      </w:r>
    </w:p>
    <w:p>
      <w:pPr>
        <w:spacing w:after="160" w:line="320" w:lineRule="exact"/>
        <w:ind w:left="454"/>
      </w:pPr>
      <w:r>
        <w:rPr>
          <w:color w:val="445566"/>
          <w:sz w:val="20"/>
        </w:rPr>
        <w:t>Planilha com nome, telefone, e-mail e valor de compra dos alunos da turma anterior. Insumo necessario para criacao dos publicos customizados e lookalike no Meta Ads.</w:t>
      </w:r>
    </w:p>
    <w:p>
      <w:pPr>
        <w:spacing w:before="160" w:after="40"/>
        <w:ind w:left="227"/>
        <w:pBdr>
          <w:top w:val="single" w:sz="6" w:space="4" w:color="DB9824"/>
        </w:pBdr>
      </w:pPr>
      <w:r>
        <w:rPr>
          <w:rFonts w:ascii="Montserrat" w:hAnsi="Montserrat"/>
          <w:b/>
          <w:color w:val="021F36"/>
          <w:sz w:val="22"/>
        </w:rPr>
        <w:t>Acesso DNS e Dominio</w:t>
      </w:r>
    </w:p>
    <w:p>
      <w:pPr>
        <w:spacing w:after="160" w:line="320" w:lineRule="exact"/>
        <w:ind w:left="454"/>
      </w:pPr>
      <w:r>
        <w:rPr>
          <w:color w:val="445566"/>
          <w:sz w:val="20"/>
        </w:rPr>
        <w:t>Alinhamento com Hiago para garantir o apontamento correto para as novas Landing Pages de campanha. Necessario antes da subida das campanhas.</w:t>
      </w:r>
    </w:p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DB9824"/>
          <w:sz w:val="28"/>
        </w:rPr>
        <w:t xml:space="preserve">4. </w:t>
      </w:r>
      <w:r>
        <w:rPr>
          <w:rFonts w:ascii="Montserrat" w:hAnsi="Montserrat"/>
          <w:b/>
          <w:color w:val="021F36"/>
          <w:sz w:val="28"/>
        </w:rPr>
        <w:t>LIMITACOES TECNICAS E PONTOS DE ATENCAO</w:t>
      </w:r>
    </w:p>
    <w:p>
      <w:pPr>
        <w:shd w:val="clear" w:color="auto" w:fill="FFF3E0"/>
        <w:spacing w:before="120" w:after="40"/>
        <w:ind w:left="283"/>
      </w:pPr>
      <w:r>
        <w:rPr>
          <w:rFonts w:ascii="Montserrat" w:hAnsi="Montserrat"/>
          <w:b/>
          <w:color w:val="E65100"/>
          <w:sz w:val="18"/>
        </w:rPr>
        <w:t xml:space="preserve">REGRA DAS 24H DO WHATSAPP  </w:t>
      </w:r>
    </w:p>
    <w:p>
      <w:pPr>
        <w:shd w:val="clear" w:color="auto" w:fill="FFF3E0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O metodo de coexistencia restringe o envio de mensagens livres apos 24 horas da ultima interacao do lead. Alertas de tempo de resposta sao essenciais para evitar os custos de reativacao via templates pagos.</w:t>
      </w:r>
    </w:p>
    <w:p>
      <w:pPr>
        <w:shd w:val="clear" w:color="auto" w:fill="FFF3E0"/>
        <w:spacing w:before="120" w:after="40"/>
        <w:ind w:left="283"/>
      </w:pPr>
      <w:r>
        <w:rPr>
          <w:rFonts w:ascii="Montserrat" w:hAnsi="Montserrat"/>
          <w:b/>
          <w:color w:val="E65100"/>
          <w:sz w:val="18"/>
        </w:rPr>
        <w:t xml:space="preserve">COTA DE TOKENS DO AGENTE  </w:t>
      </w:r>
    </w:p>
    <w:p>
      <w:pPr>
        <w:shd w:val="clear" w:color="auto" w:fill="FFF3E0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O plano atual possui 50.000 tokens. O consumo precisa ser monitorado para evitar interrupcao da qualificacao automatica. O agente deve ser testado em ambiente de homologacao antes de ir para producao.</w:t>
      </w:r>
    </w:p>
    <w:p>
      <w:pPr>
        <w:shd w:val="clear" w:color="auto" w:fill="FFF3E0"/>
        <w:spacing w:before="120" w:after="40"/>
        <w:ind w:left="283"/>
      </w:pPr>
      <w:r>
        <w:rPr>
          <w:rFonts w:ascii="Montserrat" w:hAnsi="Montserrat"/>
          <w:b/>
          <w:color w:val="E65100"/>
          <w:sz w:val="18"/>
        </w:rPr>
        <w:t xml:space="preserve">DUPLICACAO DE CARDS ENTRE PIPELINES  </w:t>
      </w:r>
    </w:p>
    <w:p>
      <w:pPr>
        <w:shd w:val="clear" w:color="auto" w:fill="FFF3E0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Confirmar junto ao suporte do Data Crazy se a duplicacao automatica entre pipelines esta disponivel de forma nativa. Caso contrario, sera necessario um plano de contingencia para preservar o historico.</w:t>
      </w:r>
    </w:p>
    <w:p>
      <w:pPr>
        <w:shd w:val="clear" w:color="auto" w:fill="FFF3E0"/>
        <w:spacing w:before="120" w:after="40"/>
        <w:ind w:left="283"/>
      </w:pPr>
      <w:r>
        <w:rPr>
          <w:rFonts w:ascii="Montserrat" w:hAnsi="Montserrat"/>
          <w:b/>
          <w:color w:val="E65100"/>
          <w:sz w:val="18"/>
        </w:rPr>
        <w:t xml:space="preserve">ALERTAS EM GRUPO DE WHATSAPP  </w:t>
      </w:r>
    </w:p>
    <w:p>
      <w:pPr>
        <w:shd w:val="clear" w:color="auto" w:fill="FFF3E0"/>
        <w:spacing w:before="0" w:after="200" w:line="320" w:lineRule="exact"/>
        <w:ind w:left="283"/>
      </w:pPr>
      <w:r>
        <w:rPr>
          <w:rFonts w:ascii="Roboto" w:hAnsi="Roboto"/>
          <w:color w:val="2C3E50"/>
          <w:sz w:val="20"/>
        </w:rPr>
        <w:t>Verificar se o sistema consegue enviar alertas criticos (pagamento confirmado, aluno em risco) diretamente para um grupo da equipe no WhatsApp. Essa funcionalidade precisa ser validada antes da operacao entrar em producao.</w:t>
      </w:r>
    </w:p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DB9824"/>
          <w:sz w:val="28"/>
        </w:rPr>
        <w:t xml:space="preserve">5. </w:t>
      </w:r>
      <w:r>
        <w:rPr>
          <w:rFonts w:ascii="Montserrat" w:hAnsi="Montserrat"/>
          <w:b/>
          <w:color w:val="021F36"/>
          <w:sz w:val="28"/>
        </w:rPr>
        <w:t>PROXIMOS PASSOS IMEDIATOS</w:t>
      </w:r>
    </w:p>
    <w:p>
      <w:pPr>
        <w:spacing w:after="160" w:line="360" w:lineRule="exact"/>
      </w:pPr>
      <w:r>
        <w:rPr>
          <w:rFonts w:ascii="Roboto" w:hAnsi="Roboto"/>
          <w:color w:val="2C3E50"/>
          <w:sz w:val="22"/>
        </w:rPr>
        <w:t>A sequencia abaixo deve ser seguida na ordem apresentada. Cada etapa e pre-requisito da seguinte.</w:t>
      </w:r>
    </w:p>
    <w:p>
      <w:pPr>
        <w:spacing w:before="80" w:after="80" w:line="360" w:lineRule="exact"/>
        <w:ind w:left="283"/>
      </w:pPr>
      <w:r>
        <w:rPr>
          <w:rFonts w:ascii="Montserrat" w:hAnsi="Montserrat"/>
          <w:b/>
          <w:color w:val="DB9824"/>
          <w:sz w:val="22"/>
        </w:rPr>
        <w:t xml:space="preserve">1.  </w:t>
      </w:r>
      <w:r>
        <w:rPr>
          <w:rFonts w:ascii="Roboto" w:hAnsi="Roboto"/>
          <w:color w:val="2C3E50"/>
          <w:sz w:val="22"/>
        </w:rPr>
        <w:t>Igor finaliza a integracao da Landing Page com o CRM e valida o recebimento dos campos obrigatorios.</w:t>
      </w:r>
    </w:p>
    <w:p>
      <w:pPr>
        <w:spacing w:before="80" w:after="80" w:line="360" w:lineRule="exact"/>
        <w:ind w:left="283"/>
      </w:pPr>
      <w:r>
        <w:rPr>
          <w:rFonts w:ascii="Montserrat" w:hAnsi="Montserrat"/>
          <w:b/>
          <w:color w:val="DB9824"/>
          <w:sz w:val="22"/>
        </w:rPr>
        <w:t xml:space="preserve">2.  </w:t>
      </w:r>
      <w:r>
        <w:rPr>
          <w:rFonts w:ascii="Roboto" w:hAnsi="Roboto"/>
          <w:color w:val="2C3E50"/>
          <w:sz w:val="22"/>
        </w:rPr>
        <w:t>Lucyanne envia a base de contatos da T1 para recriacao dos publicos no Meta Ads.</w:t>
      </w:r>
    </w:p>
    <w:p>
      <w:pPr>
        <w:spacing w:before="80" w:after="80" w:line="360" w:lineRule="exact"/>
        <w:ind w:left="283"/>
      </w:pPr>
      <w:r>
        <w:rPr>
          <w:rFonts w:ascii="Montserrat" w:hAnsi="Montserrat"/>
          <w:b/>
          <w:color w:val="DB9824"/>
          <w:sz w:val="22"/>
        </w:rPr>
        <w:t xml:space="preserve">3.  </w:t>
      </w:r>
      <w:r>
        <w:rPr>
          <w:rFonts w:ascii="Roboto" w:hAnsi="Roboto"/>
          <w:color w:val="2C3E50"/>
          <w:sz w:val="22"/>
        </w:rPr>
        <w:t>Igor recria a estrutura de trafego e sobe campanhas de validacao.</w:t>
      </w:r>
    </w:p>
    <w:p>
      <w:pPr>
        <w:spacing w:before="80" w:after="80" w:line="360" w:lineRule="exact"/>
        <w:ind w:left="283"/>
      </w:pPr>
      <w:r>
        <w:rPr>
          <w:rFonts w:ascii="Montserrat" w:hAnsi="Montserrat"/>
          <w:b/>
          <w:color w:val="DB9824"/>
          <w:sz w:val="22"/>
        </w:rPr>
        <w:t xml:space="preserve">4.  </w:t>
      </w:r>
      <w:r>
        <w:rPr>
          <w:rFonts w:ascii="Roboto" w:hAnsi="Roboto"/>
          <w:color w:val="2C3E50"/>
          <w:sz w:val="22"/>
        </w:rPr>
        <w:t>Lucyanne entrega o documento de regras de negocio (tags, health score, scripts, palavras-chave).</w:t>
      </w:r>
    </w:p>
    <w:p>
      <w:pPr>
        <w:spacing w:before="80" w:after="80" w:line="360" w:lineRule="exact"/>
        <w:ind w:left="283"/>
      </w:pPr>
      <w:r>
        <w:rPr>
          <w:rFonts w:ascii="Montserrat" w:hAnsi="Montserrat"/>
          <w:b/>
          <w:color w:val="DB9824"/>
          <w:sz w:val="22"/>
        </w:rPr>
        <w:t xml:space="preserve">5.  </w:t>
      </w:r>
      <w:r>
        <w:rPr>
          <w:rFonts w:ascii="Roboto" w:hAnsi="Roboto"/>
          <w:color w:val="2C3E50"/>
          <w:sz w:val="22"/>
        </w:rPr>
        <w:t>Igor parametriza os tres pipelines e configura todas as automacoes nativas conforme este briefing.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21F36"/>
          </w:tcPr>
          <w:p>
            <w:pPr>
              <w:spacing w:before="160" w:after="160"/>
              <w:ind w:left="170"/>
            </w:pPr>
            <w:r>
              <w:rPr>
                <w:color w:val="AABBCC"/>
                <w:sz w:val="18"/>
              </w:rPr>
              <w:t>ICBID - Turma T2 - Documento Interno de Trabalho</w:t>
            </w:r>
          </w:p>
        </w:tc>
        <w:tc>
          <w:tcPr>
            <w:tcW w:type="dxa" w:w="4536"/>
            <w:shd w:val="clear" w:color="auto" w:fill="021F36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DB9824"/>
                <w:sz w:val="18"/>
              </w:rPr>
              <w:t>Otimiza+ Estrategia de Conversao e Retencao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