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华文行楷" w:hAnsi="华文楷体" w:eastAsia="华文行楷"/>
          <w:b/>
          <w:sz w:val="72"/>
          <w:szCs w:val="72"/>
        </w:rPr>
      </w:pPr>
      <w:r>
        <w:rPr>
          <w:rFonts w:hint="eastAsia" w:ascii="华文行楷" w:hAnsi="华文楷体" w:eastAsia="华文行楷"/>
          <w:b/>
          <w:sz w:val="72"/>
          <w:szCs w:val="72"/>
        </w:rPr>
        <w:t>实验报告</w:t>
      </w:r>
    </w:p>
    <w:p>
      <w:pPr>
        <w:jc w:val="center"/>
        <w:rPr>
          <w:b/>
          <w:color w:val="000000"/>
          <w:sz w:val="36"/>
          <w:szCs w:val="36"/>
        </w:rPr>
      </w:pP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（实验五</w:t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ab/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数字通信中的码元同步）</w:t>
      </w:r>
    </w:p>
    <w:p>
      <w:pPr>
        <w:jc w:val="center"/>
        <w:rPr>
          <w:rFonts w:ascii="华文楷体" w:hAnsi="华文楷体" w:eastAsia="华文楷体"/>
          <w:b/>
          <w:sz w:val="36"/>
          <w:szCs w:val="36"/>
        </w:rPr>
      </w:pPr>
    </w:p>
    <w:p>
      <w:pPr>
        <w:jc w:val="center"/>
        <w:rPr>
          <w:rFonts w:ascii="华文楷体" w:hAnsi="华文楷体" w:eastAsia="华文楷体"/>
          <w:b/>
          <w:sz w:val="36"/>
          <w:szCs w:val="36"/>
        </w:rPr>
      </w:pP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班级：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通信2班</w:t>
      </w:r>
    </w:p>
    <w:p>
      <w:pPr>
        <w:ind w:left="840" w:leftChars="400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 xml:space="preserve">姓名：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颜梓杰</w:t>
      </w: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学号：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210210221</w:t>
      </w:r>
    </w:p>
    <w:p>
      <w:pPr>
        <w:ind w:left="840" w:leftChars="400"/>
        <w:rPr>
          <w:rFonts w:ascii="华文楷体" w:hAnsi="华文楷体" w:eastAsia="华文楷体"/>
          <w:b/>
          <w:sz w:val="44"/>
          <w:szCs w:val="44"/>
        </w:rPr>
      </w:pP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课程名称：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通信原理实验</w:t>
      </w: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指导教师：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高老师</w:t>
      </w:r>
    </w:p>
    <w:p>
      <w:pPr>
        <w:ind w:left="840" w:leftChars="400"/>
        <w:rPr>
          <w:rFonts w:hint="default" w:ascii="宋体" w:hAnsi="宋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日期：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2023.12.4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等线" w:hAnsi="等线" w:eastAsia="等线" w:cs="Times New Roman"/>
          <w:b/>
          <w:color w:val="000000"/>
          <w:sz w:val="36"/>
          <w:szCs w:val="36"/>
        </w:rPr>
      </w:pPr>
    </w:p>
    <w:p>
      <w:pPr>
        <w:jc w:val="center"/>
        <w:rPr>
          <w:rFonts w:ascii="等线" w:hAnsi="等线" w:eastAsia="等线" w:cs="Times New Roman"/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实验五</w:t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ab/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数字通信中的码元同步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</w:rPr>
        <w:t>实验</w:t>
      </w: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目的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理解码元同步的基本原理和实现方法。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  <w:lang w:bidi="ar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实验预习</w:t>
      </w:r>
    </w:p>
    <w:p>
      <w:pPr>
        <w:snapToGrid w:val="0"/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了解码元同步的基本原理，以及两种实现码元同步的常用方法：最大能量法和前后门算法。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</w:rPr>
        <w:t>实验内容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本实验包含发送端和接收端两个主程序。发送端主程序的前面板如实验指导书中图 5.1 所示，首先是 USRP 的基本参数设置，包括 IP 地址、载波频率、采样率等；接下来是信道设置，包括信道模型和噪声能量等；然后是调制设置，包括调制类型和脉冲成形的相关参数；最后是调制后的星座图、眼图和 IQ 波形。接收端主程序的前面板如实验指导书中图 5.2 所示，开始的设置与发送端基本相同，在解调显示部分是接收解调后的文本以及它的星座图、眼图、 IQ 波形和误码率曲线。可以通过这些来判断程序是否正确。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在本次实验中，需要完成 Exercises Max Energy.vi 和 Exercises ELgate.vi 两个子程序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，并打开发送和接收主程序，查看同步效果</w:t>
      </w: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。完成实验后，需要提交上述子程序，并完成实验报告。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</w:rPr>
        <w:t>实验任务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3.1 完成Exercises ELgate.vi的完整设计图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0000FF"/>
          <w:kern w:val="0"/>
          <w:sz w:val="24"/>
          <w:lang w:bidi="ar"/>
        </w:rPr>
      </w:pPr>
      <w:r>
        <w:drawing>
          <wp:inline distT="0" distB="0" distL="0" distR="0">
            <wp:extent cx="5274310" cy="3459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3.2 完成Exercises Max Energy.vi的完整设计图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0000FF"/>
          <w:kern w:val="0"/>
          <w:sz w:val="24"/>
          <w:lang w:bidi="ar"/>
        </w:rPr>
      </w:pPr>
      <w:r>
        <w:drawing>
          <wp:inline distT="0" distB="0" distL="0" distR="0">
            <wp:extent cx="5274310" cy="250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ascii="Calibri" w:hAnsi="Calibri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3.3 配置USRP参数，运行主程序，</w:t>
      </w:r>
      <w:r>
        <w:rPr>
          <w:rFonts w:ascii="Calibri" w:hAnsi="Calibri" w:cs="Calibri"/>
          <w:color w:val="0000FF"/>
          <w:kern w:val="0"/>
          <w:sz w:val="24"/>
          <w:lang w:bidi="ar"/>
        </w:rPr>
        <w:t>记录并分析结果。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4448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881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szCs w:val="21"/>
        </w:rPr>
      </w:pPr>
      <w:r>
        <w:rPr>
          <w:rFonts w:ascii="宋体" w:hAnsi="宋体" w:eastAsia="宋体" w:cs="宋体"/>
          <w:b/>
          <w:color w:val="000000"/>
          <w:sz w:val="24"/>
          <w:szCs w:val="22"/>
        </w:rPr>
        <w:t>扩展</w:t>
      </w:r>
      <w:r>
        <w:rPr>
          <w:rFonts w:ascii="宋体" w:hAnsi="宋体" w:eastAsia="宋体" w:cs="宋体"/>
          <w:b/>
          <w:color w:val="000000"/>
          <w:sz w:val="24"/>
        </w:rPr>
        <w:t>问题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1、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演示在没有噪声时，公式</w:t>
      </w:r>
    </w:p>
    <w:p>
      <w:pPr>
        <w:snapToGrid w:val="0"/>
        <w:spacing w:line="360" w:lineRule="auto"/>
        <w:ind w:firstLine="420"/>
        <w:jc w:val="center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ascii="Calibri" w:hAnsi="Calibri" w:eastAsia="宋体" w:cs="Calibri"/>
          <w:color w:val="FF0000"/>
          <w:kern w:val="0"/>
          <w:sz w:val="24"/>
        </w:rPr>
        <w:drawing>
          <wp:inline distT="0" distB="0" distL="0" distR="0">
            <wp:extent cx="2423795" cy="218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22" cy="2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 xml:space="preserve">         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(5.15)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中的α和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φ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没有对输出能量最大化解产生任何影响。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z(t) 是接收信号；α 是一个复数常数，表示信道的衰落系数；ϕ 是一个实数常数，表示信道的相位偏移；Ex是一个实数常数，表示发送信号的平均能量；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 xml:space="preserve"> </w:t>
      </w: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s[m] 是一个复数序列，表示发送信号的符号，它们是从一个有限的调制星座中选择的，比如 QPSK 或 16-QAM；gtx(t) 是一个实数函数，表示发送滤波器的冲激响应，它通常是一个矩形窗或一个根升余弦窗；T 是一个实数常数，表示 OFDM 符号的周期，它等于子载波间隔的倒数；Td是一个实数常数，表示信道的时延；v(t) 是一个复数函数，表示接收信号的噪声。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对接收信号进行了离散傅里叶变换</w:t>
      </w:r>
      <w:r>
        <w:rPr>
          <w:rFonts w:hint="default"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 </w:t>
      </w: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800350" cy="3619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如果没有噪声，那么输出能量可以简化为</w:t>
      </w: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076450" cy="6286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可以看出，输出能量只与 α 的模有关，而与 α 的相位无关。因此，ϕ 没有对输出能量最大化解产生任何影响。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  <w:t>另一方面，输出能量是 α 的模的二次函数，它的最大值是在 α 的模趋向无穷时达到的。因此，α 的模越大，输出能量越大，但是没有一个有限的 α 的模可以使输出能量达到最大值。所以，α 也没有对输出能量最大化解产生任何影响。</w:t>
      </w:r>
    </w:p>
    <w:p>
      <w:pPr>
        <w:snapToGrid w:val="0"/>
        <w:spacing w:line="360" w:lineRule="auto"/>
        <w:ind w:firstLine="420"/>
        <w:rPr>
          <w:rFonts w:hint="eastAsia" w:ascii="宋体" w:hAnsi="宋体" w:eastAsia="宋体" w:cs="宋体"/>
          <w:b/>
          <w:color w:val="000000"/>
          <w:kern w:val="2"/>
          <w:sz w:val="24"/>
          <w:szCs w:val="22"/>
          <w:lang w:val="en-US" w:eastAsia="zh-CN" w:bidi="ar-SA"/>
        </w:rPr>
      </w:pP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2、 在对一个以1/T速率采样的序列进行以M为因子的降采样后，所产生的信号样本周期是多少？</w:t>
      </w:r>
    </w:p>
    <w:p>
      <w:pPr>
        <w:pStyle w:val="10"/>
        <w:widowControl/>
        <w:snapToGrid w:val="0"/>
        <w:spacing w:line="360" w:lineRule="auto"/>
        <w:jc w:val="left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M/T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总结和实验心得</w:t>
      </w:r>
    </w:p>
    <w:p>
      <w:pPr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在实验中实现了码元同步，同时采用了最大能量算法和超前滞后门进行码元同步，实现了误码率较低的效果，成功接受到信号，对信道传输接受端的信号处理有了实验性的认知。</w:t>
      </w:r>
      <w:bookmarkStart w:id="0" w:name="_GoBack"/>
      <w:bookmarkEnd w:id="0"/>
    </w:p>
    <w:p>
      <w:pPr>
        <w:pStyle w:val="10"/>
        <w:widowControl/>
        <w:snapToGrid w:val="0"/>
        <w:spacing w:line="360" w:lineRule="auto"/>
        <w:jc w:val="left"/>
        <w:rPr>
          <w:rFonts w:hint="default" w:ascii="宋体" w:hAnsi="宋体" w:eastAsia="宋体" w:cs="宋体"/>
          <w:color w:val="000000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376929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30CA4"/>
    <w:multiLevelType w:val="multilevel"/>
    <w:tmpl w:val="5B330CA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BiNzM1MTA2MjNkOTFlZDgzMzBiNDk0MTIxMjIzYTEifQ=="/>
  </w:docVars>
  <w:rsids>
    <w:rsidRoot w:val="04344249"/>
    <w:rsid w:val="000010A4"/>
    <w:rsid w:val="00067A3F"/>
    <w:rsid w:val="00072733"/>
    <w:rsid w:val="00075EE0"/>
    <w:rsid w:val="000930D6"/>
    <w:rsid w:val="000B68B4"/>
    <w:rsid w:val="000E652D"/>
    <w:rsid w:val="000F53AB"/>
    <w:rsid w:val="0010126E"/>
    <w:rsid w:val="00131A68"/>
    <w:rsid w:val="001657E0"/>
    <w:rsid w:val="00172E5C"/>
    <w:rsid w:val="001A1B26"/>
    <w:rsid w:val="001C4F6C"/>
    <w:rsid w:val="001E77A9"/>
    <w:rsid w:val="001E7D49"/>
    <w:rsid w:val="002020A6"/>
    <w:rsid w:val="00202E06"/>
    <w:rsid w:val="00215E86"/>
    <w:rsid w:val="0024154F"/>
    <w:rsid w:val="00263F33"/>
    <w:rsid w:val="00291510"/>
    <w:rsid w:val="002915E5"/>
    <w:rsid w:val="002A5826"/>
    <w:rsid w:val="002B7CB5"/>
    <w:rsid w:val="002C2A52"/>
    <w:rsid w:val="002E252A"/>
    <w:rsid w:val="002E6FBE"/>
    <w:rsid w:val="00311CCE"/>
    <w:rsid w:val="0034509B"/>
    <w:rsid w:val="003639E3"/>
    <w:rsid w:val="00370E24"/>
    <w:rsid w:val="00396827"/>
    <w:rsid w:val="00410D60"/>
    <w:rsid w:val="00411E54"/>
    <w:rsid w:val="004304CD"/>
    <w:rsid w:val="00445590"/>
    <w:rsid w:val="0049013C"/>
    <w:rsid w:val="004924A3"/>
    <w:rsid w:val="00494231"/>
    <w:rsid w:val="004A4B8A"/>
    <w:rsid w:val="004B2B51"/>
    <w:rsid w:val="004B4A10"/>
    <w:rsid w:val="004C709A"/>
    <w:rsid w:val="004C79C4"/>
    <w:rsid w:val="004D7CC6"/>
    <w:rsid w:val="004F58CA"/>
    <w:rsid w:val="004F7668"/>
    <w:rsid w:val="00503567"/>
    <w:rsid w:val="00532648"/>
    <w:rsid w:val="00534030"/>
    <w:rsid w:val="0058008D"/>
    <w:rsid w:val="005952AB"/>
    <w:rsid w:val="00597E78"/>
    <w:rsid w:val="005B4F67"/>
    <w:rsid w:val="005E5EB8"/>
    <w:rsid w:val="005E65E0"/>
    <w:rsid w:val="005E7471"/>
    <w:rsid w:val="005E7EAC"/>
    <w:rsid w:val="00613C98"/>
    <w:rsid w:val="00615C97"/>
    <w:rsid w:val="0065116E"/>
    <w:rsid w:val="006750E8"/>
    <w:rsid w:val="00696BF7"/>
    <w:rsid w:val="006E09EE"/>
    <w:rsid w:val="007202A2"/>
    <w:rsid w:val="007831ED"/>
    <w:rsid w:val="0078374D"/>
    <w:rsid w:val="007A3FA3"/>
    <w:rsid w:val="00805AED"/>
    <w:rsid w:val="00810B40"/>
    <w:rsid w:val="00837FC7"/>
    <w:rsid w:val="00846A1A"/>
    <w:rsid w:val="00850DAC"/>
    <w:rsid w:val="008871FC"/>
    <w:rsid w:val="0089604D"/>
    <w:rsid w:val="008A40E3"/>
    <w:rsid w:val="008E63BB"/>
    <w:rsid w:val="00971A4F"/>
    <w:rsid w:val="00990F22"/>
    <w:rsid w:val="00991536"/>
    <w:rsid w:val="009A5FAE"/>
    <w:rsid w:val="009C0EEB"/>
    <w:rsid w:val="009E286A"/>
    <w:rsid w:val="00A05993"/>
    <w:rsid w:val="00A50E4B"/>
    <w:rsid w:val="00A73444"/>
    <w:rsid w:val="00A863B4"/>
    <w:rsid w:val="00A87A2E"/>
    <w:rsid w:val="00A97F5A"/>
    <w:rsid w:val="00AA75F9"/>
    <w:rsid w:val="00AD0090"/>
    <w:rsid w:val="00B123B6"/>
    <w:rsid w:val="00B335D4"/>
    <w:rsid w:val="00B4044E"/>
    <w:rsid w:val="00B53509"/>
    <w:rsid w:val="00B6135B"/>
    <w:rsid w:val="00B666BB"/>
    <w:rsid w:val="00B8217E"/>
    <w:rsid w:val="00BA7E51"/>
    <w:rsid w:val="00BD5F12"/>
    <w:rsid w:val="00C20051"/>
    <w:rsid w:val="00C25D3A"/>
    <w:rsid w:val="00C31DE7"/>
    <w:rsid w:val="00C50871"/>
    <w:rsid w:val="00CA36E8"/>
    <w:rsid w:val="00CF7606"/>
    <w:rsid w:val="00D146EB"/>
    <w:rsid w:val="00D27ACB"/>
    <w:rsid w:val="00D473C2"/>
    <w:rsid w:val="00D51BD3"/>
    <w:rsid w:val="00D72408"/>
    <w:rsid w:val="00DE2F00"/>
    <w:rsid w:val="00E134B0"/>
    <w:rsid w:val="00E22304"/>
    <w:rsid w:val="00E22EED"/>
    <w:rsid w:val="00E36BDC"/>
    <w:rsid w:val="00E71D5A"/>
    <w:rsid w:val="00E80988"/>
    <w:rsid w:val="00E84927"/>
    <w:rsid w:val="00E877F6"/>
    <w:rsid w:val="00EB455F"/>
    <w:rsid w:val="00EE294F"/>
    <w:rsid w:val="00EE7B87"/>
    <w:rsid w:val="00EF4922"/>
    <w:rsid w:val="00F82C90"/>
    <w:rsid w:val="00F96EC4"/>
    <w:rsid w:val="00FE4697"/>
    <w:rsid w:val="04344249"/>
    <w:rsid w:val="16D63179"/>
    <w:rsid w:val="51C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link w:val="17"/>
    <w:qFormat/>
    <w:uiPriority w:val="1"/>
    <w:pPr>
      <w:autoSpaceDE w:val="0"/>
      <w:autoSpaceDN w:val="0"/>
      <w:spacing w:before="59"/>
      <w:ind w:right="95"/>
      <w:jc w:val="center"/>
      <w:outlineLvl w:val="5"/>
    </w:pPr>
    <w:rPr>
      <w:rFonts w:ascii="Calibri" w:hAnsi="Calibri" w:eastAsia="Calibri" w:cs="Calibri"/>
      <w:b/>
      <w:bCs/>
      <w:kern w:val="0"/>
      <w:szCs w:val="21"/>
      <w:lang w:val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Cs w:val="21"/>
      <w:lang w:val="zh-CN" w:bidi="zh-CN"/>
    </w:rPr>
  </w:style>
  <w:style w:type="paragraph" w:styleId="4">
    <w:name w:val="Balloon Text"/>
    <w:basedOn w:val="1"/>
    <w:link w:val="18"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fontstyle21"/>
    <w:basedOn w:val="8"/>
    <w:uiPriority w:val="0"/>
    <w:rPr>
      <w:rFonts w:hint="default" w:ascii="Calibri" w:hAnsi="Calibri" w:cs="Calibri"/>
      <w:color w:val="000000"/>
      <w:sz w:val="22"/>
      <w:szCs w:val="22"/>
    </w:rPr>
  </w:style>
  <w:style w:type="paragraph" w:customStyle="1" w:styleId="10">
    <w:name w:val="msolistparagraph"/>
    <w:basedOn w:val="1"/>
    <w:uiPriority w:val="0"/>
    <w:pPr>
      <w:ind w:firstLine="420" w:firstLineChars="200"/>
    </w:pPr>
    <w:rPr>
      <w:rFonts w:hint="eastAsia" w:ascii="等线" w:hAnsi="等线" w:eastAsia="等线" w:cs="Times New Roman"/>
      <w:szCs w:val="22"/>
    </w:rPr>
  </w:style>
  <w:style w:type="character" w:customStyle="1" w:styleId="11">
    <w:name w:val="fontstyle01"/>
    <w:basedOn w:val="8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2">
    <w:name w:val="fontstyle11"/>
    <w:basedOn w:val="8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3">
    <w:name w:val="页眉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正文文本 Char"/>
    <w:basedOn w:val="8"/>
    <w:link w:val="3"/>
    <w:uiPriority w:val="1"/>
    <w:rPr>
      <w:rFonts w:ascii="宋体" w:hAnsi="宋体" w:cs="宋体"/>
      <w:sz w:val="21"/>
      <w:szCs w:val="21"/>
      <w:lang w:val="zh-CN" w:bidi="zh-CN"/>
    </w:rPr>
  </w:style>
  <w:style w:type="paragraph" w:customStyle="1" w:styleId="16">
    <w:name w:val="Table Paragraph"/>
    <w:basedOn w:val="1"/>
    <w:qFormat/>
    <w:uiPriority w:val="1"/>
    <w:pPr>
      <w:autoSpaceDE w:val="0"/>
      <w:autoSpaceDN w:val="0"/>
      <w:jc w:val="center"/>
    </w:pPr>
    <w:rPr>
      <w:rFonts w:ascii="宋体" w:hAnsi="宋体" w:eastAsia="宋体" w:cs="宋体"/>
      <w:kern w:val="0"/>
      <w:sz w:val="22"/>
      <w:szCs w:val="22"/>
      <w:lang w:val="zh-CN" w:bidi="zh-CN"/>
    </w:rPr>
  </w:style>
  <w:style w:type="character" w:customStyle="1" w:styleId="17">
    <w:name w:val="标题 6 Char"/>
    <w:basedOn w:val="8"/>
    <w:link w:val="2"/>
    <w:uiPriority w:val="1"/>
    <w:rPr>
      <w:rFonts w:ascii="Calibri" w:hAnsi="Calibri" w:eastAsia="Calibri" w:cs="Calibri"/>
      <w:b/>
      <w:bCs/>
      <w:sz w:val="21"/>
      <w:szCs w:val="21"/>
      <w:lang w:val="zh-CN" w:bidi="zh-CN"/>
    </w:rPr>
  </w:style>
  <w:style w:type="character" w:customStyle="1" w:styleId="18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108</Words>
  <Characters>622</Characters>
  <Lines>5</Lines>
  <Paragraphs>1</Paragraphs>
  <TotalTime>278</TotalTime>
  <ScaleCrop>false</ScaleCrop>
  <LinksUpToDate>false</LinksUpToDate>
  <CharactersWithSpaces>729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2019-02-17T15:04:00Z</dcterms:created>
  <dc:creator>abc</dc:creator>
  <cp:lastModifiedBy>颶鼠</cp:lastModifiedBy>
  <dcterms:modified xsi:type="dcterms:W3CDTF">2023-12-12T13:28:20Z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9DB950B007F04FC4AF8D506DAC7ABC36_12</vt:lpwstr>
  </property>
</Properties>
</file>