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Aroomo 方案补充 v4.1</w:t>
      </w:r>
    </w:p>
    <w:p>
      <w:pPr>
        <w:pStyle w:val="IntenseQuote"/>
      </w:pPr>
      <w:r>
        <w:t>本文是《Aroomo 项目总纲与落地方案（最终版 v4）》的补充，需要和 v4 一起交给接手的 AI。</w:t>
      </w:r>
      <w:r>
        <w:br/>
      </w:r>
      <w:r>
        <w:t xml:space="preserve">两者冲突时，以本文为准。接手 AI 在第一次修订 </w:t>
      </w:r>
      <w:r>
        <w:rPr>
          <w:rFonts w:ascii="Courier New" w:hAnsi="Courier New"/>
          <w:sz w:val="20"/>
        </w:rPr>
        <w:t>docs/PRODUCT.md</w:t>
      </w:r>
      <w:r>
        <w:t xml:space="preserve"> 时，要把本文合并进去，并在变更记录里登记。</w:t>
      </w:r>
      <w:r>
        <w:br/>
      </w:r>
      <w:r>
        <w:t>日期：2026-10-26。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网页版 AI 的定位：顾问（修订 v4 第 9.1 节）</w:t>
      </w:r>
    </w:p>
    <w:p>
      <w:pPr>
        <w:pStyle w:val="Heading3"/>
      </w:pPr>
      <w:r>
        <w:t>1.1 结论</w:t>
      </w:r>
    </w:p>
    <w:p>
      <w:pPr>
        <w:pStyle w:val="ListBullet"/>
        <w:numPr>
          <w:ilvl w:val="0"/>
          <w:numId w:val="1"/>
        </w:numPr>
      </w:pPr>
      <w:r>
        <w:t>网页版 AI（没有 API、只能通过网页或客户端使用的 AI）在</w:t>
      </w:r>
      <w:r>
        <w:rPr>
          <w:b/>
        </w:rPr>
        <w:t>身份上仍是成员</w:t>
      </w:r>
      <w:r>
        <w:t>，有头像、额度圆环、绩效记录。</w:t>
      </w:r>
    </w:p>
    <w:p>
      <w:pPr>
        <w:pStyle w:val="ListBullet"/>
        <w:numPr>
          <w:ilvl w:val="0"/>
          <w:numId w:val="1"/>
        </w:numPr>
      </w:pPr>
      <w:r>
        <w:t>在</w:t>
      </w:r>
      <w:r>
        <w:rPr>
          <w:b/>
        </w:rPr>
        <w:t>用法上只能担任「顾问」</w:t>
      </w:r>
      <w:r>
        <w:t>，不接日常执行类任务。</w:t>
      </w:r>
    </w:p>
    <w:p>
      <w:pPr>
        <w:pStyle w:val="ListBullet"/>
        <w:numPr>
          <w:ilvl w:val="0"/>
          <w:numId w:val="1"/>
        </w:numPr>
      </w:pPr>
      <w:r>
        <w:t>有 API 的成员也可以被指派为顾问。网页 AI 是唯一「只能当顾问」的类型。</w:t>
      </w:r>
    </w:p>
    <w:p>
      <w:pPr>
        <w:pStyle w:val="Heading3"/>
      </w:pPr>
      <w:r>
        <w:t>1.2 理由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网页 AI 的特点</w:t>
            </w:r>
          </w:p>
        </w:tc>
        <w:tc>
          <w:tcPr>
            <w:tcW w:type="dxa" w:w="4320"/>
          </w:tcPr>
          <w:p>
            <w:r>
              <w:t>带来的影响</w:t>
            </w:r>
          </w:p>
        </w:tc>
      </w:tr>
      <w:tr>
        <w:tc>
          <w:tcPr>
            <w:tcW w:type="dxa" w:w="4320"/>
          </w:tcPr>
          <w:p>
            <w:r>
              <w:t>往往是能免费用到的最强模型，并且来自不同厂商</w:t>
            </w:r>
          </w:p>
        </w:tc>
        <w:tc>
          <w:tcPr>
            <w:tcW w:type="dxa" w:w="4320"/>
          </w:tcPr>
          <w:p>
            <w:r>
              <w:t>很适合做反对式评审和第二意见</w:t>
            </w:r>
          </w:p>
        </w:tc>
      </w:tr>
      <w:tr>
        <w:tc>
          <w:tcPr>
            <w:tcW w:type="dxa" w:w="4320"/>
          </w:tcPr>
          <w:p>
            <w:r>
              <w:t>要通过浏览器自动化收发消息，慢，可能要几十秒到几分钟</w:t>
            </w:r>
          </w:p>
        </w:tc>
        <w:tc>
          <w:tcPr>
            <w:tcW w:type="dxa" w:w="4320"/>
          </w:tcPr>
          <w:p>
            <w:r>
              <w:t>不适合放在实时流程的主链路上</w:t>
            </w:r>
          </w:p>
        </w:tc>
      </w:tr>
      <w:tr>
        <w:tc>
          <w:tcPr>
            <w:tcW w:type="dxa" w:w="4320"/>
          </w:tcPr>
          <w:p>
            <w:r>
              <w:t>网页改版、验证码会打断流程</w:t>
            </w:r>
          </w:p>
        </w:tc>
        <w:tc>
          <w:tcPr>
            <w:tcW w:type="dxa" w:w="4320"/>
          </w:tcPr>
          <w:p>
            <w:r>
              <w:t>必须异步，并且允许失败</w:t>
            </w:r>
          </w:p>
        </w:tc>
      </w:tr>
      <w:tr>
        <w:tc>
          <w:tcPr>
            <w:tcW w:type="dxa" w:w="4320"/>
          </w:tcPr>
          <w:p>
            <w:r>
              <w:t>不能调用 Aroomo 的工具，长上下文不好传</w:t>
            </w:r>
          </w:p>
        </w:tc>
        <w:tc>
          <w:tcPr>
            <w:tcW w:type="dxa" w:w="4320"/>
          </w:tcPr>
          <w:p>
            <w:r>
              <w:t>只能处理精简的问题</w:t>
            </w:r>
          </w:p>
        </w:tc>
      </w:tr>
      <w:tr>
        <w:tc>
          <w:tcPr>
            <w:tcW w:type="dxa" w:w="4320"/>
          </w:tcPr>
          <w:p>
            <w:r>
              <w:t>每天可用次数有限，属于第三方</w:t>
            </w:r>
          </w:p>
        </w:tc>
        <w:tc>
          <w:tcPr>
            <w:tcW w:type="dxa" w:w="4320"/>
          </w:tcPr>
          <w:p>
            <w:r>
              <w:t>要限制次数，敏感内容不能发</w:t>
            </w:r>
          </w:p>
        </w:tc>
      </w:tr>
    </w:tbl>
    <w:p>
      <w:pPr>
        <w:pStyle w:val="Heading3"/>
      </w:pPr>
      <w:r>
        <w:t>1.3 顾问只接这三类任务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反对式评审：</w:t>
      </w:r>
      <w:r>
        <w:t xml:space="preserve"> 对方案、代码、结论挑错。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方案咨询：</w:t>
      </w:r>
      <w:r>
        <w:t xml:space="preserve"> 架构、设计、落地路径有没有更好的做法。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第二意见：</w:t>
      </w:r>
      <w:r>
        <w:t xml:space="preserve"> 重要结论交给另一家厂商的模型复核。</w:t>
      </w:r>
    </w:p>
    <w:p>
      <w:pPr>
        <w:pStyle w:val="Heading3"/>
      </w:pPr>
      <w:r>
        <w:t>1.4 调用规格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发起方：</w:t>
      </w:r>
      <w:r>
        <w:t xml:space="preserve"> 负责人（也可以由用户在对话里用「@顾问」发起）。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咨询包：</w:t>
      </w:r>
      <w:r>
        <w:t xml:space="preserve"> 包含需求真源摘要、方案摘要、具体问题，总长度默认不超过 3000 字，不含任何敏感信息。敏感项目一律不发给网页顾问。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执行：</w:t>
      </w:r>
      <w:r>
        <w:t xml:space="preserve"> 通过网页代办异步发送并取回回复。超时（默认 10 分钟）或失败时，换下一个顾问，或者跳过并在协作卡片里注明。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回复格式（写进发给顾问的提示）：</w:t>
      </w:r>
      <w:r>
        <w:t xml:space="preserve"> 问题清单，每一条包含：问题、严重程度（高/中/低）、理由、建议的改法。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记录：</w:t>
      </w:r>
      <w:r>
        <w:t xml:space="preserve"> 回复写进意见台账，类型标记为「顾问意见」，同样要给出采纳或不采纳的理由。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上限：</w:t>
      </w:r>
      <w:r>
        <w:t xml:space="preserve"> 每个顾问每天的咨询次数可以设置，默认 5 次。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绩效：</w:t>
      </w:r>
      <w:r>
        <w:t xml:space="preserve"> 顾问意见被采纳的比例，以及采纳后的实际效果，计入它的绩效。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界面：</w:t>
      </w:r>
      <w:r>
        <w:t xml:space="preserve"> 成员页的能力 Tab 里新增「顾问」；协作过程卡片里，顾问意见显示为一种单独的条目。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2. 新增建议（共 45 条，排入各期）</w:t>
      </w:r>
    </w:p>
    <w:p>
      <w:r>
        <w:t>优先级说明：</w:t>
      </w:r>
      <w:r>
        <w:rPr>
          <w:b/>
        </w:rPr>
        <w:t>必</w:t>
      </w:r>
      <w:r>
        <w:t xml:space="preserve"> = 一定要做；</w:t>
      </w:r>
      <w:r>
        <w:rPr>
          <w:b/>
        </w:rPr>
        <w:t>荐</w:t>
      </w:r>
      <w:r>
        <w:t xml:space="preserve"> = 推荐做；</w:t>
      </w:r>
      <w:r>
        <w:rPr>
          <w:b/>
        </w:rPr>
        <w:t>选</w:t>
      </w:r>
      <w:r>
        <w:t xml:space="preserve"> = 可选。</w:t>
      </w:r>
    </w:p>
    <w:p>
      <w:pPr>
        <w:pStyle w:val="Heading3"/>
      </w:pPr>
      <w:r>
        <w:t>2.1 来自上一轮的 5 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期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成员包导入导出</w:t>
            </w:r>
          </w:p>
        </w:tc>
        <w:tc>
          <w:tcPr>
            <w:tcW w:type="dxa" w:w="1728"/>
          </w:tcPr>
          <w:p>
            <w:r>
              <w:t>把一组成员、流程、提示词打包成文件，一键导入；方便备份和迁移，也是将来模板市场的基础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P3</w:t>
            </w:r>
          </w:p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任务回放</w:t>
            </w:r>
          </w:p>
        </w:tc>
        <w:tc>
          <w:tcPr>
            <w:tcW w:type="dxa" w:w="1728"/>
          </w:tcPr>
          <w:p>
            <w:r>
              <w:t>按时间线重放项目：谁在什么时候、基于什么做了什么决定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P5</w:t>
            </w:r>
          </w:p>
        </w:tc>
      </w:tr>
      <w:tr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成本反事实</w:t>
            </w:r>
          </w:p>
        </w:tc>
        <w:tc>
          <w:tcPr>
            <w:tcW w:type="dxa" w:w="1728"/>
          </w:tcPr>
          <w:p>
            <w:r>
              <w:t>简报里显示「本周如果全部用付费 API，约需 X 元」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P4</w:t>
            </w:r>
          </w:p>
        </w:tc>
      </w:tr>
      <w:tr>
        <w:tc>
          <w:tcPr>
            <w:tcW w:type="dxa" w:w="1728"/>
          </w:tcPr>
          <w:p>
            <w:r>
              <w:t>S4</w:t>
            </w:r>
          </w:p>
        </w:tc>
        <w:tc>
          <w:tcPr>
            <w:tcW w:type="dxa" w:w="1728"/>
          </w:tcPr>
          <w:p>
            <w:r>
              <w:t>离线降级</w:t>
            </w:r>
          </w:p>
        </w:tc>
        <w:tc>
          <w:tcPr>
            <w:tcW w:type="dxa" w:w="1728"/>
          </w:tcPr>
          <w:p>
            <w:r>
              <w:t>主服务不可用时，PWA 进入「只收藏、只记录」模式，数据存在本地，恢复后同步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P4</w:t>
            </w:r>
          </w:p>
        </w:tc>
      </w:tr>
      <w:tr>
        <w:tc>
          <w:tcPr>
            <w:tcW w:type="dxa" w:w="1728"/>
          </w:tcPr>
          <w:p>
            <w:r>
              <w:t>S5</w:t>
            </w:r>
          </w:p>
        </w:tc>
        <w:tc>
          <w:tcPr>
            <w:tcW w:type="dxa" w:w="1728"/>
          </w:tcPr>
          <w:p>
            <w:r>
              <w:t>场景模式</w:t>
            </w:r>
          </w:p>
        </w:tc>
        <w:tc>
          <w:tcPr>
            <w:tcW w:type="dxa" w:w="1728"/>
          </w:tcPr>
          <w:p>
            <w:r>
              <w:t>一个开关切换整套策略。工作模式：只用稳定成员、少打扰；探索模式：多试新成员、多推雷达结果</w:t>
            </w:r>
          </w:p>
        </w:tc>
        <w:tc>
          <w:tcPr>
            <w:tcW w:type="dxa" w:w="1728"/>
          </w:tcPr>
          <w:p>
            <w:r>
              <w:t>选</w:t>
            </w:r>
          </w:p>
        </w:tc>
        <w:tc>
          <w:tcPr>
            <w:tcW w:type="dxa" w:w="1728"/>
          </w:tcPr>
          <w:p>
            <w:r>
              <w:t>P5</w:t>
            </w:r>
          </w:p>
        </w:tc>
      </w:tr>
    </w:tbl>
    <w:p>
      <w:pPr>
        <w:pStyle w:val="Heading3"/>
      </w:pPr>
      <w:r>
        <w:t>2.2 成员与派活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期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角色模板</w:t>
            </w:r>
          </w:p>
        </w:tc>
        <w:tc>
          <w:tcPr>
            <w:tcW w:type="dxa" w:w="1728"/>
          </w:tcPr>
          <w:p>
            <w:r>
              <w:t>审稿员、翻译、代码审查等预设角色，一键套用到任何成员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同一成员多个角色</w:t>
            </w:r>
          </w:p>
        </w:tc>
        <w:tc>
          <w:tcPr>
            <w:tcW w:type="dxa" w:w="1728"/>
          </w:tcPr>
          <w:p>
            <w:r>
              <w:t>同一个模型可以用不同角色同时参与，绩效分开统计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上下文长度自动适配</w:t>
            </w:r>
          </w:p>
        </w:tc>
        <w:tc>
          <w:tcPr>
            <w:tcW w:type="dxa" w:w="1728"/>
          </w:tcPr>
          <w:p>
            <w:r>
              <w:t>派活前估算需要的上下文长度；超过成员上限就分段处理，或者换给长文本成员</w:t>
            </w:r>
          </w:p>
        </w:tc>
        <w:tc>
          <w:tcPr>
            <w:tcW w:type="dxa" w:w="1728"/>
          </w:tcPr>
          <w:p>
            <w:r>
              <w:t>必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  <w:t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「快 / 好」开关</w:t>
            </w:r>
          </w:p>
        </w:tc>
        <w:tc>
          <w:tcPr>
            <w:tcW w:type="dxa" w:w="1728"/>
          </w:tcPr>
          <w:p>
            <w:r>
              <w:t>输入框里的开关：快 = 优先响应速度快的成员；好 = 优先绩效高的成员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  <w:tr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成员冷静期</w:t>
            </w:r>
          </w:p>
        </w:tc>
        <w:tc>
          <w:tcPr>
            <w:tcW w:type="dxa" w:w="1728"/>
          </w:tcPr>
          <w:p>
            <w:r>
              <w:t>连续出错 3 次，暂停派活 1 小时</w:t>
            </w:r>
          </w:p>
        </w:tc>
        <w:tc>
          <w:tcPr>
            <w:tcW w:type="dxa" w:w="1728"/>
          </w:tcPr>
          <w:p>
            <w:r>
              <w:t>选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  <w:tr>
        <w:tc>
          <w:tcPr>
            <w:tcW w:type="dxa" w:w="1728"/>
          </w:tcPr>
          <w:p>
            <w:r>
              <w:t>A6</w:t>
            </w:r>
          </w:p>
        </w:tc>
        <w:tc>
          <w:tcPr>
            <w:tcW w:type="dxa" w:w="1728"/>
          </w:tcPr>
          <w:p>
            <w:r>
              <w:t>按语言区分绩效</w:t>
            </w:r>
          </w:p>
        </w:tc>
        <w:tc>
          <w:tcPr>
            <w:tcW w:type="dxa" w:w="1728"/>
          </w:tcPr>
          <w:p>
            <w:r>
              <w:t>中文和英文任务的表现分开记录，派活时按任务语言参考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P5</w:t>
            </w:r>
          </w:p>
        </w:tc>
      </w:tr>
    </w:tbl>
    <w:p>
      <w:pPr>
        <w:pStyle w:val="Heading3"/>
      </w:pPr>
      <w:r>
        <w:t>2.3 负责人与协作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期</w:t>
            </w:r>
          </w:p>
        </w:tc>
      </w:tr>
      <w:tr>
        <w:tc>
          <w:tcPr>
            <w:tcW w:type="dxa" w:w="1728"/>
          </w:tcPr>
          <w:p>
            <w:r>
              <w:t>B1</w:t>
            </w:r>
          </w:p>
        </w:tc>
        <w:tc>
          <w:tcPr>
            <w:tcW w:type="dxa" w:w="1728"/>
          </w:tcPr>
          <w:p>
            <w:r>
              <w:t>交付前自查清单</w:t>
            </w:r>
          </w:p>
        </w:tc>
        <w:tc>
          <w:tcPr>
            <w:tcW w:type="dxa" w:w="1728"/>
          </w:tcPr>
          <w:p>
            <w:r>
              <w:t>负责人交付前逐条对照验收标准打勾，没有全部通过不能交付</w:t>
            </w:r>
          </w:p>
        </w:tc>
        <w:tc>
          <w:tcPr>
            <w:tcW w:type="dxa" w:w="1728"/>
          </w:tcPr>
          <w:p>
            <w:r>
              <w:t>必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  <w:tr>
        <w:tc>
          <w:tcPr>
            <w:tcW w:type="dxa" w:w="1728"/>
          </w:tcPr>
          <w:p>
            <w:r>
              <w:t>B2</w:t>
            </w:r>
          </w:p>
        </w:tc>
        <w:tc>
          <w:tcPr>
            <w:tcW w:type="dxa" w:w="1728"/>
          </w:tcPr>
          <w:p>
            <w:r>
              <w:t>计划先行</w:t>
            </w:r>
          </w:p>
        </w:tc>
        <w:tc>
          <w:tcPr>
            <w:tcW w:type="dxa" w:w="1728"/>
          </w:tcPr>
          <w:p>
            <w:r>
              <w:t>复杂任务先给用户看一行计划，用户点「开始」或修改后再执行（参照 LobeHub / Claude Code 的计划模式）</w:t>
            </w:r>
          </w:p>
        </w:tc>
        <w:tc>
          <w:tcPr>
            <w:tcW w:type="dxa" w:w="1728"/>
          </w:tcPr>
          <w:p>
            <w:r>
              <w:t>必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  <w:tr>
        <w:tc>
          <w:tcPr>
            <w:tcW w:type="dxa" w:w="1728"/>
          </w:tcPr>
          <w:p>
            <w:r>
              <w:t>B3</w:t>
            </w:r>
          </w:p>
        </w:tc>
        <w:tc>
          <w:tcPr>
            <w:tcW w:type="dxa" w:w="1728"/>
          </w:tcPr>
          <w:p>
            <w:r>
              <w:t>插话队列</w:t>
            </w:r>
          </w:p>
        </w:tc>
        <w:tc>
          <w:tcPr>
            <w:tcW w:type="dxa" w:w="1728"/>
          </w:tcPr>
          <w:p>
            <w:r>
              <w:t>讨论进行中用户发的消息进入「待吸收」队列，下一轮开始时统一处理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  <w:tr>
        <w:tc>
          <w:tcPr>
            <w:tcW w:type="dxa" w:w="1728"/>
          </w:tcPr>
          <w:p>
            <w:r>
              <w:t>B4</w:t>
            </w:r>
          </w:p>
        </w:tc>
        <w:tc>
          <w:tcPr>
            <w:tcW w:type="dxa" w:w="1728"/>
          </w:tcPr>
          <w:p>
            <w:r>
              <w:t>少数意见</w:t>
            </w:r>
          </w:p>
        </w:tc>
        <w:tc>
          <w:tcPr>
            <w:tcW w:type="dxa" w:w="1728"/>
          </w:tcPr>
          <w:p>
            <w:r>
              <w:t>被否决的意见在协作卡片里单独保留一行</w:t>
            </w:r>
          </w:p>
        </w:tc>
        <w:tc>
          <w:tcPr>
            <w:tcW w:type="dxa" w:w="1728"/>
          </w:tcPr>
          <w:p>
            <w:r>
              <w:t>选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  <w:tr>
        <w:tc>
          <w:tcPr>
            <w:tcW w:type="dxa" w:w="1728"/>
          </w:tcPr>
          <w:p>
            <w:r>
              <w:t>B5</w:t>
            </w:r>
          </w:p>
        </w:tc>
        <w:tc>
          <w:tcPr>
            <w:tcW w:type="dxa" w:w="1728"/>
          </w:tcPr>
          <w:p>
            <w:r>
              <w:t>项目归档摘要</w:t>
            </w:r>
          </w:p>
        </w:tc>
        <w:tc>
          <w:tcPr>
            <w:tcW w:type="dxa" w:w="1728"/>
          </w:tcPr>
          <w:p>
            <w:r>
              <w:t>项目结束时自动生成一页摘要：目标、结论、分工、消耗、沉淀的方法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P4</w:t>
            </w:r>
          </w:p>
        </w:tc>
      </w:tr>
    </w:tbl>
    <w:p>
      <w:pPr>
        <w:pStyle w:val="Heading3"/>
      </w:pPr>
      <w:r>
        <w:t>2.4 收藏与知识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期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链接失效保护</w:t>
            </w:r>
          </w:p>
        </w:tc>
        <w:tc>
          <w:tcPr>
            <w:tcW w:type="dxa" w:w="1728"/>
          </w:tcPr>
          <w:p>
            <w:r>
              <w:t>收藏时保存全文快照（Karakeep 的归档功能）</w:t>
            </w:r>
          </w:p>
        </w:tc>
        <w:tc>
          <w:tcPr>
            <w:tcW w:type="dxa" w:w="1728"/>
          </w:tcPr>
          <w:p>
            <w:r>
              <w:t>必</w:t>
            </w:r>
          </w:p>
        </w:tc>
        <w:tc>
          <w:tcPr>
            <w:tcW w:type="dxa" w:w="1728"/>
          </w:tcPr>
          <w:p>
            <w:r>
              <w:t>P4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相似收藏提醒</w:t>
            </w:r>
          </w:p>
        </w:tc>
        <w:tc>
          <w:tcPr>
            <w:tcW w:type="dxa" w:w="1728"/>
          </w:tcPr>
          <w:p>
            <w:r>
              <w:t>新收藏和已有收藏相似时提示，并自动关联或合并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P4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到期复查</w:t>
            </w:r>
          </w:p>
        </w:tc>
        <w:tc>
          <w:tcPr>
            <w:tcW w:type="dxa" w:w="1728"/>
          </w:tcPr>
          <w:p>
            <w:r>
              <w:t>资源类收藏到复查日（默认 30 天）自动重新核实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P4</w:t>
            </w:r>
          </w:p>
        </w:tc>
      </w:tr>
      <w:tr>
        <w:tc>
          <w:tcPr>
            <w:tcW w:type="dxa" w:w="1728"/>
          </w:tcPr>
          <w:p>
            <w:r>
              <w:t>C4</w:t>
            </w:r>
          </w:p>
        </w:tc>
        <w:tc>
          <w:tcPr>
            <w:tcW w:type="dxa" w:w="1728"/>
          </w:tcPr>
          <w:p>
            <w:r>
              <w:t>收藏问答</w:t>
            </w:r>
          </w:p>
        </w:tc>
        <w:tc>
          <w:tcPr>
            <w:tcW w:type="dxa" w:w="1728"/>
          </w:tcPr>
          <w:p>
            <w:r>
              <w:t>直接提问检索收藏，答案带出处链接</w:t>
            </w:r>
          </w:p>
        </w:tc>
        <w:tc>
          <w:tcPr>
            <w:tcW w:type="dxa" w:w="1728"/>
          </w:tcPr>
          <w:p>
            <w:r>
              <w:t>选</w:t>
            </w:r>
          </w:p>
        </w:tc>
        <w:tc>
          <w:tcPr>
            <w:tcW w:type="dxa" w:w="1728"/>
          </w:tcPr>
          <w:p>
            <w:r>
              <w:t>P4</w:t>
            </w:r>
          </w:p>
        </w:tc>
      </w:tr>
      <w:tr>
        <w:tc>
          <w:tcPr>
            <w:tcW w:type="dxa" w:w="1728"/>
          </w:tcPr>
          <w:p>
            <w:r>
              <w:t>C5</w:t>
            </w:r>
          </w:p>
        </w:tc>
        <w:tc>
          <w:tcPr>
            <w:tcW w:type="dxa" w:w="1728"/>
          </w:tcPr>
          <w:p>
            <w:r>
              <w:t>同义标签合并</w:t>
            </w:r>
          </w:p>
        </w:tc>
        <w:tc>
          <w:tcPr>
            <w:tcW w:type="dxa" w:w="1728"/>
          </w:tcPr>
          <w:p>
            <w:r>
              <w:t>自动合并同义标签，防止标签越来越乱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P4</w:t>
            </w:r>
          </w:p>
        </w:tc>
      </w:tr>
    </w:tbl>
    <w:p>
      <w:pPr>
        <w:pStyle w:val="Heading3"/>
      </w:pPr>
      <w:r>
        <w:t>2.5 网页代办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期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流程健康度</w:t>
            </w:r>
          </w:p>
        </w:tc>
        <w:tc>
          <w:tcPr>
            <w:tcW w:type="dxa" w:w="1728"/>
          </w:tcPr>
          <w:p>
            <w:r>
              <w:t>每个流程都统计成功率；低于阈值时先在模拟站试跑修复</w:t>
            </w:r>
          </w:p>
        </w:tc>
        <w:tc>
          <w:tcPr>
            <w:tcW w:type="dxa" w:w="1728"/>
          </w:tcPr>
          <w:p>
            <w:r>
              <w:t>必</w:t>
            </w:r>
          </w:p>
        </w:tc>
        <w:tc>
          <w:tcPr>
            <w:tcW w:type="dxa" w:w="1728"/>
          </w:tcPr>
          <w:p>
            <w:r>
              <w:t>P5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录制操作生成流程</w:t>
            </w:r>
          </w:p>
        </w:tc>
        <w:tc>
          <w:tcPr>
            <w:tcW w:type="dxa" w:w="1728"/>
          </w:tcPr>
          <w:p>
            <w:r>
              <w:t>用户在浏览器里自己操作一遍，系统直接生成流程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P5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批量登录体检</w:t>
            </w:r>
          </w:p>
        </w:tc>
        <w:tc>
          <w:tcPr>
            <w:tcW w:type="dxa" w:w="1728"/>
          </w:tcPr>
          <w:p>
            <w:r>
              <w:t>一键检查所有账号状态，按「正常 / 快过期 / 已过期」分组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P5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网站变更提醒</w:t>
            </w:r>
          </w:p>
        </w:tc>
        <w:tc>
          <w:tcPr>
            <w:tcW w:type="dxa" w:w="1728"/>
          </w:tcPr>
          <w:p>
            <w:r>
              <w:t>注册页或控制台改版、出现新的免费活动时提醒</w:t>
            </w:r>
          </w:p>
        </w:tc>
        <w:tc>
          <w:tcPr>
            <w:tcW w:type="dxa" w:w="1728"/>
          </w:tcPr>
          <w:p>
            <w:r>
              <w:t>选</w:t>
            </w:r>
          </w:p>
        </w:tc>
        <w:tc>
          <w:tcPr>
            <w:tcW w:type="dxa" w:w="1728"/>
          </w:tcPr>
          <w:p>
            <w:r>
              <w:t>P6</w:t>
            </w:r>
          </w:p>
        </w:tc>
      </w:tr>
    </w:tbl>
    <w:p>
      <w:pPr>
        <w:pStyle w:val="Heading3"/>
      </w:pPr>
      <w:r>
        <w:t>2.6 安全与隐私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期</w:t>
            </w:r>
          </w:p>
        </w:tc>
      </w:tr>
      <w:tr>
        <w:tc>
          <w:tcPr>
            <w:tcW w:type="dxa" w:w="1728"/>
          </w:tcPr>
          <w:p>
            <w:r>
              <w:t>X1</w:t>
            </w:r>
          </w:p>
        </w:tc>
        <w:tc>
          <w:tcPr>
            <w:tcW w:type="dxa" w:w="1728"/>
          </w:tcPr>
          <w:p>
            <w:r>
              <w:t>密钥泄露扫描</w:t>
            </w:r>
          </w:p>
        </w:tc>
        <w:tc>
          <w:tcPr>
            <w:tcW w:type="dxa" w:w="1728"/>
          </w:tcPr>
          <w:p>
            <w:r>
              <w:t>每次提交代码、每条外发消息都扫描 Key 和令牌，发现即拦截</w:t>
            </w:r>
          </w:p>
        </w:tc>
        <w:tc>
          <w:tcPr>
            <w:tcW w:type="dxa" w:w="1728"/>
          </w:tcPr>
          <w:p>
            <w:r>
              <w:t>必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X2</w:t>
            </w:r>
          </w:p>
        </w:tc>
        <w:tc>
          <w:tcPr>
            <w:tcW w:type="dxa" w:w="1728"/>
          </w:tcPr>
          <w:p>
            <w:r>
              <w:t>Key 异常用量告警</w:t>
            </w:r>
          </w:p>
        </w:tc>
        <w:tc>
          <w:tcPr>
            <w:tcW w:type="dxa" w:w="1728"/>
          </w:tcPr>
          <w:p>
            <w:r>
              <w:t>用量突然暴涨时自动停用该 Key 并通知用户</w:t>
            </w:r>
          </w:p>
        </w:tc>
        <w:tc>
          <w:tcPr>
            <w:tcW w:type="dxa" w:w="1728"/>
          </w:tcPr>
          <w:p>
            <w:r>
              <w:t>必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  <w:tr>
        <w:tc>
          <w:tcPr>
            <w:tcW w:type="dxa" w:w="1728"/>
          </w:tcPr>
          <w:p>
            <w:r>
              <w:t>X3</w:t>
            </w:r>
          </w:p>
        </w:tc>
        <w:tc>
          <w:tcPr>
            <w:tcW w:type="dxa" w:w="1728"/>
          </w:tcPr>
          <w:p>
            <w:r>
              <w:t>一键紧急锁定</w:t>
            </w:r>
          </w:p>
        </w:tc>
        <w:tc>
          <w:tcPr>
            <w:tcW w:type="dxa" w:w="1728"/>
          </w:tcPr>
          <w:p>
            <w:r>
              <w:t>暂停所有后台员工、作废所有操作员令牌、冻结网页代办</w:t>
            </w:r>
          </w:p>
        </w:tc>
        <w:tc>
          <w:tcPr>
            <w:tcW w:type="dxa" w:w="1728"/>
          </w:tcPr>
          <w:p>
            <w:r>
              <w:t>必</w:t>
            </w:r>
          </w:p>
        </w:tc>
        <w:tc>
          <w:tcPr>
            <w:tcW w:type="dxa" w:w="1728"/>
          </w:tcPr>
          <w:p>
            <w:r>
              <w:t>P3</w:t>
            </w:r>
          </w:p>
        </w:tc>
      </w:tr>
      <w:tr>
        <w:tc>
          <w:tcPr>
            <w:tcW w:type="dxa" w:w="1728"/>
          </w:tcPr>
          <w:p>
            <w:r>
              <w:t>X4</w:t>
            </w:r>
          </w:p>
        </w:tc>
        <w:tc>
          <w:tcPr>
            <w:tcW w:type="dxa" w:w="1728"/>
          </w:tcPr>
          <w:p>
            <w:r>
              <w:t>数据去向记录</w:t>
            </w:r>
          </w:p>
        </w:tc>
        <w:tc>
          <w:tcPr>
            <w:tcW w:type="dxa" w:w="1728"/>
          </w:tcPr>
          <w:p>
            <w:r>
              <w:t>每个项目可以查看内容被发给了哪些来源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P3</w:t>
            </w:r>
          </w:p>
        </w:tc>
      </w:tr>
      <w:tr>
        <w:tc>
          <w:tcPr>
            <w:tcW w:type="dxa" w:w="1728"/>
          </w:tcPr>
          <w:p>
            <w:r>
              <w:t>X5</w:t>
            </w:r>
          </w:p>
        </w:tc>
        <w:tc>
          <w:tcPr>
            <w:tcW w:type="dxa" w:w="1728"/>
          </w:tcPr>
          <w:p>
            <w:r>
              <w:t>轮换提醒</w:t>
            </w:r>
          </w:p>
        </w:tc>
        <w:tc>
          <w:tcPr>
            <w:tcW w:type="dxa" w:w="1728"/>
          </w:tcPr>
          <w:p>
            <w:r>
              <w:t>长期使用的 Key 和密码到期提醒轮换</w:t>
            </w:r>
          </w:p>
        </w:tc>
        <w:tc>
          <w:tcPr>
            <w:tcW w:type="dxa" w:w="1728"/>
          </w:tcPr>
          <w:p>
            <w:r>
              <w:t>选</w:t>
            </w:r>
          </w:p>
        </w:tc>
        <w:tc>
          <w:tcPr>
            <w:tcW w:type="dxa" w:w="1728"/>
          </w:tcPr>
          <w:p>
            <w:r>
              <w:t>P5</w:t>
            </w:r>
          </w:p>
        </w:tc>
      </w:tr>
    </w:tbl>
    <w:p>
      <w:pPr>
        <w:pStyle w:val="Heading3"/>
      </w:pPr>
      <w:r>
        <w:t>2.7 运维与可靠性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期</w:t>
            </w:r>
          </w:p>
        </w:tc>
      </w:tr>
      <w:tr>
        <w:tc>
          <w:tcPr>
            <w:tcW w:type="dxa" w:w="1728"/>
          </w:tcPr>
          <w:p>
            <w:r>
              <w:t>O1</w:t>
            </w:r>
          </w:p>
        </w:tc>
        <w:tc>
          <w:tcPr>
            <w:tcW w:type="dxa" w:w="1728"/>
          </w:tcPr>
          <w:p>
            <w:r>
              <w:t>升级前自动快照</w:t>
            </w:r>
          </w:p>
        </w:tc>
        <w:tc>
          <w:tcPr>
            <w:tcW w:type="dxa" w:w="1728"/>
          </w:tcPr>
          <w:p>
            <w:r>
              <w:t>任何升级前都做完整快照，失败时一键恢复</w:t>
            </w:r>
          </w:p>
        </w:tc>
        <w:tc>
          <w:tcPr>
            <w:tcW w:type="dxa" w:w="1728"/>
          </w:tcPr>
          <w:p>
            <w:r>
              <w:t>必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O2</w:t>
            </w:r>
          </w:p>
        </w:tc>
        <w:tc>
          <w:tcPr>
            <w:tcW w:type="dxa" w:w="1728"/>
          </w:tcPr>
          <w:p>
            <w:r>
              <w:t>依赖更新巡检</w:t>
            </w:r>
          </w:p>
        </w:tc>
        <w:tc>
          <w:tcPr>
            <w:tcW w:type="dxa" w:w="1728"/>
          </w:tcPr>
          <w:p>
            <w:r>
              <w:t>每周检查各开源项目的新版本、安全补丁、破坏性变更，生成升级建议，等用户点头再升级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P3</w:t>
            </w:r>
          </w:p>
        </w:tc>
      </w:tr>
      <w:tr>
        <w:tc>
          <w:tcPr>
            <w:tcW w:type="dxa" w:w="1728"/>
          </w:tcPr>
          <w:p>
            <w:r>
              <w:t>O3</w:t>
            </w:r>
          </w:p>
        </w:tc>
        <w:tc>
          <w:tcPr>
            <w:tcW w:type="dxa" w:w="1728"/>
          </w:tcPr>
          <w:p>
            <w:r>
              <w:t>资源占用看板</w:t>
            </w:r>
          </w:p>
        </w:tc>
        <w:tc>
          <w:tcPr>
            <w:tcW w:type="dxa" w:w="1728"/>
          </w:tcPr>
          <w:p>
            <w:r>
              <w:t>只放在「高级」里；资源快满时才提醒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O4</w:t>
            </w:r>
          </w:p>
        </w:tc>
        <w:tc>
          <w:tcPr>
            <w:tcW w:type="dxa" w:w="1728"/>
          </w:tcPr>
          <w:p>
            <w:r>
              <w:t>多主机热备</w:t>
            </w:r>
          </w:p>
        </w:tc>
        <w:tc>
          <w:tcPr>
            <w:tcW w:type="dxa" w:w="1728"/>
          </w:tcPr>
          <w:p>
            <w:r>
              <w:t>以后有第二台主机时，做主备切换</w:t>
            </w:r>
          </w:p>
        </w:tc>
        <w:tc>
          <w:tcPr>
            <w:tcW w:type="dxa" w:w="1728"/>
          </w:tcPr>
          <w:p>
            <w:r>
              <w:t>选</w:t>
            </w:r>
          </w:p>
        </w:tc>
        <w:tc>
          <w:tcPr>
            <w:tcW w:type="dxa" w:w="1728"/>
          </w:tcPr>
          <w:p>
            <w:r>
              <w:t>观察</w:t>
            </w:r>
          </w:p>
        </w:tc>
      </w:tr>
    </w:tbl>
    <w:p>
      <w:pPr>
        <w:pStyle w:val="Heading3"/>
      </w:pPr>
      <w:r>
        <w:t>2.8 开发与迭代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期</w:t>
            </w:r>
          </w:p>
        </w:tc>
      </w:tr>
      <w:tr>
        <w:tc>
          <w:tcPr>
            <w:tcW w:type="dxa" w:w="1728"/>
          </w:tcPr>
          <w:p>
            <w:r>
              <w:t>E1</w:t>
            </w:r>
          </w:p>
        </w:tc>
        <w:tc>
          <w:tcPr>
            <w:tcW w:type="dxa" w:w="1728"/>
          </w:tcPr>
          <w:p>
            <w:r>
              <w:t>功能开关灰度</w:t>
            </w:r>
          </w:p>
        </w:tc>
        <w:tc>
          <w:tcPr>
            <w:tcW w:type="dxa" w:w="1728"/>
          </w:tcPr>
          <w:p>
            <w:r>
              <w:t>新功能先只在测试项目里打开，确认没问题再全局启用</w:t>
            </w:r>
          </w:p>
        </w:tc>
        <w:tc>
          <w:tcPr>
            <w:tcW w:type="dxa" w:w="1728"/>
          </w:tcPr>
          <w:p>
            <w:r>
              <w:t>必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E2</w:t>
            </w:r>
          </w:p>
        </w:tc>
        <w:tc>
          <w:tcPr>
            <w:tcW w:type="dxa" w:w="1728"/>
          </w:tcPr>
          <w:p>
            <w:r>
              <w:t>本地使用统计</w:t>
            </w:r>
          </w:p>
        </w:tc>
        <w:tc>
          <w:tcPr>
            <w:tcW w:type="dxa" w:w="1728"/>
          </w:tcPr>
          <w:p>
            <w:r>
              <w:t>只存在本地，记录常用和从不使用的功能；每季度据此精简界面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P4</w:t>
            </w:r>
          </w:p>
        </w:tc>
      </w:tr>
      <w:tr>
        <w:tc>
          <w:tcPr>
            <w:tcW w:type="dxa" w:w="1728"/>
          </w:tcPr>
          <w:p>
            <w:r>
              <w:t>E3</w:t>
            </w:r>
          </w:p>
        </w:tc>
        <w:tc>
          <w:tcPr>
            <w:tcW w:type="dxa" w:w="1728"/>
          </w:tcPr>
          <w:p>
            <w:r>
              <w:t>错误自动生成 Issue</w:t>
            </w:r>
          </w:p>
        </w:tc>
        <w:tc>
          <w:tcPr>
            <w:tcW w:type="dxa" w:w="1728"/>
          </w:tcPr>
          <w:p>
            <w:r>
              <w:t>报错时整理成 GitHub Issue（日志脱敏），交给自举开发通道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P6</w:t>
            </w:r>
          </w:p>
        </w:tc>
      </w:tr>
      <w:tr>
        <w:tc>
          <w:tcPr>
            <w:tcW w:type="dxa" w:w="1728"/>
          </w:tcPr>
          <w:p>
            <w:r>
              <w:t>E4</w:t>
            </w:r>
          </w:p>
        </w:tc>
        <w:tc>
          <w:tcPr>
            <w:tcW w:type="dxa" w:w="1728"/>
          </w:tcPr>
          <w:p>
            <w:r>
              <w:t>界面截图对比</w:t>
            </w:r>
          </w:p>
        </w:tc>
        <w:tc>
          <w:tcPr>
            <w:tcW w:type="dxa" w:w="1728"/>
          </w:tcPr>
          <w:p>
            <w:r>
              <w:t>每次界面改动自动截图，与上一版并排对比</w:t>
            </w:r>
          </w:p>
        </w:tc>
        <w:tc>
          <w:tcPr>
            <w:tcW w:type="dxa" w:w="1728"/>
          </w:tcPr>
          <w:p>
            <w:r>
              <w:t>选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p>
      <w:pPr>
        <w:pStyle w:val="Heading3"/>
      </w:pPr>
      <w:r>
        <w:t>2.9 点子与变现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期</w:t>
            </w:r>
          </w:p>
        </w:tc>
      </w:tr>
      <w:tr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竞品追踪</w:t>
            </w:r>
          </w:p>
        </w:tc>
        <w:tc>
          <w:tcPr>
            <w:tcW w:type="dxa" w:w="1728"/>
          </w:tcPr>
          <w:p>
            <w:r>
              <w:t>点子关联的竞品涨价、关停、上新功能时提醒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P5</w:t>
            </w:r>
          </w:p>
        </w:tc>
      </w:tr>
      <w:tr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点子组合器</w:t>
            </w:r>
          </w:p>
        </w:tc>
        <w:tc>
          <w:tcPr>
            <w:tcW w:type="dxa" w:w="1728"/>
          </w:tcPr>
          <w:p>
            <w:r>
              <w:t>把两个低分点子组合，交给雷达重新评分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P5</w:t>
            </w:r>
          </w:p>
        </w:tc>
      </w:tr>
      <w:tr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一键生成落地页</w:t>
            </w:r>
          </w:p>
        </w:tc>
        <w:tc>
          <w:tcPr>
            <w:tcW w:type="dxa" w:w="1728"/>
          </w:tcPr>
          <w:p>
            <w:r>
              <w:t>高分点子直接生成落地页和问卷，用于验证实验</w:t>
            </w:r>
          </w:p>
        </w:tc>
        <w:tc>
          <w:tcPr>
            <w:tcW w:type="dxa" w:w="1728"/>
          </w:tcPr>
          <w:p>
            <w:r>
              <w:t>选</w:t>
            </w:r>
          </w:p>
        </w:tc>
        <w:tc>
          <w:tcPr>
            <w:tcW w:type="dxa" w:w="1728"/>
          </w:tcPr>
          <w:p>
            <w:r>
              <w:t>P6</w:t>
            </w:r>
          </w:p>
        </w:tc>
      </w:tr>
      <w:tr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变现预留</w:t>
            </w:r>
          </w:p>
        </w:tc>
        <w:tc>
          <w:tcPr>
            <w:tcW w:type="dxa" w:w="1728"/>
          </w:tcPr>
          <w:p>
            <w:r>
              <w:t>架构中预留多用户、计费、许可证替换的接口（见第 3 节）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P1 起</w:t>
            </w:r>
          </w:p>
        </w:tc>
      </w:tr>
    </w:tbl>
    <w:p>
      <w:pPr>
        <w:pStyle w:val="Heading3"/>
      </w:pPr>
      <w:r>
        <w:t>2.10 生态与集成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期</w:t>
            </w:r>
          </w:p>
        </w:tc>
      </w:tr>
      <w:tr>
        <w:tc>
          <w:tcPr>
            <w:tcW w:type="dxa" w:w="1728"/>
          </w:tcPr>
          <w:p>
            <w:r>
              <w:t>G1</w:t>
            </w:r>
          </w:p>
        </w:tc>
        <w:tc>
          <w:tcPr>
            <w:tcW w:type="dxa" w:w="1728"/>
          </w:tcPr>
          <w:p>
            <w:r>
              <w:t>日历订阅</w:t>
            </w:r>
          </w:p>
        </w:tc>
        <w:tc>
          <w:tcPr>
            <w:tcW w:type="dxa" w:w="1728"/>
          </w:tcPr>
          <w:p>
            <w:r>
              <w:t>试用到期、签到计划、验证截止日以 ICS 订阅链接输出，任何日历都能用</w:t>
            </w:r>
          </w:p>
        </w:tc>
        <w:tc>
          <w:tcPr>
            <w:tcW w:type="dxa" w:w="1728"/>
          </w:tcPr>
          <w:p>
            <w:r>
              <w:t>荐</w:t>
            </w:r>
          </w:p>
        </w:tc>
        <w:tc>
          <w:tcPr>
            <w:tcW w:type="dxa" w:w="1728"/>
          </w:tcPr>
          <w:p>
            <w:r>
              <w:t>P4</w:t>
            </w:r>
          </w:p>
        </w:tc>
      </w:tr>
      <w:tr>
        <w:tc>
          <w:tcPr>
            <w:tcW w:type="dxa" w:w="1728"/>
          </w:tcPr>
          <w:p>
            <w:r>
              <w:t>G2</w:t>
            </w:r>
          </w:p>
        </w:tc>
        <w:tc>
          <w:tcPr>
            <w:tcW w:type="dxa" w:w="1728"/>
          </w:tcPr>
          <w:p>
            <w:r>
              <w:t>邮件转发收藏</w:t>
            </w:r>
          </w:p>
        </w:tc>
        <w:tc>
          <w:tcPr>
            <w:tcW w:type="dxa" w:w="1728"/>
          </w:tcPr>
          <w:p>
            <w:r>
              <w:t>专属邮箱地址，转发邮件就自动收藏</w:t>
            </w:r>
          </w:p>
        </w:tc>
        <w:tc>
          <w:tcPr>
            <w:tcW w:type="dxa" w:w="1728"/>
          </w:tcPr>
          <w:p>
            <w:r>
              <w:t>选</w:t>
            </w:r>
          </w:p>
        </w:tc>
        <w:tc>
          <w:tcPr>
            <w:tcW w:type="dxa" w:w="1728"/>
          </w:tcPr>
          <w:p>
            <w:r>
              <w:t>P5</w:t>
            </w:r>
          </w:p>
        </w:tc>
      </w:tr>
      <w:tr>
        <w:tc>
          <w:tcPr>
            <w:tcW w:type="dxa" w:w="1728"/>
          </w:tcPr>
          <w:p>
            <w:r>
              <w:t>G3</w:t>
            </w:r>
          </w:p>
        </w:tc>
        <w:tc>
          <w:tcPr>
            <w:tcW w:type="dxa" w:w="1728"/>
          </w:tcPr>
          <w:p>
            <w:r>
              <w:t>浏览器侧边栏</w:t>
            </w:r>
          </w:p>
        </w:tc>
        <w:tc>
          <w:tcPr>
            <w:tcW w:type="dxa" w:w="1728"/>
          </w:tcPr>
          <w:p>
            <w:r>
              <w:t>在任意网页上打开侧边栏，提问或把当前页面交给成员</w:t>
            </w:r>
          </w:p>
        </w:tc>
        <w:tc>
          <w:tcPr>
            <w:tcW w:type="dxa" w:w="1728"/>
          </w:tcPr>
          <w:p>
            <w:r>
              <w:t>选</w:t>
            </w:r>
          </w:p>
        </w:tc>
        <w:tc>
          <w:tcPr>
            <w:tcW w:type="dxa" w:w="1728"/>
          </w:tcPr>
          <w:p>
            <w:r>
              <w:t>P6</w:t>
            </w:r>
          </w:p>
        </w:tc>
      </w:tr>
    </w:tbl>
    <w:p>
      <w:r/>
      <w:r>
        <w:rPr>
          <w:b/>
        </w:rPr>
        <w:t>最优先的 10 条：</w:t>
      </w:r>
      <w:r>
        <w:t xml:space="preserve"> A3、B1、B2、C1、W1、X1、X2、X3、O1、E1。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3. 将来变现的约束与预留（新增）</w:t>
      </w:r>
    </w:p>
    <w:p>
      <w:r>
        <w:t>当前定位是自用。为了将来可以变现，开发时就要遵守这些约束：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许可证：</w:t>
      </w:r>
      <w:r/>
    </w:p>
    <w:p>
      <w:pPr>
        <w:pStyle w:val="ListBullet2"/>
        <w:numPr>
          <w:ilvl w:val="0"/>
          <w:numId w:val="2"/>
        </w:numPr>
      </w:pPr>
      <w:r>
        <w:t>LobeHub 的许可证规定，修改后再分发或对外提供衍生作品，需要商业授权；</w:t>
      </w:r>
    </w:p>
    <w:p>
      <w:pPr>
        <w:pStyle w:val="ListBullet2"/>
        <w:numPr>
          <w:ilvl w:val="0"/>
          <w:numId w:val="2"/>
        </w:numPr>
      </w:pPr>
      <w:r>
        <w:t>Karakeep 是 AGPL，修改后对外提供服务，必须公开修改后的源码。</w:t>
      </w:r>
    </w:p>
    <w:p>
      <w:pPr>
        <w:pStyle w:val="ListBullet2"/>
        <w:numPr>
          <w:ilvl w:val="0"/>
          <w:numId w:val="2"/>
        </w:numPr>
      </w:pPr>
      <w:r>
        <w:t>对外变现前，必须选一条路：购买授权，或者把界面层替换为许可证宽松的底座。</w:t>
      </w:r>
    </w:p>
    <w:p>
      <w:pPr>
        <w:pStyle w:val="ListBullet2"/>
        <w:numPr>
          <w:ilvl w:val="0"/>
          <w:numId w:val="2"/>
        </w:numPr>
      </w:pPr>
      <w:r>
        <w:t>所以 Aroomo 自研的部分（Core、网页代办、适配器、新页面）要和 LobeHub 本体</w:t>
      </w:r>
      <w:r>
        <w:rPr>
          <w:b/>
        </w:rPr>
        <w:t>解耦</w:t>
      </w:r>
      <w:r>
        <w:t>，通过接口交互，保证以后可以整体迁移到别的底座。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不转卖资源：</w:t>
      </w:r>
      <w:r>
        <w:t xml:space="preserve"> 不设计任何把免费额度、公益站资源打包给他人使用的功能。对外版本只支持「用户自带 Key 和账号」。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多用户预留：</w:t>
      </w:r>
      <w:r>
        <w:t xml:space="preserve"> 数据模型里预留 </w:t>
      </w:r>
      <w:r>
        <w:rPr>
          <w:rFonts w:ascii="Courier New" w:hAnsi="Courier New"/>
          <w:sz w:val="20"/>
        </w:rPr>
        <w:t>tenant_id</w:t>
      </w:r>
      <w:r>
        <w:t>（第一版固定为单用户），权限、审计、配额都按租户设计。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计费预留：</w:t>
      </w:r>
      <w:r>
        <w:t xml:space="preserve"> 功能开关按「免费版 / 付费版」可配置（第一版全部开启）。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可行的变现方向（只记录，暂不开发）：</w:t>
      </w:r>
      <w:r>
        <w:t xml:space="preserve"> 用户自带 Key 的订阅制 SaaS、托管代建服务、开源核心 + 付费增强、模板和成员包市场、把点子雷达单独做成产品、团队版、正规的推荐返佣计划、内容和教程。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4. 开发协作方式（补充 v4 第 17 节）</w:t>
      </w:r>
    </w:p>
    <w:p>
      <w:r>
        <w:t>用户不写代码，也不手动搭环境。开发由</w:t>
      </w:r>
      <w:r>
        <w:rPr>
          <w:b/>
        </w:rPr>
        <w:t>编码智能体</w:t>
      </w:r>
      <w:r>
        <w:t>完成，它需要有自己的运行环境，能写 GitHub、跑测试、部署。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用户</w:t>
            </w:r>
          </w:p>
        </w:tc>
        <w:tc>
          <w:tcPr>
            <w:tcW w:type="dxa" w:w="4320"/>
          </w:tcPr>
          <w:p>
            <w:r>
              <w:t>注册主机和账号；通过安全方式把凭据直接交给编码智能体；按验收清单验收；拍板命名、付费等决定</w:t>
            </w:r>
          </w:p>
        </w:tc>
      </w:tr>
      <w:tr>
        <w:tc>
          <w:tcPr>
            <w:tcW w:type="dxa" w:w="4320"/>
          </w:tcPr>
          <w:p>
            <w:r>
              <w:t>编码智能体（推荐直接装在主机上，例如 OpenCode、OpenHands、Gemini CLI、Claude Code；也可以用连接 GitHub 的云端编码智能体）</w:t>
            </w:r>
          </w:p>
        </w:tc>
        <w:tc>
          <w:tcPr>
            <w:tcW w:type="dxa" w:w="4320"/>
          </w:tcPr>
          <w:p>
            <w:r>
              <w:t>写代码、部署、测试、提交 PR，更新 PROGRESS 和 HANDOFF</w:t>
            </w:r>
          </w:p>
        </w:tc>
      </w:tr>
      <w:tr>
        <w:tc>
          <w:tcPr>
            <w:tcW w:type="dxa" w:w="4320"/>
          </w:tcPr>
          <w:p>
            <w:r>
              <w:t>架构审查（可以由另一个 AI 担任）</w:t>
            </w:r>
          </w:p>
        </w:tc>
        <w:tc>
          <w:tcPr>
            <w:tcW w:type="dxa" w:w="4320"/>
          </w:tcPr>
          <w:p>
            <w:r>
              <w:t>把每一期拆成任务说明；审查仓库和 PR 是否偏离 v4，有没有安全问题；在编码智能体卡住时调整方案</w:t>
            </w:r>
          </w:p>
        </w:tc>
      </w:tr>
    </w:tbl>
    <w:p>
      <w:r>
        <w:t>循环：任务说明 → 编码智能体实现并提交 → 用户把链接交给审查方 → 审查意见 → 修改 → 用户验收。</w:t>
      </w:r>
    </w:p>
    <w:p>
      <w:r>
        <w:t>凭据（Key、令牌、密码）只通过安全方式直接交给编码智能体所在的环境，</w:t>
      </w:r>
      <w:r>
        <w:rPr>
          <w:b/>
        </w:rPr>
        <w:t>不经过任何聊天</w:t>
      </w:r>
      <w:r>
        <w:t>，也包括不经过审查方。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v4.1</w:t>
            </w:r>
          </w:p>
        </w:tc>
        <w:tc>
          <w:tcPr>
            <w:tcW w:type="dxa" w:w="2880"/>
          </w:tcPr>
          <w:p>
            <w:r>
              <w:t>2026-10-26</w:t>
            </w:r>
          </w:p>
        </w:tc>
        <w:tc>
          <w:tcPr>
            <w:tcW w:type="dxa" w:w="2880"/>
          </w:tcPr>
          <w:p>
            <w:r>
              <w:t>网页 AI 定位为顾问；新增 45 条建议并排入各期；变现约束与预留；开发协作方式</w:t>
            </w:r>
          </w:p>
        </w:tc>
      </w:tr>
    </w:tbl>
    <w:sectPr w:rsidR="005A33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961690">
    <w:abstractNumId w:val="8"/>
  </w:num>
  <w:num w:numId="2" w16cid:durableId="733889861">
    <w:abstractNumId w:val="6"/>
  </w:num>
  <w:num w:numId="3" w16cid:durableId="1015300673">
    <w:abstractNumId w:val="5"/>
  </w:num>
  <w:num w:numId="4" w16cid:durableId="2030792088">
    <w:abstractNumId w:val="4"/>
  </w:num>
  <w:num w:numId="5" w16cid:durableId="159935027">
    <w:abstractNumId w:val="7"/>
  </w:num>
  <w:num w:numId="6" w16cid:durableId="2065374234">
    <w:abstractNumId w:val="3"/>
  </w:num>
  <w:num w:numId="7" w16cid:durableId="1906187093">
    <w:abstractNumId w:val="2"/>
  </w:num>
  <w:num w:numId="8" w16cid:durableId="134184899">
    <w:abstractNumId w:val="1"/>
  </w:num>
  <w:num w:numId="9" w16cid:durableId="200234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337A"/>
    <w:rsid w:val="009E3D60"/>
    <w:rsid w:val="00AA1D8D"/>
    <w:rsid w:val="00AB64D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AF4909E"/>
  <w14:defaultImageDpi w14:val="300"/>
  <w15:docId w15:val="{21CC0492-E146-4AB7-B29F-59B306D4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4DB"/>
  </w:style>
  <w:style w:type="paragraph" w:styleId="Heading1">
    <w:name w:val="heading 1"/>
    <w:basedOn w:val="Normal"/>
    <w:next w:val="Normal"/>
    <w:link w:val="Heading1Char"/>
    <w:uiPriority w:val="9"/>
    <w:qFormat/>
    <w:rsid w:val="00AB64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4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4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4DB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4DB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4DB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4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4DB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4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AB64D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B64D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B64D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B64D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B64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4D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4D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B64DB"/>
    <w:rPr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B64D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4DB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4DB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4DB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4DB"/>
  </w:style>
  <w:style w:type="character" w:customStyle="1" w:styleId="Heading7Char">
    <w:name w:val="Heading 7 Char"/>
    <w:basedOn w:val="DefaultParagraphFont"/>
    <w:link w:val="Heading7"/>
    <w:uiPriority w:val="9"/>
    <w:semiHidden/>
    <w:rsid w:val="00AB64D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4DB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4D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64D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B64D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B64DB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4D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4D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AB64D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B64D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B64D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AB64D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AB64D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64DB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Martinez-Avial</cp:lastModifiedBy>
  <cp:revision>2</cp:revision>
  <dcterms:created xsi:type="dcterms:W3CDTF">2013-12-23T23:15:00Z</dcterms:created>
  <dcterms:modified xsi:type="dcterms:W3CDTF">2026-04-14T02:44:00Z</dcterms:modified>
  <cp:category/>
</cp:coreProperties>
</file>