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80" w:after="140"/>
      </w:pPr>
      <w:r>
        <w:rPr>
          <w:rFonts w:ascii="SimHei" w:eastAsia="SimHei"/>
          <w:b/>
          <w:sz w:val="44"/>
          <w:color w:val="0D47A1"/>
        </w:rPr>
        <w:t>《金融系统应用开发与实践》平时作业设计开发文档</w:t>
      </w:r>
    </w:p>
    <w:p>
      <w:pPr>
        <w:jc w:val="center"/>
        <w:spacing w:after="280"/>
      </w:pPr>
      <w:r>
        <w:rPr>
          <w:rFonts w:ascii="KaiTi" w:eastAsia="KaiTi"/>
          <w:sz w:val="28"/>
          <w:color w:val="555555"/>
        </w:rPr>
        <w:t>金钥匙 · 个人金融记账与资产管理系统 (FinanceLedger)</w:t>
      </w:r>
    </w:p>
    <w:tbl>
      <w:tblPr>
        <w:tblW w:w="9000" w:type="dxa"/>
        <w:jc w:val="center"/>
        <w:tblBorders>
          <w:top w:val="single" w:sz="8" w:space="0" w:color="90CAF9"/>
          <w:left w:val="single" w:sz="8" w:space="0" w:color="90CAF9"/>
          <w:bottom w:val="single" w:sz="8" w:space="0" w:color="90CAF9"/>
          <w:right w:val="single" w:sz="8" w:space="0" w:color="90CAF9"/>
          <w:insideH w:val="single" w:sz="4" w:space="0" w:color="E3F2FD"/>
          <w:insideV w:val="single" w:sz="4" w:space="0" w:color="E3F2FD"/>
        </w:tblBorders>
      </w:tblPr>
      <w:tr>
        <w:tc>
          <w:tcPr>
            <w:tcW w:w="1800" w:type="dxa"/>
            <w:shd w:val="clear" w:color="auto" w:fill="E3F2FD"/>
          </w:tcPr>
          <w:p>
            <w:pPr>
              <w:jc w:val="center"/>
              <w:spacing w:before="80" w:after="80"/>
            </w:pPr>
            <w:r>
              <w:rPr>
                <w:rFonts w:ascii="SimSun" w:eastAsia="SimSun"/>
                <w:b/>
                <w:sz w:val="22"/>
              </w:rPr>
              <w:t>课程名称</w:t>
            </w:r>
          </w:p>
        </w:tc>
        <w:tc>
          <w:tcPr>
            <w:tcW w:w="2700" w:type="dxa"/>
            <w:shd w:val="clear" w:color="auto" w:fill="FFFFFF"/>
          </w:tcPr>
          <w:p>
            <w:pPr>
              <w:jc w:val="left"/>
              <w:spacing w:before="80" w:after="80"/>
            </w:pPr>
            <w:r>
              <w:rPr>
                <w:rFonts w:ascii="SimSun" w:eastAsia="SimSun"/>
                <w:sz w:val="22"/>
              </w:rPr>
              <w:t>金融系统应用开发与实践</w:t>
            </w:r>
          </w:p>
        </w:tc>
        <w:tc>
          <w:tcPr>
            <w:tcW w:w="1800" w:type="dxa"/>
            <w:shd w:val="clear" w:color="auto" w:fill="E3F2FD"/>
          </w:tcPr>
          <w:p>
            <w:pPr>
              <w:jc w:val="center"/>
              <w:spacing w:before="80" w:after="80"/>
            </w:pPr>
            <w:r>
              <w:rPr>
                <w:rFonts w:ascii="SimSun" w:eastAsia="SimSun"/>
                <w:b/>
                <w:sz w:val="22"/>
              </w:rPr>
              <w:t>项目类别</w:t>
            </w:r>
          </w:p>
        </w:tc>
        <w:tc>
          <w:tcPr>
            <w:tcW w:w="2700" w:type="dxa"/>
            <w:shd w:val="clear" w:color="auto" w:fill="FFFFFF"/>
          </w:tcPr>
          <w:p>
            <w:pPr>
              <w:jc w:val="left"/>
              <w:spacing w:before="80" w:after="80"/>
            </w:pPr>
            <w:r>
              <w:rPr>
                <w:rFonts w:ascii="SimSun" w:eastAsia="SimSun"/>
                <w:sz w:val="22"/>
              </w:rPr>
              <w:t>原生 Android 金融移动应用</w:t>
            </w:r>
          </w:p>
        </w:tc>
      </w:tr>
      <w:tr>
        <w:tc>
          <w:tcPr>
            <w:tcW w:w="1800" w:type="dxa"/>
            <w:shd w:val="clear" w:color="auto" w:fill="E3F2FD"/>
          </w:tcPr>
          <w:p>
            <w:pPr>
              <w:jc w:val="center"/>
              <w:spacing w:before="80" w:after="80"/>
            </w:pPr>
            <w:r>
              <w:rPr>
                <w:rFonts w:ascii="SimSun" w:eastAsia="SimSun"/>
                <w:b/>
                <w:sz w:val="22"/>
              </w:rPr>
              <w:t>学生班级</w:t>
            </w:r>
          </w:p>
        </w:tc>
        <w:tc>
          <w:tcPr>
            <w:tcW w:w="2700" w:type="dxa"/>
            <w:shd w:val="clear" w:color="auto" w:fill="FFFFFF"/>
          </w:tcPr>
          <w:p>
            <w:pPr>
              <w:jc w:val="left"/>
              <w:spacing w:before="80" w:after="80"/>
            </w:pPr>
            <w:r>
              <w:rPr>
                <w:rFonts w:ascii="SimSun" w:eastAsia="SimSun"/>
                <w:sz w:val="22"/>
              </w:rPr>
              <w:t>计科241</w:t>
            </w:r>
          </w:p>
        </w:tc>
        <w:tc>
          <w:tcPr>
            <w:tcW w:w="1800" w:type="dxa"/>
            <w:shd w:val="clear" w:color="auto" w:fill="E3F2FD"/>
          </w:tcPr>
          <w:p>
            <w:pPr>
              <w:jc w:val="center"/>
              <w:spacing w:before="80" w:after="80"/>
            </w:pPr>
            <w:r>
              <w:rPr>
                <w:rFonts w:ascii="SimSun" w:eastAsia="SimSun"/>
                <w:b/>
                <w:sz w:val="22"/>
              </w:rPr>
              <w:t>学生学号</w:t>
            </w:r>
          </w:p>
        </w:tc>
        <w:tc>
          <w:tcPr>
            <w:tcW w:w="2700" w:type="dxa"/>
            <w:shd w:val="clear" w:color="auto" w:fill="FFFFFF"/>
          </w:tcPr>
          <w:p>
            <w:pPr>
              <w:jc w:val="left"/>
              <w:spacing w:before="80" w:after="80"/>
            </w:pPr>
            <w:r>
              <w:rPr>
                <w:rFonts w:ascii="SimSun" w:eastAsia="SimSun"/>
                <w:sz w:val="22"/>
              </w:rPr>
              <w:t>2406100107</w:t>
            </w:r>
          </w:p>
        </w:tc>
      </w:tr>
      <w:tr>
        <w:tc>
          <w:tcPr>
            <w:tcW w:w="1800" w:type="dxa"/>
            <w:shd w:val="clear" w:color="auto" w:fill="E3F2FD"/>
          </w:tcPr>
          <w:p>
            <w:pPr>
              <w:jc w:val="center"/>
              <w:spacing w:before="80" w:after="80"/>
            </w:pPr>
            <w:r>
              <w:rPr>
                <w:rFonts w:ascii="SimSun" w:eastAsia="SimSun"/>
                <w:b/>
                <w:sz w:val="22"/>
              </w:rPr>
              <w:t>学生姓名</w:t>
            </w:r>
          </w:p>
        </w:tc>
        <w:tc>
          <w:tcPr>
            <w:tcW w:w="2700" w:type="dxa"/>
            <w:shd w:val="clear" w:color="auto" w:fill="FFFFFF"/>
          </w:tcPr>
          <w:p>
            <w:pPr>
              <w:jc w:val="left"/>
              <w:spacing w:before="80" w:after="80"/>
            </w:pPr>
            <w:r>
              <w:rPr>
                <w:rFonts w:ascii="SimSun" w:eastAsia="SimSun"/>
                <w:sz w:val="22"/>
              </w:rPr>
              <w:t>方语晗</w:t>
            </w:r>
          </w:p>
        </w:tc>
        <w:tc>
          <w:tcPr>
            <w:tcW w:w="1800" w:type="dxa"/>
            <w:shd w:val="clear" w:color="auto" w:fill="E3F2FD"/>
          </w:tcPr>
          <w:p>
            <w:pPr>
              <w:jc w:val="center"/>
              <w:spacing w:before="80" w:after="80"/>
            </w:pPr>
            <w:r>
              <w:rPr>
                <w:rFonts w:ascii="SimSun" w:eastAsia="SimSun"/>
                <w:b/>
                <w:sz w:val="22"/>
              </w:rPr>
              <w:t>提交日期</w:t>
            </w:r>
          </w:p>
        </w:tc>
        <w:tc>
          <w:tcPr>
            <w:tcW w:w="2700" w:type="dxa"/>
            <w:shd w:val="clear" w:color="auto" w:fill="FFFFFF"/>
          </w:tcPr>
          <w:p>
            <w:pPr>
              <w:jc w:val="left"/>
              <w:spacing w:before="80" w:after="80"/>
            </w:pPr>
            <w:r>
              <w:rPr>
                <w:rFonts w:ascii="SimSun" w:eastAsia="SimSun"/>
                <w:sz w:val="22"/>
              </w:rPr>
              <w:t>2026年10月</w:t>
            </w:r>
          </w:p>
        </w:tc>
      </w:tr>
    </w:tbl>
    <w:p>
      <w:pPr>
        <w:spacing w:after="200"/>
      </w:pPr>
    </w:p>
    <w:p>
      <w:pPr>
        <w:spacing w:before="300" w:after="120"/>
      </w:pPr>
      <w:r>
        <w:rPr>
          <w:rFonts w:ascii="SimHei" w:eastAsia="SimHei"/>
          <w:b/>
          <w:sz w:val="32"/>
          <w:color w:val="1565C0"/>
        </w:rPr>
        <w:t>一、 项目设计思路与业务场景</w:t>
      </w:r>
    </w:p>
    <w:p>
      <w:pPr>
        <w:spacing w:before="80" w:after="80" w:line="360" w:lineRule="auto"/>
        <w:ind w:firstLine="480"/>
      </w:pPr>
      <w:r>
        <w:rPr>
          <w:rFonts w:ascii="SimSun" w:eastAsia="SimSun"/>
          <w:sz w:val="24"/>
        </w:rPr>
        <w:t>1.1 选题背景与金融业务场景</w:t>
      </w:r>
    </w:p>
    <w:p>
      <w:pPr>
        <w:spacing w:before="80" w:after="80" w:line="360" w:lineRule="auto"/>
        <w:ind w:firstLine="480"/>
      </w:pPr>
      <w:r>
        <w:rPr>
          <w:rFonts w:ascii="SimSun" w:eastAsia="SimSun"/>
          <w:sz w:val="24"/>
        </w:rPr>
        <w:t>随着移动金融科技的飞速发展与智能终端的普及，个人金融资产管理与消费收支记账已成为金融信息系统中的重要应用场景。针对当代大学生及年轻群体在日常生活中面临的多渠道账户分散（工行储蓄卡、招行理财卡、微信零钱通、支付宝余额宝等）、月度财务预算超支失控、对账繁琐等痛点，本项目自主选题并设计开发了一款轻量级、原生 Android 个人金融资产记账与管理系统——【金钥匙 (FinanceLedger)】。</w:t>
      </w:r>
    </w:p>
    <w:p>
      <w:pPr>
        <w:spacing w:before="80" w:after="80" w:line="360" w:lineRule="auto"/>
        <w:ind w:firstLine="480"/>
      </w:pPr>
      <w:r>
        <w:rPr>
          <w:rFonts w:ascii="SimSun" w:eastAsia="SimSun"/>
          <w:sz w:val="24"/>
        </w:rPr>
        <w:t>该系统立足于《金融系统应用开发与实践》课程的平时考核指标，旨在打造一个操作流畅、功能完备、界面现代且架构清晰的移动金融小工具，全面覆盖金融账户资产看板、多维度收支记账、跨页面交易凭证传递、历史交易流水对账以及金融综合服务矩阵。</w:t>
      </w:r>
    </w:p>
    <w:p>
      <w:pPr>
        <w:spacing w:before="80" w:after="80" w:line="360" w:lineRule="auto"/>
        <w:ind w:firstLine="480"/>
      </w:pPr>
      <w:r>
        <w:rPr>
          <w:rFonts w:ascii="SimSun" w:eastAsia="SimSun"/>
          <w:sz w:val="24"/>
        </w:rPr>
        <w:t>1.2 核心业务流程与系统架构</w:t>
      </w:r>
    </w:p>
    <w:p>
      <w:pPr>
        <w:spacing w:before="80" w:after="80" w:line="360" w:lineRule="auto"/>
        <w:ind w:firstLine="480"/>
      </w:pPr>
      <w:r>
        <w:rPr>
          <w:rFonts w:ascii="SimSun" w:eastAsia="SimSun"/>
          <w:sz w:val="24"/>
        </w:rPr>
        <w:t>（1）主界面（MainActivity - 金融记账与资产总览）：作为金融应用的门户主页，顶部设置总资产净值、今日支出与今日收入三项动态统计看板；中部提供金融快速记账表单，支持切换交易类型（支出/收入）、输入金额、下拉选择结算资产渠道、输入备注并勾选金融增值特性（硬性预算限额、大额重要提醒、定时到期通知），同时提供一键重置清空表单功能；底部提供一键保存与跳转明细功能。</w:t>
      </w:r>
    </w:p>
    <w:p>
      <w:pPr>
        <w:spacing w:before="80" w:after="80" w:line="360" w:lineRule="auto"/>
        <w:ind w:firstLine="480"/>
      </w:pPr>
      <w:r>
        <w:rPr>
          <w:rFonts w:ascii="SimSun" w:eastAsia="SimSun"/>
          <w:sz w:val="24"/>
        </w:rPr>
        <w:t>（2）明细界面（LedgerDetailActivity - 财务明细与服务矩阵）：负责接收 MainActivity 跨页面传递的最新交易数据包（Intent 显式传值），以高亮凭证卡片的形式展示该笔金融交易明细；同时提供 6 宫格金融服务矩阵（GridView）以及可独立滑动的收支明细清单（ListView），用户可点击任意流水项调出完整的【金融电子对账单详情】对话框。</w:t>
      </w:r>
    </w:p>
    <w:p>
      <w:pPr>
        <w:spacing w:before="300" w:after="120"/>
      </w:pPr>
      <w:r>
        <w:rPr>
          <w:rFonts w:ascii="SimHei" w:eastAsia="SimHei"/>
          <w:b/>
          <w:sz w:val="32"/>
          <w:color w:val="1565C0"/>
        </w:rPr>
        <w:t>二、 系统功能架构与实现效果</w:t>
      </w:r>
    </w:p>
    <w:p>
      <w:pPr>
        <w:spacing w:before="80" w:after="80" w:line="360" w:lineRule="auto"/>
        <w:ind w:firstLine="480"/>
      </w:pPr>
      <w:r>
        <w:rPr>
          <w:rFonts w:ascii="SimSun" w:eastAsia="SimSun"/>
          <w:sz w:val="24"/>
        </w:rPr>
        <w:t>本项目严格对照课程“核心必做”与“备选控件”要求完成开发，具体功能模块与技术指标对照如下：</w:t>
      </w:r>
    </w:p>
    <w:p>
      <w:pPr>
        <w:spacing w:before="200" w:after="80"/>
      </w:pPr>
      <w:r>
        <w:rPr>
          <w:rFonts w:ascii="SimHei" w:eastAsia="SimHei"/>
          <w:b/>
          <w:sz w:val="26"/>
          <w:color w:val="0D47A1"/>
        </w:rPr>
        <w:t>2.1 核心必做 1：双 Activity 页面跳转与 Intent 传值</w:t>
      </w:r>
    </w:p>
    <w:p>
      <w:pPr>
        <w:spacing w:before="80" w:after="80" w:line="360" w:lineRule="auto"/>
        <w:ind w:firstLine="480"/>
      </w:pPr>
      <w:r>
        <w:rPr>
          <w:rFonts w:ascii="SimSun" w:eastAsia="SimSun"/>
          <w:sz w:val="24"/>
        </w:rPr>
        <w:t>系统包含 MainActivity 与 LedgerDetailActivity 两个完整的 Activity。用户在主页面完成一笔金融记账后，点击【查看财务流水明细与矩阵】按钮，系统通过显式 Intent 将交易类型、金额、结算账户、备注、预算标识、大额标识及时间戳打包压入 Intent，实现页面间的数据传递，并在目标 Activity 中完整解析与动态呈现。</w:t>
      </w:r>
    </w:p>
    <w:p>
      <w:pPr>
        <w:spacing w:before="200" w:after="80"/>
      </w:pPr>
      <w:r>
        <w:rPr>
          <w:rFonts w:ascii="SimHei" w:eastAsia="SimHei"/>
          <w:b/>
          <w:sz w:val="26"/>
          <w:color w:val="0D47A1"/>
        </w:rPr>
        <w:t>2.2 核心必做 2：全页面静态写死防伪身份信息</w:t>
      </w:r>
    </w:p>
    <w:p>
      <w:pPr>
        <w:spacing w:before="80" w:after="80" w:line="360" w:lineRule="auto"/>
        <w:ind w:firstLine="480"/>
      </w:pPr>
      <w:r>
        <w:rPr>
          <w:rFonts w:ascii="SimSun" w:eastAsia="SimSun"/>
          <w:sz w:val="24"/>
        </w:rPr>
        <w:t>为杜绝网络代码抄袭并满足原创性防伪要求，在所有页面的顶部固定醒目区域，均通过不可编辑的专用 TextView 静态写死本人的身份信息：【班级：计科241 | 学号：2406100107 | 姓名：方语晗】。该控件设置 android:focusable="false" 与 android:clickable="false"，在程序运行过程中绝对不可被编辑或修改。</w:t>
      </w:r>
    </w:p>
    <w:p>
      <w:pPr>
        <w:spacing w:before="200" w:after="80"/>
      </w:pPr>
      <w:r>
        <w:rPr>
          <w:rFonts w:ascii="SimHei" w:eastAsia="SimHei"/>
          <w:b/>
          <w:sz w:val="26"/>
          <w:color w:val="0D47A1"/>
        </w:rPr>
        <w:t>2.3 核心必做 3：基础控件的完整交互</w:t>
      </w:r>
    </w:p>
    <w:p>
      <w:pPr>
        <w:spacing w:before="40" w:after="40" w:line="320" w:lineRule="auto"/>
        <w:ind w:left="480"/>
      </w:pPr>
      <w:r>
        <w:rPr>
          <w:rFonts w:ascii="SimSun" w:eastAsia="SimSun"/>
          <w:sz w:val="22"/>
        </w:rPr>
        <w:t>• TextView：用于主标题展示、账户总资产动态看板、今日收支金额展示、字段标签、状态标签以及身份防伪信息。</w:t>
      </w:r>
    </w:p>
    <w:p>
      <w:pPr>
        <w:spacing w:before="40" w:after="40" w:line="320" w:lineRule="auto"/>
        <w:ind w:left="480"/>
      </w:pPr>
      <w:r>
        <w:rPr>
          <w:rFonts w:ascii="SimSun" w:eastAsia="SimSun"/>
          <w:sz w:val="22"/>
        </w:rPr>
        <w:t>• EditText：交易金额输入框（限制数字与小数输入，具备非空与非负校验）及备注说明输入框。</w:t>
      </w:r>
    </w:p>
    <w:p>
      <w:pPr>
        <w:spacing w:before="40" w:after="40" w:line="320" w:lineRule="auto"/>
        <w:ind w:left="480"/>
      </w:pPr>
      <w:r>
        <w:rPr>
          <w:rFonts w:ascii="SimSun" w:eastAsia="SimSun"/>
          <w:sz w:val="22"/>
        </w:rPr>
        <w:t>• Button：包含【确认记入账本】（触发计算与数据更新）、【查看财务流水明细与矩阵】（触发页面跳转与传值）、【重置模拟数据】以及【返回记账主页】。</w:t>
      </w:r>
    </w:p>
    <w:p>
      <w:pPr>
        <w:spacing w:before="200" w:after="80"/>
      </w:pPr>
      <w:r>
        <w:rPr>
          <w:rFonts w:ascii="SimHei" w:eastAsia="SimHei"/>
          <w:b/>
          <w:sz w:val="26"/>
          <w:color w:val="0D47A1"/>
        </w:rPr>
        <w:t>2.4 备选控件选型与深入实现（选用全部 6 种控件，远超要求的 4 种）</w:t>
      </w:r>
    </w:p>
    <w:p>
      <w:pPr>
        <w:spacing w:before="40" w:after="40" w:line="320" w:lineRule="auto"/>
        <w:ind w:left="480"/>
      </w:pPr>
      <w:r>
        <w:rPr>
          <w:rFonts w:ascii="SimSun" w:eastAsia="SimSun"/>
          <w:sz w:val="22"/>
        </w:rPr>
        <w:t>1. ImageButton：主页面右上角用于【一键重置清空表单】快捷操作；明细页面左上角用于【返回上一页】快捷操作。</w:t>
      </w:r>
    </w:p>
    <w:p>
      <w:pPr>
        <w:spacing w:before="40" w:after="40" w:line="320" w:lineRule="auto"/>
        <w:ind w:left="480"/>
      </w:pPr>
      <w:r>
        <w:rPr>
          <w:rFonts w:ascii="SimSun" w:eastAsia="SimSun"/>
          <w:sz w:val="22"/>
        </w:rPr>
        <w:t>2. RadioGroup &amp; RadioButton：单选交易类型（日常支出 vs 理财/经营收入），点击联动切换金额提示文本并弹出友好反馈。</w:t>
      </w:r>
    </w:p>
    <w:p>
      <w:pPr>
        <w:spacing w:before="40" w:after="40" w:line="320" w:lineRule="auto"/>
        <w:ind w:left="480"/>
      </w:pPr>
      <w:r>
        <w:rPr>
          <w:rFonts w:ascii="SimSun" w:eastAsia="SimSun"/>
          <w:sz w:val="22"/>
        </w:rPr>
        <w:t>3. Spinner：结算金融账户下拉选择器，从 arrays.xml 加载工行、招行、建行、微信零钱通、支付宝余额宝等金融账户。</w:t>
      </w:r>
    </w:p>
    <w:p>
      <w:pPr>
        <w:spacing w:before="40" w:after="40" w:line="320" w:lineRule="auto"/>
        <w:ind w:left="480"/>
      </w:pPr>
      <w:r>
        <w:rPr>
          <w:rFonts w:ascii="SimSun" w:eastAsia="SimSun"/>
          <w:sz w:val="22"/>
        </w:rPr>
        <w:t>4. CheckBox：金融多选属性控制（计入当月硬性财务预算、标记为重要/大额金融交易、自动生成还款/对账到期提醒）。</w:t>
      </w:r>
    </w:p>
    <w:p>
      <w:pPr>
        <w:spacing w:before="40" w:after="40" w:line="320" w:lineRule="auto"/>
        <w:ind w:left="480"/>
      </w:pPr>
      <w:r>
        <w:rPr>
          <w:rFonts w:ascii="SimSun" w:eastAsia="SimSun"/>
          <w:sz w:val="22"/>
        </w:rPr>
        <w:t>5. ListView：收支历史流水列表，利用自定义 RecordAdapter 进行数据绑定与样式渲染，区分收支色彩，支持点击 Item 弹出金融电子对账单详情。</w:t>
      </w:r>
    </w:p>
    <w:p>
      <w:pPr>
        <w:spacing w:before="40" w:after="40" w:line="320" w:lineRule="auto"/>
        <w:ind w:left="480"/>
      </w:pPr>
      <w:r>
        <w:rPr>
          <w:rFonts w:ascii="SimSun" w:eastAsia="SimSun"/>
          <w:sz w:val="22"/>
        </w:rPr>
        <w:t>6. GridView：金融服务矩阵网格视图，利用自定义 FinanceGridAdapter 实现 6 项金融快捷服务磁贴，支持点击弹窗交互。</w:t>
      </w:r>
    </w:p>
    <w:p>
      <w:pPr>
        <w:spacing w:before="300" w:after="120"/>
      </w:pPr>
      <w:r>
        <w:rPr>
          <w:rFonts w:ascii="SimHei" w:eastAsia="SimHei"/>
          <w:b/>
          <w:sz w:val="32"/>
          <w:color w:val="1565C0"/>
        </w:rPr>
        <w:t>三、 涉及的核心知识点与实现代码深度解析</w:t>
      </w:r>
    </w:p>
    <w:p>
      <w:pPr>
        <w:spacing w:before="80" w:after="80" w:line="360" w:lineRule="auto"/>
        <w:ind w:firstLine="480"/>
      </w:pPr>
      <w:r>
        <w:rPr>
          <w:rFonts w:ascii="SimSun" w:eastAsia="SimSun"/>
          <w:sz w:val="24"/>
        </w:rPr>
        <w:t>3.1 Activity 页面跳转与 Intent 传值机制</w:t>
      </w:r>
    </w:p>
    <w:p>
      <w:pPr>
        <w:spacing w:before="80" w:after="80" w:line="360" w:lineRule="auto"/>
        <w:ind w:firstLine="480"/>
      </w:pPr>
      <w:r>
        <w:rPr>
          <w:rFonts w:ascii="SimSun" w:eastAsia="SimSun"/>
          <w:sz w:val="24"/>
        </w:rPr>
        <w:t>在 Android 体系中，Intent 是组件之间通信的核心载体。在 MainActivity 中，数据打包与跳转代码如下：</w:t>
      </w:r>
    </w:p>
    <w:tbl>
      <w:tblPr>
        <w:tblW w:w="9000" w:type="dxa"/>
        <w:jc w:val="center"/>
        <w:tblBorders>
          <w:top w:val="single" w:sz="4" w:space="0" w:color="CCCCCC"/>
          <w:left w:val="single" w:sz="4" w:space="0" w:color="CCCCCC"/>
          <w:bottom w:val="single" w:sz="4" w:space="0" w:color="CCCCCC"/>
          <w:right w:val="single" w:sz="4" w:space="0" w:color="CCCCCC"/>
        </w:tblBorders>
      </w:tblPr>
      <w:tr>
        <w:tc>
          <w:tcPr>
            <w:tcW w:w="9000" w:type="dxa"/>
            <w:shd w:val="clear" w:color="auto" w:fill="F5F7FA"/>
          </w:tcPr>
          <w:p>
            <w:pPr>
              <w:spacing w:before="20" w:after="20"/>
            </w:pPr>
            <w:r>
              <w:rPr>
                <w:rFonts w:ascii="Consolas" w:hAnsi="Consolas"/>
                <w:sz w:val="19"/>
                <w:color w:val="333333"/>
              </w:rPr>
              <w:t xml:space="preserve">Intent intent = new Intent(MainActivity.this, LedgerDetailActivity.class);</w:t>
            </w:r>
          </w:p>
          <w:p>
            <w:pPr>
              <w:spacing w:before="20" w:after="20"/>
            </w:pPr>
            <w:r>
              <w:rPr>
                <w:rFonts w:ascii="Consolas" w:hAnsi="Consolas"/>
                <w:sz w:val="19"/>
                <w:color w:val="333333"/>
              </w:rPr>
              <w:t xml:space="preserve">intent.putExtra("EXTRA_TYPE", lastType);</w:t>
            </w:r>
          </w:p>
          <w:p>
            <w:pPr>
              <w:spacing w:before="20" w:after="20"/>
            </w:pPr>
            <w:r>
              <w:rPr>
                <w:rFonts w:ascii="Consolas" w:hAnsi="Consolas"/>
                <w:sz w:val="19"/>
                <w:color w:val="333333"/>
              </w:rPr>
              <w:t xml:space="preserve">intent.putExtra("EXTRA_AMOUNT", lastAmount);</w:t>
            </w:r>
          </w:p>
          <w:p>
            <w:pPr>
              <w:spacing w:before="20" w:after="20"/>
            </w:pPr>
            <w:r>
              <w:rPr>
                <w:rFonts w:ascii="Consolas" w:hAnsi="Consolas"/>
                <w:sz w:val="19"/>
                <w:color w:val="333333"/>
              </w:rPr>
              <w:t xml:space="preserve">intent.putExtra("EXTRA_ACCOUNT", lastAccount);</w:t>
            </w:r>
          </w:p>
          <w:p>
            <w:pPr>
              <w:spacing w:before="20" w:after="20"/>
            </w:pPr>
            <w:r>
              <w:rPr>
                <w:rFonts w:ascii="Consolas" w:hAnsi="Consolas"/>
                <w:sz w:val="19"/>
                <w:color w:val="333333"/>
              </w:rPr>
              <w:t xml:space="preserve">intent.putExtra("EXTRA_REMARK", lastRemark);</w:t>
            </w:r>
          </w:p>
          <w:p>
            <w:pPr>
              <w:spacing w:before="20" w:after="20"/>
            </w:pPr>
            <w:r>
              <w:rPr>
                <w:rFonts w:ascii="Consolas" w:hAnsi="Consolas"/>
                <w:sz w:val="19"/>
                <w:color w:val="333333"/>
              </w:rPr>
              <w:t xml:space="preserve">intent.putExtra("EXTRA_IS_BUDGET", lastIsBudget);</w:t>
            </w:r>
          </w:p>
          <w:p>
            <w:pPr>
              <w:spacing w:before="20" w:after="20"/>
            </w:pPr>
            <w:r>
              <w:rPr>
                <w:rFonts w:ascii="Consolas" w:hAnsi="Consolas"/>
                <w:sz w:val="19"/>
                <w:color w:val="333333"/>
              </w:rPr>
              <w:t xml:space="preserve">intent.putExtra("EXTRA_IS_URGENT", lastIsUrgent);</w:t>
            </w:r>
          </w:p>
          <w:p>
            <w:pPr>
              <w:spacing w:before="20" w:after="20"/>
            </w:pPr>
            <w:r>
              <w:rPr>
                <w:rFonts w:ascii="Consolas" w:hAnsi="Consolas"/>
                <w:sz w:val="19"/>
                <w:color w:val="333333"/>
              </w:rPr>
              <w:t xml:space="preserve">intent.putExtra("EXTRA_IS_REMIND", lastIsRemind);</w:t>
            </w:r>
          </w:p>
          <w:p>
            <w:pPr>
              <w:spacing w:before="20" w:after="20"/>
            </w:pPr>
            <w:r>
              <w:rPr>
                <w:rFonts w:ascii="Consolas" w:hAnsi="Consolas"/>
                <w:sz w:val="19"/>
                <w:color w:val="333333"/>
              </w:rPr>
              <w:t xml:space="preserve">intent.putExtra("EXTRA_TIME", lastTime);</w:t>
            </w:r>
          </w:p>
          <w:p>
            <w:pPr>
              <w:spacing w:before="20" w:after="20"/>
            </w:pPr>
            <w:r>
              <w:rPr>
                <w:rFonts w:ascii="Consolas" w:hAnsi="Consolas"/>
                <w:sz w:val="19"/>
                <w:color w:val="333333"/>
              </w:rPr>
              <w:t xml:space="preserve">startActivity(intent);</w:t>
            </w:r>
          </w:p>
        </w:tc>
      </w:tr>
    </w:tbl>
    <w:p>
      <w:pPr>
        <w:spacing w:after="100"/>
      </w:pPr>
    </w:p>
    <w:p>
      <w:pPr>
        <w:spacing w:before="80" w:after="80" w:line="360" w:lineRule="auto"/>
        <w:ind w:firstLine="480"/>
      </w:pPr>
      <w:r>
        <w:rPr>
          <w:rFonts w:ascii="SimSun" w:eastAsia="SimSun"/>
          <w:sz w:val="24"/>
        </w:rPr>
        <w:t>在目标 Activity（LedgerDetailActivity）中，在 onCreate 生命周期通过 getIntent() 解析参数：</w:t>
      </w:r>
    </w:p>
    <w:tbl>
      <w:tblPr>
        <w:tblW w:w="9000" w:type="dxa"/>
        <w:jc w:val="center"/>
        <w:tblBorders>
          <w:top w:val="single" w:sz="4" w:space="0" w:color="CCCCCC"/>
          <w:left w:val="single" w:sz="4" w:space="0" w:color="CCCCCC"/>
          <w:bottom w:val="single" w:sz="4" w:space="0" w:color="CCCCCC"/>
          <w:right w:val="single" w:sz="4" w:space="0" w:color="CCCCCC"/>
        </w:tblBorders>
      </w:tblPr>
      <w:tr>
        <w:tc>
          <w:tcPr>
            <w:tcW w:w="9000" w:type="dxa"/>
            <w:shd w:val="clear" w:color="auto" w:fill="F5F7FA"/>
          </w:tcPr>
          <w:p>
            <w:pPr>
              <w:spacing w:before="20" w:after="20"/>
            </w:pPr>
            <w:r>
              <w:rPr>
                <w:rFonts w:ascii="Consolas" w:hAnsi="Consolas"/>
                <w:sz w:val="19"/>
                <w:color w:val="333333"/>
              </w:rPr>
              <w:t xml:space="preserve">Intent intent = getIntent();</w:t>
            </w:r>
          </w:p>
          <w:p>
            <w:pPr>
              <w:spacing w:before="20" w:after="20"/>
            </w:pPr>
            <w:r>
              <w:rPr>
                <w:rFonts w:ascii="Consolas" w:hAnsi="Consolas"/>
                <w:sz w:val="19"/>
                <w:color w:val="333333"/>
              </w:rPr>
              <w:t xml:space="preserve">if (intent != null) {</w:t>
            </w:r>
          </w:p>
          <w:p>
            <w:pPr>
              <w:spacing w:before="20" w:after="20"/>
            </w:pPr>
            <w:r>
              <w:rPr>
                <w:rFonts w:ascii="Consolas" w:hAnsi="Consolas"/>
                <w:sz w:val="19"/>
                <w:color w:val="333333"/>
              </w:rPr>
              <w:t xml:space="preserve">    String type = intent.getStringExtra("EXTRA_TYPE");</w:t>
            </w:r>
          </w:p>
          <w:p>
            <w:pPr>
              <w:spacing w:before="20" w:after="20"/>
            </w:pPr>
            <w:r>
              <w:rPr>
                <w:rFonts w:ascii="Consolas" w:hAnsi="Consolas"/>
                <w:sz w:val="19"/>
                <w:color w:val="333333"/>
              </w:rPr>
              <w:t xml:space="preserve">    double amount = intent.getDoubleExtra("EXTRA_AMOUNT", 0.0);</w:t>
            </w:r>
          </w:p>
          <w:p>
            <w:pPr>
              <w:spacing w:before="20" w:after="20"/>
            </w:pPr>
            <w:r>
              <w:rPr>
                <w:rFonts w:ascii="Consolas" w:hAnsi="Consolas"/>
                <w:sz w:val="19"/>
                <w:color w:val="333333"/>
              </w:rPr>
              <w:t xml:space="preserve">    String account = intent.getStringExtra("EXTRA_ACCOUNT");</w:t>
            </w:r>
          </w:p>
          <w:p>
            <w:pPr>
              <w:spacing w:before="20" w:after="20"/>
            </w:pPr>
            <w:r>
              <w:rPr>
                <w:rFonts w:ascii="Consolas" w:hAnsi="Consolas"/>
                <w:sz w:val="19"/>
                <w:color w:val="333333"/>
              </w:rPr>
              <w:t xml:space="preserve">    // 更新 UI 控件展示最新交易凭证...</w:t>
            </w:r>
          </w:p>
          <w:p>
            <w:pPr>
              <w:spacing w:before="20" w:after="20"/>
            </w:pPr>
            <w:r>
              <w:rPr>
                <w:rFonts w:ascii="Consolas" w:hAnsi="Consolas"/>
                <w:sz w:val="19"/>
                <w:color w:val="333333"/>
              </w:rPr>
              <w:t xml:space="preserve">}</w:t>
            </w:r>
          </w:p>
        </w:tc>
      </w:tr>
    </w:tbl>
    <w:p>
      <w:pPr>
        <w:spacing w:after="100"/>
      </w:pPr>
    </w:p>
    <w:p>
      <w:pPr>
        <w:spacing w:before="80" w:after="80" w:line="360" w:lineRule="auto"/>
        <w:ind w:firstLine="480"/>
      </w:pPr>
      <w:r>
        <w:rPr>
          <w:rFonts w:ascii="SimSun" w:eastAsia="SimSun"/>
          <w:sz w:val="24"/>
        </w:rPr>
        <w:t>3.2 列表视图与适配器模式（ListView &amp; BaseAdapter / ViewHolder）</w:t>
      </w:r>
    </w:p>
    <w:p>
      <w:pPr>
        <w:spacing w:before="80" w:after="80" w:line="360" w:lineRule="auto"/>
        <w:ind w:firstLine="480"/>
      </w:pPr>
      <w:r>
        <w:rPr>
          <w:rFonts w:ascii="SimSun" w:eastAsia="SimSun"/>
          <w:sz w:val="24"/>
        </w:rPr>
        <w:t>在展示金融交易记录时，为保证滚动流畅并节约系统资源，自定义 RecordAdapter 继承了 BaseAdapter，并采用了经典的 ViewHolder 模式避免重复执行 findViewById 操作：</w:t>
      </w:r>
    </w:p>
    <w:tbl>
      <w:tblPr>
        <w:tblW w:w="9000" w:type="dxa"/>
        <w:jc w:val="center"/>
        <w:tblBorders>
          <w:top w:val="single" w:sz="4" w:space="0" w:color="CCCCCC"/>
          <w:left w:val="single" w:sz="4" w:space="0" w:color="CCCCCC"/>
          <w:bottom w:val="single" w:sz="4" w:space="0" w:color="CCCCCC"/>
          <w:right w:val="single" w:sz="4" w:space="0" w:color="CCCCCC"/>
        </w:tblBorders>
      </w:tblPr>
      <w:tr>
        <w:tc>
          <w:tcPr>
            <w:tcW w:w="9000" w:type="dxa"/>
            <w:shd w:val="clear" w:color="auto" w:fill="F5F7FA"/>
          </w:tcPr>
          <w:p>
            <w:pPr>
              <w:spacing w:before="20" w:after="20"/>
            </w:pPr>
            <w:r>
              <w:rPr>
                <w:rFonts w:ascii="Consolas" w:hAnsi="Consolas"/>
                <w:sz w:val="19"/>
                <w:color w:val="333333"/>
              </w:rPr>
              <w:t xml:space="preserve">public View getView(int position, View convertView, ViewGroup parent) {</w:t>
            </w:r>
          </w:p>
          <w:p>
            <w:pPr>
              <w:spacing w:before="20" w:after="20"/>
            </w:pPr>
            <w:r>
              <w:rPr>
                <w:rFonts w:ascii="Consolas" w:hAnsi="Consolas"/>
                <w:sz w:val="19"/>
                <w:color w:val="333333"/>
              </w:rPr>
              <w:t xml:space="preserve">    ViewHolder holder;</w:t>
            </w:r>
          </w:p>
          <w:p>
            <w:pPr>
              <w:spacing w:before="20" w:after="20"/>
            </w:pPr>
            <w:r>
              <w:rPr>
                <w:rFonts w:ascii="Consolas" w:hAnsi="Consolas"/>
                <w:sz w:val="19"/>
                <w:color w:val="333333"/>
              </w:rPr>
              <w:t xml:space="preserve">    if (convertView == null) {</w:t>
            </w:r>
          </w:p>
          <w:p>
            <w:pPr>
              <w:spacing w:before="20" w:after="20"/>
            </w:pPr>
            <w:r>
              <w:rPr>
                <w:rFonts w:ascii="Consolas" w:hAnsi="Consolas"/>
                <w:sz w:val="19"/>
                <w:color w:val="333333"/>
              </w:rPr>
              <w:t xml:space="preserve">        convertView = inflater.inflate(R.layout.item_record, parent, false);</w:t>
            </w:r>
          </w:p>
          <w:p>
            <w:pPr>
              <w:spacing w:before="20" w:after="20"/>
            </w:pPr>
            <w:r>
              <w:rPr>
                <w:rFonts w:ascii="Consolas" w:hAnsi="Consolas"/>
                <w:sz w:val="19"/>
                <w:color w:val="333333"/>
              </w:rPr>
              <w:t xml:space="preserve">        holder = new ViewHolder();</w:t>
            </w:r>
          </w:p>
          <w:p>
            <w:pPr>
              <w:spacing w:before="20" w:after="20"/>
            </w:pPr>
            <w:r>
              <w:rPr>
                <w:rFonts w:ascii="Consolas" w:hAnsi="Consolas"/>
                <w:sz w:val="19"/>
                <w:color w:val="333333"/>
              </w:rPr>
              <w:t xml:space="preserve">        holder.tvTitle = convertView.findViewById(R.id.tv_record_title);</w:t>
            </w:r>
          </w:p>
          <w:p>
            <w:pPr>
              <w:spacing w:before="20" w:after="20"/>
            </w:pPr>
            <w:r>
              <w:rPr>
                <w:rFonts w:ascii="Consolas" w:hAnsi="Consolas"/>
                <w:sz w:val="19"/>
                <w:color w:val="333333"/>
              </w:rPr>
              <w:t xml:space="preserve">        holder.tvAmount = convertView.findViewById(R.id.tv_record_amount);</w:t>
            </w:r>
          </w:p>
          <w:p>
            <w:pPr>
              <w:spacing w:before="20" w:after="20"/>
            </w:pPr>
            <w:r>
              <w:rPr>
                <w:rFonts w:ascii="Consolas" w:hAnsi="Consolas"/>
                <w:sz w:val="19"/>
                <w:color w:val="333333"/>
              </w:rPr>
              <w:t xml:space="preserve">        convertView.setTag(holder);</w:t>
            </w:r>
          </w:p>
          <w:p>
            <w:pPr>
              <w:spacing w:before="20" w:after="20"/>
            </w:pPr>
            <w:r>
              <w:rPr>
                <w:rFonts w:ascii="Consolas" w:hAnsi="Consolas"/>
                <w:sz w:val="19"/>
                <w:color w:val="333333"/>
              </w:rPr>
              <w:t xml:space="preserve">    } else {</w:t>
            </w:r>
          </w:p>
          <w:p>
            <w:pPr>
              <w:spacing w:before="20" w:after="20"/>
            </w:pPr>
            <w:r>
              <w:rPr>
                <w:rFonts w:ascii="Consolas" w:hAnsi="Consolas"/>
                <w:sz w:val="19"/>
                <w:color w:val="333333"/>
              </w:rPr>
              <w:t xml:space="preserve">        holder = (ViewHolder) convertView.getTag();</w:t>
            </w:r>
          </w:p>
          <w:p>
            <w:pPr>
              <w:spacing w:before="20" w:after="20"/>
            </w:pPr>
            <w:r>
              <w:rPr>
                <w:rFonts w:ascii="Consolas" w:hAnsi="Consolas"/>
                <w:sz w:val="19"/>
                <w:color w:val="333333"/>
              </w:rPr>
              <w:t xml:space="preserve">    }</w:t>
            </w:r>
          </w:p>
          <w:p>
            <w:pPr>
              <w:spacing w:before="20" w:after="20"/>
            </w:pPr>
            <w:r>
              <w:rPr>
                <w:rFonts w:ascii="Consolas" w:hAnsi="Consolas"/>
                <w:sz w:val="19"/>
                <w:color w:val="333333"/>
              </w:rPr>
              <w:t xml:space="preserve">    // 根据支出/收入设置不同色彩与货币符号...</w:t>
            </w:r>
          </w:p>
          <w:p>
            <w:pPr>
              <w:spacing w:before="20" w:after="20"/>
            </w:pPr>
            <w:r>
              <w:rPr>
                <w:rFonts w:ascii="Consolas" w:hAnsi="Consolas"/>
                <w:sz w:val="19"/>
                <w:color w:val="333333"/>
              </w:rPr>
              <w:t xml:space="preserve">    return convertView;</w:t>
            </w:r>
          </w:p>
          <w:p>
            <w:pPr>
              <w:spacing w:before="20" w:after="20"/>
            </w:pPr>
            <w:r>
              <w:rPr>
                <w:rFonts w:ascii="Consolas" w:hAnsi="Consolas"/>
                <w:sz w:val="19"/>
                <w:color w:val="333333"/>
              </w:rPr>
              <w:t xml:space="preserve">}</w:t>
            </w:r>
          </w:p>
        </w:tc>
      </w:tr>
    </w:tbl>
    <w:p>
      <w:pPr>
        <w:spacing w:after="100"/>
      </w:pPr>
    </w:p>
    <w:p>
      <w:pPr>
        <w:spacing w:before="80" w:after="80" w:line="360" w:lineRule="auto"/>
        <w:ind w:firstLine="480"/>
      </w:pPr>
      <w:r>
        <w:rPr>
          <w:rFonts w:ascii="SimSun" w:eastAsia="SimSun"/>
          <w:sz w:val="24"/>
        </w:rPr>
        <w:t>3.3 网格布局与业务服务矩阵（GridView）</w:t>
      </w:r>
    </w:p>
    <w:p>
      <w:pPr>
        <w:spacing w:before="80" w:after="80" w:line="360" w:lineRule="auto"/>
        <w:ind w:firstLine="480"/>
      </w:pPr>
      <w:r>
        <w:rPr>
          <w:rFonts w:ascii="SimSun" w:eastAsia="SimSun"/>
          <w:sz w:val="24"/>
        </w:rPr>
        <w:t>利用 GridView 搭配 FinanceGridAdapter，设定 numColumns=3 和 stretchMode=columnWidth，将“资产分析、预算预警、理财估算、流水对账、汇率换算、系统说明”等常用金融服务模块整齐排列，赋予应用真实的金融业务生态感。</w:t>
      </w:r>
    </w:p>
    <w:p>
      <w:pPr>
        <w:spacing w:before="80" w:after="80" w:line="360" w:lineRule="auto"/>
        <w:ind w:firstLine="480"/>
      </w:pPr>
      <w:r>
        <w:rPr>
          <w:rFonts w:ascii="SimSun" w:eastAsia="SimSun"/>
          <w:sz w:val="24"/>
        </w:rPr>
        <w:t>3.4 输入有效性校验与异常防护机制</w:t>
      </w:r>
    </w:p>
    <w:p>
      <w:pPr>
        <w:spacing w:before="80" w:after="80" w:line="360" w:lineRule="auto"/>
        <w:ind w:firstLine="480"/>
      </w:pPr>
      <w:r>
        <w:rPr>
          <w:rFonts w:ascii="SimSun" w:eastAsia="SimSun"/>
          <w:sz w:val="24"/>
        </w:rPr>
        <w:t>针对用户输入金额的行为，结合 TextUtils.isEmpty() 与 try-catch 块防范 NumberFormatException，确保当输入空值或非数字时能通过 etAmount.setError() 进行友好拦截提示，避免程序因异常崩溃。</w:t>
      </w:r>
    </w:p>
    <w:p>
      <w:pPr>
        <w:spacing w:before="300" w:after="120"/>
      </w:pPr>
      <w:r>
        <w:rPr>
          <w:rFonts w:ascii="SimHei" w:eastAsia="SimHei"/>
          <w:b/>
          <w:sz w:val="32"/>
          <w:color w:val="1565C0"/>
        </w:rPr>
        <w:t>四、 开发过程中遇到的问题及解决方案</w:t>
      </w:r>
    </w:p>
    <w:p>
      <w:pPr>
        <w:spacing w:before="80" w:after="80" w:line="360" w:lineRule="auto"/>
        <w:ind w:firstLine="480"/>
      </w:pPr>
      <w:r>
        <w:rPr>
          <w:rFonts w:ascii="SimSun" w:eastAsia="SimSun"/>
          <w:sz w:val="24"/>
        </w:rPr>
        <w:t>4.1 XML 清单文件首行声明缩进引发的编译错误</w:t>
      </w:r>
    </w:p>
    <w:p>
      <w:pPr>
        <w:spacing w:before="80" w:after="80" w:line="360" w:lineRule="auto"/>
        <w:ind w:firstLine="480"/>
      </w:pPr>
      <w:r>
        <w:rPr>
          <w:rFonts w:ascii="SimSun" w:eastAsia="SimSun"/>
          <w:sz w:val="24"/>
        </w:rPr>
        <w:t>【问题现象】：在执行 Gradle assembleDebug 时报错：ManifestMerger2$MergeFailureException: Error parsing AndroidManifest.xml。</w:t>
      </w:r>
    </w:p>
    <w:p>
      <w:pPr>
        <w:spacing w:before="80" w:after="80" w:line="360" w:lineRule="auto"/>
        <w:ind w:firstLine="480"/>
      </w:pPr>
      <w:r>
        <w:rPr>
          <w:rFonts w:ascii="SimSun" w:eastAsia="SimSun"/>
          <w:sz w:val="24"/>
        </w:rPr>
        <w:t>【原因分析】：排查发现 AndroidManifest.xml 的第一行代码前存在若干空格字符。XML 标准规范明确规定，XML 声明（&lt;?xml ...?&gt;）前严禁包含任何空格或回车字符。</w:t>
      </w:r>
    </w:p>
    <w:p>
      <w:pPr>
        <w:spacing w:before="80" w:after="80" w:line="360" w:lineRule="auto"/>
        <w:ind w:firstLine="480"/>
      </w:pPr>
      <w:r>
        <w:rPr>
          <w:rFonts w:ascii="SimSun" w:eastAsia="SimSun"/>
          <w:sz w:val="24"/>
        </w:rPr>
        <w:t>【解决方案】：清除第一行声明前的所有缩进字符，使 &lt;?xml 紧贴文件第 1 字符，重新编译后成功通过。</w:t>
      </w:r>
    </w:p>
    <w:p>
      <w:pPr>
        <w:spacing w:before="80" w:after="80" w:line="360" w:lineRule="auto"/>
        <w:ind w:firstLine="480"/>
      </w:pPr>
      <w:r>
        <w:rPr>
          <w:rFonts w:ascii="SimSun" w:eastAsia="SimSun"/>
          <w:sz w:val="24"/>
        </w:rPr>
        <w:t>4.2 输入框金额空值与非法数值的防护</w:t>
      </w:r>
    </w:p>
    <w:p>
      <w:pPr>
        <w:spacing w:before="80" w:after="80" w:line="360" w:lineRule="auto"/>
        <w:ind w:firstLine="480"/>
      </w:pPr>
      <w:r>
        <w:rPr>
          <w:rFonts w:ascii="SimSun" w:eastAsia="SimSun"/>
          <w:sz w:val="24"/>
        </w:rPr>
        <w:t>【问题现象】：若用户直接点击记账保存而未输入金额，Double.parseDouble() 将抛出 NumberFormatException 导致应用闪退。</w:t>
      </w:r>
    </w:p>
    <w:p>
      <w:pPr>
        <w:spacing w:before="80" w:after="80" w:line="360" w:lineRule="auto"/>
        <w:ind w:firstLine="480"/>
      </w:pPr>
      <w:r>
        <w:rPr>
          <w:rFonts w:ascii="SimSun" w:eastAsia="SimSun"/>
          <w:sz w:val="24"/>
        </w:rPr>
        <w:t>【解决方案】：在转换前加入 TextUtils.isEmpty(amountStr) 判断，配合 try-catch 异常捕获；若数值小于等于0则调用 etAmount.setError("金额必须大于0元！") 阻止保存并弹出 Toast 提示。</w:t>
      </w:r>
    </w:p>
    <w:p>
      <w:pPr>
        <w:spacing w:before="80" w:after="80" w:line="360" w:lineRule="auto"/>
        <w:ind w:firstLine="480"/>
      </w:pPr>
      <w:r>
        <w:rPr>
          <w:rFonts w:ascii="SimSun" w:eastAsia="SimSun"/>
          <w:sz w:val="24"/>
        </w:rPr>
        <w:t>4.3 ListView 与 GridView 同屏展示时的滑动与高度适配</w:t>
      </w:r>
    </w:p>
    <w:p>
      <w:pPr>
        <w:spacing w:before="80" w:after="80" w:line="360" w:lineRule="auto"/>
        <w:ind w:firstLine="480"/>
      </w:pPr>
      <w:r>
        <w:rPr>
          <w:rFonts w:ascii="SimSun" w:eastAsia="SimSun"/>
          <w:sz w:val="24"/>
        </w:rPr>
        <w:t>【问题现象】：在 LedgerDetailActivity 中同时放置 GridView 与 ListView 时，若直接放入外层 ScrollView 会导致列表高度坍塌且滑动冲突。</w:t>
      </w:r>
    </w:p>
    <w:p>
      <w:pPr>
        <w:spacing w:before="80" w:after="80" w:line="360" w:lineRule="auto"/>
        <w:ind w:firstLine="480"/>
      </w:pPr>
      <w:r>
        <w:rPr>
          <w:rFonts w:ascii="SimSun" w:eastAsia="SimSun"/>
          <w:sz w:val="24"/>
        </w:rPr>
        <w:t>【解决方案】：取消外层 ScrollView，改用线性分权布局：GridView 设定固定高度（约 130dp，展示两行宫格），而 ListView 设置 layout_height="0dp" 且 layout_weight="1"，让其自动占据剩余高度并保持自身独立滑动，布局整洁美观且无任何滑动冲突。</w:t>
      </w:r>
    </w:p>
    <w:p>
      <w:pPr>
        <w:spacing w:before="80" w:after="80" w:line="360" w:lineRule="auto"/>
        <w:ind w:firstLine="480"/>
      </w:pPr>
      <w:r>
        <w:rPr>
          <w:rFonts w:ascii="SimSun" w:eastAsia="SimSun"/>
          <w:sz w:val="24"/>
        </w:rPr>
        <w:t>4.4 移动端输入法软键盘遮挡输入框与自动收起体验</w:t>
      </w:r>
    </w:p>
    <w:p>
      <w:pPr>
        <w:spacing w:before="80" w:after="80" w:line="360" w:lineRule="auto"/>
        <w:ind w:firstLine="480"/>
      </w:pPr>
      <w:r>
        <w:rPr>
          <w:rFonts w:ascii="SimSun" w:eastAsia="SimSun"/>
          <w:sz w:val="24"/>
        </w:rPr>
        <w:t>【问题现象】：在输入备注或金额时，弹出的软键盘可能遮挡下方的按钮，且点击保存后软键盘依然驻留屏幕。</w:t>
      </w:r>
    </w:p>
    <w:p>
      <w:pPr>
        <w:spacing w:before="80" w:after="80" w:line="360" w:lineRule="auto"/>
        <w:ind w:firstLine="480"/>
      </w:pPr>
      <w:r>
        <w:rPr>
          <w:rFonts w:ascii="SimSun" w:eastAsia="SimSun"/>
          <w:sz w:val="24"/>
        </w:rPr>
        <w:t>【解决方案】：在 AndroidManifest.xml 中为 Activity 配置 windowSoftInputMode="adjustResize"，使布局自适应上移；同时编写 hideKeyboard() 方法，在用户点击确认记账后调用 InputMethodManager 自动收起软键盘，提升交互体验。</w:t>
      </w:r>
    </w:p>
    <w:p>
      <w:pPr>
        <w:spacing w:before="300" w:after="120"/>
      </w:pPr>
      <w:r>
        <w:rPr>
          <w:rFonts w:ascii="SimHei" w:eastAsia="SimHei"/>
          <w:b/>
          <w:sz w:val="32"/>
          <w:color w:val="1565C0"/>
        </w:rPr>
        <w:t>五、 课程总结与答辩准备要点</w:t>
      </w:r>
    </w:p>
    <w:p>
      <w:pPr>
        <w:spacing w:before="80" w:after="80" w:line="360" w:lineRule="auto"/>
        <w:ind w:firstLine="480"/>
      </w:pPr>
      <w:r>
        <w:rPr>
          <w:rFonts w:ascii="SimSun" w:eastAsia="SimSun"/>
          <w:sz w:val="24"/>
        </w:rPr>
        <w:t>通过本次《金融系统应用开发与实践》课程平时作业的完整实践，我全面掌握了 Android 原生移动开发从需求分析、界面设计、事件监听、组件通信到 APK 打包的全流程技能。不仅巩固了基础控件与高级控件的实操能力，还深化了对金融系统业务流程与交互规范的理解。</w:t>
      </w:r>
    </w:p>
    <w:p>
      <w:pPr>
        <w:spacing w:before="80" w:after="80" w:line="360" w:lineRule="auto"/>
        <w:ind w:firstLine="480"/>
      </w:pPr>
      <w:r>
        <w:rPr>
          <w:rFonts w:ascii="SimSun" w:eastAsia="SimSun"/>
          <w:sz w:val="24"/>
        </w:rPr>
        <w:t>针对课程后期的原创性核验与随机抽问，本人已做好充分的答辩准备，要点梳理如下：</w:t>
      </w:r>
    </w:p>
    <w:p>
      <w:pPr>
        <w:spacing w:before="40" w:after="40" w:line="320" w:lineRule="auto"/>
        <w:ind w:left="480"/>
      </w:pPr>
      <w:r>
        <w:rPr>
          <w:rFonts w:ascii="SimSun" w:eastAsia="SimSun"/>
          <w:sz w:val="22"/>
        </w:rPr>
        <w:t>1. 能够现场阐述 Intent 显式传值原理，准确回答 putExtra 与 getIntent() 的使用场景；</w:t>
      </w:r>
    </w:p>
    <w:p>
      <w:pPr>
        <w:spacing w:before="40" w:after="40" w:line="320" w:lineRule="auto"/>
        <w:ind w:left="480"/>
      </w:pPr>
      <w:r>
        <w:rPr>
          <w:rFonts w:ascii="SimSun" w:eastAsia="SimSun"/>
          <w:sz w:val="22"/>
        </w:rPr>
        <w:t>2. 能够深入解释 BaseAdapter 的核心机制（重写 getCount、getItem、getItemId、getView 方法）以及 ViewHolder 优化的原理；</w:t>
      </w:r>
    </w:p>
    <w:p>
      <w:pPr>
        <w:spacing w:before="40" w:after="40" w:line="320" w:lineRule="auto"/>
        <w:ind w:left="480"/>
      </w:pPr>
      <w:r>
        <w:rPr>
          <w:rFonts w:ascii="SimSun" w:eastAsia="SimSun"/>
          <w:sz w:val="22"/>
        </w:rPr>
        <w:t>3. 能够现场在 Android Studio 中演示工程构建、修改控件属性、运行调试，并讲解代码中各处中文注释与设计意图。</w:t>
      </w:r>
    </w:p>
  </w:body>
</w:document>
</file>

<file path=word/styles.xml><?xml version="1.0" encoding="utf-8"?>
<w:styles xmlns:w="http://schemas.openxmlformats.org/wordprocessingml/2006/main">
  <w:docDefaults>
    <w:rPrDefault>
      <w:rPr>
        <w:rFonts w:ascii="Calibri" w:eastAsia="SimSun" w:hAnsi="Calibri"/>
        <w:sz w:val="24"/>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