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737C" w14:textId="34DD1658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Summary (Analog):</w:t>
      </w:r>
      <w:r w:rsidRPr="006E1048">
        <w:rPr>
          <w:rFonts w:ascii="Times New Roman" w:hAnsi="Times New Roman" w:cs="Times New Roman"/>
          <w:kern w:val="0"/>
          <w:szCs w:val="22"/>
        </w:rPr>
        <w:t xml:space="preserve"> </w:t>
      </w:r>
      <w:r w:rsidR="0006529A" w:rsidRPr="0006529A">
        <w:rPr>
          <w:rFonts w:ascii="Times New Roman" w:hAnsi="Times New Roman" w:cs="Times New Roman"/>
          <w:kern w:val="0"/>
          <w:szCs w:val="22"/>
        </w:rPr>
        <w:t>In a traditional cache, it’s like “one person, one locker.” In Bunker Cache, people who have similar items share the same locker. If A needs an item and A and B map to the same locker, A can just use B’s item</w:t>
      </w:r>
      <w:r w:rsidR="0006529A">
        <w:rPr>
          <w:rFonts w:ascii="Times New Roman" w:hAnsi="Times New Roman" w:cs="Times New Roman" w:hint="eastAsia"/>
          <w:kern w:val="0"/>
          <w:szCs w:val="22"/>
        </w:rPr>
        <w:t xml:space="preserve"> </w:t>
      </w:r>
      <w:r w:rsidR="0006529A">
        <w:rPr>
          <w:rFonts w:ascii="Times New Roman" w:hAnsi="Times New Roman" w:cs="Times New Roman"/>
          <w:kern w:val="0"/>
          <w:szCs w:val="22"/>
        </w:rPr>
        <w:t>(</w:t>
      </w:r>
      <w:r w:rsidR="0006529A" w:rsidRPr="0006529A">
        <w:rPr>
          <w:rFonts w:ascii="Times New Roman" w:hAnsi="Times New Roman" w:cs="Times New Roman"/>
          <w:kern w:val="0"/>
          <w:szCs w:val="22"/>
        </w:rPr>
        <w:t>turning a cache miss into a hit</w:t>
      </w:r>
      <w:r w:rsidR="0006529A">
        <w:rPr>
          <w:rFonts w:ascii="Times New Roman" w:hAnsi="Times New Roman" w:cs="Times New Roman"/>
          <w:kern w:val="0"/>
          <w:szCs w:val="22"/>
        </w:rPr>
        <w:t>)</w:t>
      </w:r>
      <w:r w:rsidR="0006529A" w:rsidRPr="0006529A">
        <w:rPr>
          <w:rFonts w:ascii="Times New Roman" w:hAnsi="Times New Roman" w:cs="Times New Roman"/>
          <w:kern w:val="0"/>
          <w:szCs w:val="22"/>
        </w:rPr>
        <w:t>.</w:t>
      </w:r>
    </w:p>
    <w:p w14:paraId="0DF11ABE" w14:textId="77777777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48C6F876" w14:textId="0A39A584" w:rsid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Weakness:</w:t>
      </w:r>
      <w:r w:rsidR="0006529A">
        <w:rPr>
          <w:rFonts w:ascii="Times New Roman" w:hAnsi="Times New Roman" w:cs="Times New Roman"/>
          <w:kern w:val="0"/>
          <w:szCs w:val="22"/>
        </w:rPr>
        <w:t xml:space="preserve"> </w:t>
      </w:r>
      <w:r w:rsidR="0006529A" w:rsidRPr="0006529A">
        <w:rPr>
          <w:rFonts w:ascii="Times New Roman" w:hAnsi="Times New Roman" w:cs="Times New Roman"/>
          <w:kern w:val="0"/>
          <w:szCs w:val="22"/>
        </w:rPr>
        <w:t xml:space="preserve">The paper assumes </w:t>
      </w:r>
      <w:r w:rsidR="00FB6F7D">
        <w:rPr>
          <w:rFonts w:ascii="Times New Roman" w:hAnsi="Times New Roman" w:cs="Times New Roman"/>
          <w:kern w:val="0"/>
          <w:szCs w:val="22"/>
        </w:rPr>
        <w:t>(</w:t>
      </w:r>
      <w:r w:rsidR="00334109">
        <w:rPr>
          <w:rFonts w:ascii="Times New Roman" w:hAnsi="Times New Roman" w:cs="Times New Roman"/>
          <w:kern w:val="0"/>
          <w:szCs w:val="22"/>
        </w:rPr>
        <w:t>a</w:t>
      </w:r>
      <w:r w:rsidR="00FB6F7D">
        <w:rPr>
          <w:rFonts w:ascii="Times New Roman" w:hAnsi="Times New Roman" w:cs="Times New Roman"/>
          <w:kern w:val="0"/>
          <w:szCs w:val="22"/>
        </w:rPr>
        <w:t xml:space="preserve">) </w:t>
      </w:r>
      <w:r w:rsidR="0006529A" w:rsidRPr="0006529A">
        <w:rPr>
          <w:rFonts w:ascii="Times New Roman" w:hAnsi="Times New Roman" w:cs="Times New Roman"/>
          <w:kern w:val="0"/>
          <w:szCs w:val="22"/>
        </w:rPr>
        <w:t xml:space="preserve">approximate data must be explicitly annotated and conveyed via ISA extensions; </w:t>
      </w:r>
      <w:r w:rsidR="00FB6F7D">
        <w:rPr>
          <w:rFonts w:ascii="Times New Roman" w:hAnsi="Times New Roman" w:cs="Times New Roman"/>
          <w:kern w:val="0"/>
          <w:szCs w:val="22"/>
        </w:rPr>
        <w:t xml:space="preserve">(b) </w:t>
      </w:r>
      <w:proofErr w:type="spellStart"/>
      <w:r w:rsidR="0006529A" w:rsidRPr="0006529A">
        <w:rPr>
          <w:rFonts w:ascii="Times New Roman" w:hAnsi="Times New Roman" w:cs="Times New Roman"/>
          <w:kern w:val="0"/>
          <w:szCs w:val="22"/>
        </w:rPr>
        <w:t>spatio</w:t>
      </w:r>
      <w:proofErr w:type="spellEnd"/>
      <w:r w:rsidR="0006529A" w:rsidRPr="0006529A">
        <w:rPr>
          <w:rFonts w:ascii="Times New Roman" w:hAnsi="Times New Roman" w:cs="Times New Roman"/>
          <w:kern w:val="0"/>
          <w:szCs w:val="22"/>
        </w:rPr>
        <w:t xml:space="preserve">-value similarity parameters (e.g., which data are approximate and what stride to use) are specified by programmers or users. Without strong compiler/language support and developer cooperation, it’s hard to automatically </w:t>
      </w:r>
      <w:r w:rsidR="0006529A">
        <w:rPr>
          <w:rFonts w:ascii="Times New Roman" w:hAnsi="Times New Roman" w:cs="Times New Roman"/>
          <w:kern w:val="0"/>
          <w:szCs w:val="22"/>
        </w:rPr>
        <w:t>choose</w:t>
      </w:r>
      <w:r w:rsidR="0006529A" w:rsidRPr="0006529A">
        <w:rPr>
          <w:rFonts w:ascii="Times New Roman" w:hAnsi="Times New Roman" w:cs="Times New Roman"/>
          <w:kern w:val="0"/>
          <w:szCs w:val="22"/>
        </w:rPr>
        <w:t xml:space="preserve"> the right data</w:t>
      </w:r>
      <w:r w:rsidR="0006529A">
        <w:rPr>
          <w:rFonts w:ascii="Times New Roman" w:hAnsi="Times New Roman" w:cs="Times New Roman"/>
          <w:kern w:val="0"/>
          <w:szCs w:val="22"/>
        </w:rPr>
        <w:t xml:space="preserve"> and</w:t>
      </w:r>
      <w:r w:rsidR="0006529A" w:rsidRPr="0006529A">
        <w:rPr>
          <w:rFonts w:ascii="Times New Roman" w:hAnsi="Times New Roman" w:cs="Times New Roman"/>
          <w:kern w:val="0"/>
          <w:szCs w:val="22"/>
        </w:rPr>
        <w:t xml:space="preserve"> stride, creating a high deployment barrier.</w:t>
      </w:r>
    </w:p>
    <w:p w14:paraId="011EAFF0" w14:textId="77777777" w:rsidR="0006529A" w:rsidRPr="0006529A" w:rsidRDefault="0006529A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</w:p>
    <w:p w14:paraId="4A8FD8D7" w14:textId="77777777" w:rsidR="0006529A" w:rsidRDefault="006E1048" w:rsidP="00065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 xml:space="preserve">Potential Avenue: </w:t>
      </w:r>
      <w:r w:rsidR="0006529A" w:rsidRPr="0006529A">
        <w:rPr>
          <w:rFonts w:ascii="Times New Roman" w:hAnsi="Times New Roman" w:cs="Times New Roman"/>
          <w:kern w:val="0"/>
          <w:szCs w:val="22"/>
        </w:rPr>
        <w:t xml:space="preserve">Compiler–hardware co-optimization: </w:t>
      </w:r>
    </w:p>
    <w:p w14:paraId="78927704" w14:textId="0ECB513C" w:rsidR="0006529A" w:rsidRDefault="0006529A" w:rsidP="00065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>
        <w:rPr>
          <w:rFonts w:ascii="Times New Roman" w:hAnsi="Times New Roman" w:cs="Times New Roman"/>
          <w:kern w:val="0"/>
          <w:szCs w:val="22"/>
        </w:rPr>
        <w:t xml:space="preserve">(1) </w:t>
      </w:r>
      <w:r w:rsidR="005E4FA5">
        <w:rPr>
          <w:rFonts w:ascii="Times New Roman" w:hAnsi="Times New Roman" w:cs="Times New Roman"/>
          <w:kern w:val="0"/>
          <w:szCs w:val="22"/>
        </w:rPr>
        <w:t>H</w:t>
      </w:r>
      <w:r w:rsidRPr="0006529A">
        <w:rPr>
          <w:rFonts w:ascii="Times New Roman" w:hAnsi="Times New Roman" w:cs="Times New Roman"/>
          <w:kern w:val="0"/>
          <w:szCs w:val="22"/>
        </w:rPr>
        <w:t>ave the compiler recognize large arrays and their access patterns and automatically derive the y-stride corresponding to row width</w:t>
      </w:r>
      <w:r w:rsidR="005E4FA5">
        <w:rPr>
          <w:rFonts w:ascii="Times New Roman" w:hAnsi="Times New Roman" w:cs="Times New Roman"/>
          <w:kern w:val="0"/>
          <w:szCs w:val="22"/>
        </w:rPr>
        <w:t>.</w:t>
      </w:r>
    </w:p>
    <w:p w14:paraId="7A1F7F7A" w14:textId="1B7B84A3" w:rsidR="006E1048" w:rsidRPr="006E1048" w:rsidRDefault="0006529A" w:rsidP="00065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>
        <w:rPr>
          <w:rFonts w:ascii="Times New Roman" w:hAnsi="Times New Roman" w:cs="Times New Roman"/>
          <w:kern w:val="0"/>
          <w:szCs w:val="22"/>
        </w:rPr>
        <w:t xml:space="preserve">(2) </w:t>
      </w:r>
      <w:r w:rsidR="005E4FA5">
        <w:rPr>
          <w:rFonts w:ascii="Times New Roman" w:hAnsi="Times New Roman" w:cs="Times New Roman"/>
          <w:kern w:val="0"/>
          <w:szCs w:val="22"/>
        </w:rPr>
        <w:t>R</w:t>
      </w:r>
      <w:r w:rsidRPr="0006529A">
        <w:rPr>
          <w:rFonts w:ascii="Times New Roman" w:hAnsi="Times New Roman" w:cs="Times New Roman"/>
          <w:kern w:val="0"/>
          <w:szCs w:val="22"/>
        </w:rPr>
        <w:t>ecord the final “approximate or not</w:t>
      </w:r>
      <w:r w:rsidR="009D010D">
        <w:rPr>
          <w:rFonts w:ascii="Times New Roman" w:hAnsi="Times New Roman" w:cs="Times New Roman"/>
          <w:kern w:val="0"/>
          <w:szCs w:val="22"/>
        </w:rPr>
        <w:t>” and</w:t>
      </w:r>
      <w:r w:rsidRPr="0006529A">
        <w:rPr>
          <w:rFonts w:ascii="Times New Roman" w:hAnsi="Times New Roman" w:cs="Times New Roman"/>
          <w:kern w:val="0"/>
          <w:szCs w:val="22"/>
        </w:rPr>
        <w:t xml:space="preserve"> stride/radix</w:t>
      </w:r>
      <w:r w:rsidR="009D010D">
        <w:rPr>
          <w:rFonts w:ascii="Times New Roman" w:hAnsi="Times New Roman" w:cs="Times New Roman"/>
          <w:kern w:val="0"/>
          <w:szCs w:val="22"/>
        </w:rPr>
        <w:t xml:space="preserve"> </w:t>
      </w:r>
      <w:r w:rsidRPr="0006529A">
        <w:rPr>
          <w:rFonts w:ascii="Times New Roman" w:hAnsi="Times New Roman" w:cs="Times New Roman"/>
          <w:kern w:val="0"/>
          <w:szCs w:val="22"/>
        </w:rPr>
        <w:t>data in the page table</w:t>
      </w:r>
      <w:r w:rsidR="009D010D">
        <w:rPr>
          <w:rFonts w:ascii="Times New Roman" w:hAnsi="Times New Roman" w:cs="Times New Roman"/>
          <w:kern w:val="0"/>
          <w:szCs w:val="22"/>
        </w:rPr>
        <w:t>,</w:t>
      </w:r>
      <w:r w:rsidRPr="0006529A">
        <w:rPr>
          <w:rFonts w:ascii="Times New Roman" w:hAnsi="Times New Roman" w:cs="Times New Roman"/>
          <w:kern w:val="0"/>
          <w:szCs w:val="22"/>
        </w:rPr>
        <w:t xml:space="preserve"> so that on a TLB hit, the</w:t>
      </w:r>
      <w:r w:rsidR="009D010D">
        <w:rPr>
          <w:rFonts w:ascii="Times New Roman" w:hAnsi="Times New Roman" w:cs="Times New Roman"/>
          <w:kern w:val="0"/>
          <w:szCs w:val="22"/>
        </w:rPr>
        <w:t xml:space="preserve"> </w:t>
      </w:r>
      <w:r w:rsidRPr="0006529A">
        <w:rPr>
          <w:rFonts w:ascii="Times New Roman" w:hAnsi="Times New Roman" w:cs="Times New Roman"/>
          <w:kern w:val="0"/>
          <w:szCs w:val="22"/>
        </w:rPr>
        <w:t>data is passed down to the LLC mapping logic</w:t>
      </w:r>
      <w:r>
        <w:rPr>
          <w:rFonts w:ascii="Times New Roman" w:hAnsi="Times New Roman" w:cs="Times New Roman"/>
          <w:kern w:val="0"/>
          <w:szCs w:val="22"/>
        </w:rPr>
        <w:t xml:space="preserve">, </w:t>
      </w:r>
      <w:r w:rsidRPr="0006529A">
        <w:rPr>
          <w:rFonts w:ascii="Times New Roman" w:hAnsi="Times New Roman" w:cs="Times New Roman"/>
          <w:kern w:val="0"/>
          <w:szCs w:val="22"/>
        </w:rPr>
        <w:t xml:space="preserve">reducing reliance on </w:t>
      </w:r>
      <w:r w:rsidR="00822FA3" w:rsidRPr="0006529A">
        <w:rPr>
          <w:rFonts w:ascii="Times New Roman" w:hAnsi="Times New Roman" w:cs="Times New Roman"/>
          <w:kern w:val="0"/>
          <w:szCs w:val="22"/>
        </w:rPr>
        <w:t>explicit</w:t>
      </w:r>
      <w:r w:rsidRPr="0006529A">
        <w:rPr>
          <w:rFonts w:ascii="Times New Roman" w:hAnsi="Times New Roman" w:cs="Times New Roman"/>
          <w:kern w:val="0"/>
          <w:szCs w:val="22"/>
        </w:rPr>
        <w:t xml:space="preserve"> annotations.</w:t>
      </w:r>
    </w:p>
    <w:p w14:paraId="2AAB6CBF" w14:textId="77777777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0E64BA22" w14:textId="3FB13885" w:rsidR="0006529A" w:rsidRPr="0006529A" w:rsidRDefault="006E1048" w:rsidP="00065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A Sample Exam Question:</w:t>
      </w:r>
      <w:r w:rsidR="0006529A" w:rsidRPr="0006529A">
        <w:t xml:space="preserve"> </w:t>
      </w:r>
      <w:r w:rsidR="0006529A" w:rsidRPr="0006529A">
        <w:rPr>
          <w:rFonts w:ascii="Times New Roman" w:hAnsi="Times New Roman" w:cs="Times New Roman"/>
          <w:kern w:val="0"/>
          <w:szCs w:val="22"/>
        </w:rPr>
        <w:t>Why does Bunker Cache require a separate directory?</w:t>
      </w:r>
    </w:p>
    <w:p w14:paraId="494557AF" w14:textId="77777777" w:rsidR="0006529A" w:rsidRPr="0006529A" w:rsidRDefault="0006529A" w:rsidP="00065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06529A">
        <w:rPr>
          <w:rFonts w:ascii="Times New Roman" w:hAnsi="Times New Roman" w:cs="Times New Roman"/>
          <w:kern w:val="0"/>
          <w:szCs w:val="22"/>
        </w:rPr>
        <w:t>A. Bunker Cache changes the cache block size, so the tag array can no longer store state bits.</w:t>
      </w:r>
    </w:p>
    <w:p w14:paraId="0441AA4C" w14:textId="77777777" w:rsidR="0006529A" w:rsidRPr="0006529A" w:rsidRDefault="0006529A" w:rsidP="00065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06529A">
        <w:rPr>
          <w:rFonts w:ascii="Times New Roman" w:hAnsi="Times New Roman" w:cs="Times New Roman"/>
          <w:kern w:val="0"/>
          <w:szCs w:val="22"/>
        </w:rPr>
        <w:t xml:space="preserve">B. Bunker Cache uses a many-to-one mapping, so one </w:t>
      </w:r>
      <w:proofErr w:type="spellStart"/>
      <w:r w:rsidRPr="0006529A">
        <w:rPr>
          <w:rFonts w:ascii="Times New Roman" w:hAnsi="Times New Roman" w:cs="Times New Roman"/>
          <w:kern w:val="0"/>
          <w:szCs w:val="22"/>
        </w:rPr>
        <w:t>bunkaddress</w:t>
      </w:r>
      <w:proofErr w:type="spellEnd"/>
      <w:r w:rsidRPr="0006529A">
        <w:rPr>
          <w:rFonts w:ascii="Times New Roman" w:hAnsi="Times New Roman" w:cs="Times New Roman"/>
          <w:kern w:val="0"/>
          <w:szCs w:val="22"/>
        </w:rPr>
        <w:t xml:space="preserve"> corresponds to multiple physical addresses.</w:t>
      </w:r>
    </w:p>
    <w:p w14:paraId="662ED14A" w14:textId="77777777" w:rsidR="0006529A" w:rsidRPr="0006529A" w:rsidRDefault="0006529A" w:rsidP="00065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06529A">
        <w:rPr>
          <w:rFonts w:ascii="Times New Roman" w:hAnsi="Times New Roman" w:cs="Times New Roman"/>
          <w:kern w:val="0"/>
          <w:szCs w:val="22"/>
        </w:rPr>
        <w:t>C. The directory improves the hit rate.</w:t>
      </w:r>
    </w:p>
    <w:p w14:paraId="0021749E" w14:textId="2D20001E" w:rsidR="006E1048" w:rsidRPr="006E1048" w:rsidRDefault="0006529A" w:rsidP="0006529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06529A">
        <w:rPr>
          <w:rFonts w:ascii="Times New Roman" w:hAnsi="Times New Roman" w:cs="Times New Roman"/>
          <w:kern w:val="0"/>
          <w:szCs w:val="22"/>
        </w:rPr>
        <w:t>D. The directory is only used for sampling in dynamic quality control.</w:t>
      </w:r>
    </w:p>
    <w:p w14:paraId="0C70B1C8" w14:textId="0FF8630A" w:rsidR="006E1048" w:rsidRPr="0006529A" w:rsidRDefault="006E1048" w:rsidP="00A92F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Answer:</w:t>
      </w:r>
      <w:r w:rsidR="0006529A">
        <w:rPr>
          <w:rFonts w:ascii="Times New Roman" w:hAnsi="Times New Roman" w:cs="Times New Roman"/>
          <w:kern w:val="0"/>
          <w:szCs w:val="22"/>
        </w:rPr>
        <w:t xml:space="preserve"> B</w:t>
      </w:r>
    </w:p>
    <w:sectPr w:rsidR="006E1048" w:rsidRPr="000652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48"/>
    <w:rsid w:val="0006529A"/>
    <w:rsid w:val="00231414"/>
    <w:rsid w:val="00334109"/>
    <w:rsid w:val="00375EBC"/>
    <w:rsid w:val="005E4FA5"/>
    <w:rsid w:val="006E1048"/>
    <w:rsid w:val="00822FA3"/>
    <w:rsid w:val="009D010D"/>
    <w:rsid w:val="00A53641"/>
    <w:rsid w:val="00A92F7E"/>
    <w:rsid w:val="00FB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9FD8B"/>
  <w15:chartTrackingRefBased/>
  <w15:docId w15:val="{678E4D6C-AC71-674B-B14A-DF60B808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0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0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0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0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0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0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OU</dc:creator>
  <cp:keywords/>
  <dc:description/>
  <cp:lastModifiedBy>Jianing OU</cp:lastModifiedBy>
  <cp:revision>6</cp:revision>
  <dcterms:created xsi:type="dcterms:W3CDTF">2026-02-14T05:54:00Z</dcterms:created>
  <dcterms:modified xsi:type="dcterms:W3CDTF">2026-02-14T05:58:00Z</dcterms:modified>
</cp:coreProperties>
</file>