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Stationery Supplier Brief</w:t>
      </w:r>
    </w:p>
    <w:p>
      <w:r>
        <w:t>Prepared by: Emma Clark. Reviewed by: John Moss.</w:t>
      </w:r>
    </w:p>
    <w:p>
      <w:r>
        <w:t>The office needs recycled paper, archive folders and replacement labels.</w:t>
      </w:r>
    </w:p>
    <w:p>
      <w:r>
        <w:t>Delivery is planned for Thursday. Keep one unopened box in the storage room.</w:t>
      </w:r>
    </w:p>
    <w:p>
      <w:r>
        <w:t>No equipment replacement is included in this order.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before="0" w:after="16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OOXML fixture builder</Application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Synthetic content search input</dc:title>
  <dc:creator>Synthetic corpus preparation</dc:creator>
  <cp:lastModifiedBy>Synthetic corpus preparation</cp:lastModifiedBy>
  <dc:language>en-US</dc:language>
  <dc:description>Prepared input document.</dc:description>
  <cp:revision>1</cp:revision>
  <dcterms:created xsi:type="dcterms:W3CDTF">2026-09-29T07:24:09Z</dcterms:created>
  <dcterms:modified xsi:type="dcterms:W3CDTF">2026-09-29T07:24:09Z</dcterms:modified>
</cp:coreProperties>
</file>