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ind w:right="784"/>
        <w:jc w:val="center"/>
      </w:pPr>
      <w:r>
        <w:rPr/>
        <w:t>HEL1OS</w:t>
      </w:r>
      <w:r>
        <w:rPr>
          <w:spacing w:val="-4"/>
        </w:rPr>
        <w:t> </w:t>
      </w:r>
      <w:r>
        <w:rPr/>
        <w:t>–</w:t>
      </w:r>
      <w:r>
        <w:rPr>
          <w:spacing w:val="-4"/>
        </w:rPr>
        <w:t> </w:t>
      </w:r>
      <w:r>
        <w:rPr/>
        <w:t>A</w:t>
      </w:r>
      <w:r>
        <w:rPr>
          <w:spacing w:val="-2"/>
        </w:rPr>
        <w:t> </w:t>
      </w:r>
      <w:r>
        <w:rPr/>
        <w:t>Hard</w:t>
      </w:r>
      <w:r>
        <w:rPr>
          <w:spacing w:val="-5"/>
        </w:rPr>
        <w:t> </w:t>
      </w:r>
      <w:r>
        <w:rPr/>
        <w:t>X-ray</w:t>
      </w:r>
      <w:r>
        <w:rPr>
          <w:spacing w:val="-3"/>
        </w:rPr>
        <w:t> </w:t>
      </w:r>
      <w:r>
        <w:rPr/>
        <w:t>Spectrometer</w:t>
      </w:r>
      <w:r>
        <w:rPr>
          <w:spacing w:val="-5"/>
        </w:rPr>
        <w:t> </w:t>
      </w:r>
      <w:r>
        <w:rPr/>
        <w:t>on</w:t>
      </w:r>
      <w:r>
        <w:rPr>
          <w:spacing w:val="-3"/>
        </w:rPr>
        <w:t> </w:t>
      </w:r>
      <w:r>
        <w:rPr/>
        <w:t>Board</w:t>
      </w:r>
      <w:r>
        <w:rPr>
          <w:spacing w:val="-5"/>
        </w:rPr>
        <w:t> </w:t>
      </w:r>
      <w:r>
        <w:rPr/>
        <w:t>Aditya-</w:t>
      </w:r>
      <w:r>
        <w:rPr>
          <w:spacing w:val="-5"/>
        </w:rPr>
        <w:t>L1</w:t>
      </w:r>
    </w:p>
    <w:p>
      <w:pPr>
        <w:pStyle w:val="BodyText"/>
        <w:spacing w:before="287"/>
        <w:ind w:left="429" w:right="784"/>
        <w:jc w:val="center"/>
      </w:pPr>
      <w:r>
        <w:rPr/>
        <w:t>Anuj</w:t>
      </w:r>
      <w:r>
        <w:rPr>
          <w:spacing w:val="-4"/>
        </w:rPr>
        <w:t> </w:t>
      </w:r>
      <w:r>
        <w:rPr/>
        <w:t>Nandi</w:t>
      </w:r>
      <w:r>
        <w:rPr>
          <w:vertAlign w:val="superscript"/>
        </w:rPr>
        <w:t>1</w:t>
      </w:r>
      <w:r>
        <w:rPr>
          <w:vertAlign w:val="baseline"/>
        </w:rPr>
        <w:t>,</w:t>
      </w:r>
      <w:r>
        <w:rPr>
          <w:spacing w:val="-4"/>
          <w:vertAlign w:val="baseline"/>
        </w:rPr>
        <w:t> </w:t>
      </w:r>
      <w:r>
        <w:rPr>
          <w:vertAlign w:val="baseline"/>
        </w:rPr>
        <w:t>Manju</w:t>
      </w:r>
      <w:r>
        <w:rPr>
          <w:spacing w:val="-4"/>
          <w:vertAlign w:val="baseline"/>
        </w:rPr>
        <w:t> </w:t>
      </w:r>
      <w:r>
        <w:rPr>
          <w:vertAlign w:val="baseline"/>
        </w:rPr>
        <w:t>Sudhakar</w:t>
      </w:r>
      <w:r>
        <w:rPr>
          <w:vertAlign w:val="superscript"/>
        </w:rPr>
        <w:t>1</w:t>
      </w:r>
      <w:r>
        <w:rPr>
          <w:vertAlign w:val="baseline"/>
        </w:rPr>
        <w:t>,</w:t>
      </w:r>
      <w:r>
        <w:rPr>
          <w:spacing w:val="-4"/>
          <w:vertAlign w:val="baseline"/>
        </w:rPr>
        <w:t> </w:t>
      </w:r>
      <w:r>
        <w:rPr>
          <w:vertAlign w:val="baseline"/>
        </w:rPr>
        <w:t>Srikar</w:t>
      </w:r>
      <w:r>
        <w:rPr>
          <w:spacing w:val="-4"/>
          <w:vertAlign w:val="baseline"/>
        </w:rPr>
        <w:t> </w:t>
      </w:r>
      <w:r>
        <w:rPr>
          <w:vertAlign w:val="baseline"/>
        </w:rPr>
        <w:t>Paavan</w:t>
      </w:r>
      <w:r>
        <w:rPr>
          <w:spacing w:val="-4"/>
          <w:vertAlign w:val="baseline"/>
        </w:rPr>
        <w:t> </w:t>
      </w:r>
      <w:r>
        <w:rPr>
          <w:vertAlign w:val="baseline"/>
        </w:rPr>
        <w:t>Tadepalli</w:t>
      </w:r>
      <w:r>
        <w:rPr>
          <w:vertAlign w:val="superscript"/>
        </w:rPr>
        <w:t>1</w:t>
      </w:r>
      <w:r>
        <w:rPr>
          <w:vertAlign w:val="baseline"/>
        </w:rPr>
        <w:t>,</w:t>
      </w:r>
      <w:r>
        <w:rPr>
          <w:spacing w:val="-4"/>
          <w:vertAlign w:val="baseline"/>
        </w:rPr>
        <w:t> </w:t>
      </w:r>
      <w:r>
        <w:rPr>
          <w:vertAlign w:val="baseline"/>
        </w:rPr>
        <w:t>Anand</w:t>
      </w:r>
      <w:r>
        <w:rPr>
          <w:spacing w:val="-4"/>
          <w:vertAlign w:val="baseline"/>
        </w:rPr>
        <w:t> </w:t>
      </w:r>
      <w:r>
        <w:rPr>
          <w:vertAlign w:val="baseline"/>
        </w:rPr>
        <w:t>Jain</w:t>
      </w:r>
      <w:r>
        <w:rPr>
          <w:vertAlign w:val="superscript"/>
        </w:rPr>
        <w:t>1</w:t>
      </w:r>
      <w:r>
        <w:rPr>
          <w:vertAlign w:val="baseline"/>
        </w:rPr>
        <w:t>,</w:t>
      </w:r>
      <w:r>
        <w:rPr>
          <w:spacing w:val="-4"/>
          <w:vertAlign w:val="baseline"/>
        </w:rPr>
        <w:t> </w:t>
      </w:r>
      <w:r>
        <w:rPr>
          <w:vertAlign w:val="baseline"/>
        </w:rPr>
        <w:t>Brajpal</w:t>
      </w:r>
      <w:r>
        <w:rPr>
          <w:spacing w:val="-4"/>
          <w:vertAlign w:val="baseline"/>
        </w:rPr>
        <w:t> </w:t>
      </w:r>
      <w:r>
        <w:rPr>
          <w:vertAlign w:val="baseline"/>
        </w:rPr>
        <w:t>Singh</w:t>
      </w:r>
      <w:r>
        <w:rPr>
          <w:vertAlign w:val="superscript"/>
        </w:rPr>
        <w:t>1</w:t>
      </w:r>
      <w:r>
        <w:rPr>
          <w:vertAlign w:val="baseline"/>
        </w:rPr>
        <w:t>,</w:t>
      </w:r>
      <w:r>
        <w:rPr>
          <w:spacing w:val="-4"/>
          <w:vertAlign w:val="baseline"/>
        </w:rPr>
        <w:t> </w:t>
      </w:r>
      <w:r>
        <w:rPr>
          <w:vertAlign w:val="baseline"/>
        </w:rPr>
        <w:t>Reenu Palawat</w:t>
      </w:r>
      <w:r>
        <w:rPr>
          <w:vertAlign w:val="superscript"/>
        </w:rPr>
        <w:t>1</w:t>
      </w:r>
      <w:r>
        <w:rPr>
          <w:vertAlign w:val="baseline"/>
        </w:rPr>
        <w:t>, Ravishankar B. T.</w:t>
      </w:r>
      <w:r>
        <w:rPr>
          <w:spacing w:val="-11"/>
          <w:vertAlign w:val="baseline"/>
        </w:rPr>
        <w:t> </w:t>
      </w:r>
      <w:r>
        <w:rPr>
          <w:vertAlign w:val="superscript"/>
        </w:rPr>
        <w:t>1</w:t>
      </w:r>
      <w:r>
        <w:rPr>
          <w:vertAlign w:val="baseline"/>
        </w:rPr>
        <w:t>, Bhuwan Joshi</w:t>
      </w:r>
      <w:r>
        <w:rPr>
          <w:vertAlign w:val="superscript"/>
        </w:rPr>
        <w:t>2</w:t>
      </w:r>
      <w:r>
        <w:rPr>
          <w:vertAlign w:val="baseline"/>
        </w:rPr>
        <w:t>, Monoj Bug</w:t>
      </w:r>
      <w:r>
        <w:rPr>
          <w:vertAlign w:val="superscript"/>
        </w:rPr>
        <w:t>1</w:t>
      </w:r>
      <w:r>
        <w:rPr>
          <w:vertAlign w:val="baseline"/>
        </w:rPr>
        <w:t>, Anurag Tyagi</w:t>
      </w:r>
      <w:r>
        <w:rPr>
          <w:vertAlign w:val="superscript"/>
        </w:rPr>
        <w:t>1</w:t>
      </w:r>
      <w:r>
        <w:rPr>
          <w:vertAlign w:val="baseline"/>
        </w:rPr>
        <w:t>, Sumit Kumar</w:t>
      </w:r>
      <w:r>
        <w:rPr>
          <w:vertAlign w:val="superscript"/>
        </w:rPr>
        <w:t>1</w:t>
      </w:r>
      <w:r>
        <w:rPr>
          <w:vertAlign w:val="baseline"/>
        </w:rPr>
        <w:t>, Mukund Kumar Thakur</w:t>
      </w:r>
      <w:r>
        <w:rPr>
          <w:vertAlign w:val="superscript"/>
        </w:rPr>
        <w:t>1</w:t>
      </w:r>
      <w:r>
        <w:rPr>
          <w:vertAlign w:val="baseline"/>
        </w:rPr>
        <w:t>, Akanksha Baggan</w:t>
      </w:r>
      <w:r>
        <w:rPr>
          <w:vertAlign w:val="superscript"/>
        </w:rPr>
        <w:t>1</w:t>
      </w:r>
      <w:r>
        <w:rPr>
          <w:vertAlign w:val="baseline"/>
        </w:rPr>
        <w:t>, Srikanth T.</w:t>
      </w:r>
      <w:r>
        <w:rPr>
          <w:spacing w:val="-12"/>
          <w:vertAlign w:val="baseline"/>
        </w:rPr>
        <w:t> </w:t>
      </w:r>
      <w:r>
        <w:rPr>
          <w:vertAlign w:val="superscript"/>
        </w:rPr>
        <w:t>1</w:t>
      </w:r>
      <w:r>
        <w:rPr>
          <w:vertAlign w:val="baseline"/>
        </w:rPr>
        <w:t>, Arjun Dey</w:t>
      </w:r>
      <w:r>
        <w:rPr>
          <w:vertAlign w:val="superscript"/>
        </w:rPr>
        <w:t>1</w:t>
      </w:r>
      <w:r>
        <w:rPr>
          <w:vertAlign w:val="baseline"/>
        </w:rPr>
        <w:t>, Veeresha D. R.</w:t>
      </w:r>
      <w:r>
        <w:rPr>
          <w:spacing w:val="-11"/>
          <w:vertAlign w:val="baseline"/>
        </w:rPr>
        <w:t> </w:t>
      </w:r>
      <w:r>
        <w:rPr>
          <w:vertAlign w:val="superscript"/>
        </w:rPr>
        <w:t>1</w:t>
      </w:r>
      <w:r>
        <w:rPr>
          <w:vertAlign w:val="baseline"/>
        </w:rPr>
        <w:t>, Abhijit Avinash Adoni</w:t>
      </w:r>
      <w:r>
        <w:rPr>
          <w:vertAlign w:val="superscript"/>
        </w:rPr>
        <w:t>1</w:t>
      </w:r>
      <w:r>
        <w:rPr>
          <w:vertAlign w:val="baseline"/>
        </w:rPr>
        <w:t>, Padmanabhan</w:t>
      </w:r>
      <w:r>
        <w:rPr>
          <w:vertAlign w:val="superscript"/>
        </w:rPr>
        <w:t>1</w:t>
      </w:r>
      <w:r>
        <w:rPr>
          <w:vertAlign w:val="baseline"/>
        </w:rPr>
        <w:t>, Vivechana M. S.</w:t>
      </w:r>
      <w:r>
        <w:rPr>
          <w:spacing w:val="-7"/>
          <w:vertAlign w:val="baseline"/>
        </w:rPr>
        <w:t> </w:t>
      </w:r>
      <w:r>
        <w:rPr>
          <w:vertAlign w:val="superscript"/>
        </w:rPr>
        <w:t>1</w:t>
      </w:r>
      <w:r>
        <w:rPr>
          <w:vertAlign w:val="baseline"/>
        </w:rPr>
        <w:t>, Evangelin Leeja Justin</w:t>
      </w:r>
      <w:r>
        <w:rPr>
          <w:vertAlign w:val="superscript"/>
        </w:rPr>
        <w:t>1</w:t>
      </w:r>
      <w:r>
        <w:rPr>
          <w:vertAlign w:val="baseline"/>
        </w:rPr>
        <w:t>,</w:t>
      </w:r>
    </w:p>
    <w:p>
      <w:pPr>
        <w:pStyle w:val="BodyText"/>
        <w:spacing w:before="0"/>
        <w:ind w:left="430" w:right="789" w:firstLine="1"/>
        <w:jc w:val="center"/>
      </w:pPr>
      <w:r>
        <w:rPr/>
        <w:t>James M. P.</w:t>
      </w:r>
      <w:r>
        <w:rPr>
          <w:vertAlign w:val="superscript"/>
        </w:rPr>
        <w:t>1</w:t>
      </w:r>
      <w:r>
        <w:rPr>
          <w:vertAlign w:val="baseline"/>
        </w:rPr>
        <w:t>, Kinshuk Gupta</w:t>
      </w:r>
      <w:r>
        <w:rPr>
          <w:spacing w:val="-14"/>
          <w:vertAlign w:val="baseline"/>
        </w:rPr>
        <w:t> </w:t>
      </w:r>
      <w:r>
        <w:rPr>
          <w:vertAlign w:val="superscript"/>
        </w:rPr>
        <w:t>1</w:t>
      </w:r>
      <w:r>
        <w:rPr>
          <w:vertAlign w:val="baseline"/>
        </w:rPr>
        <w:t>, Shalini Maiya P. R.</w:t>
      </w:r>
      <w:r>
        <w:rPr>
          <w:spacing w:val="-12"/>
          <w:vertAlign w:val="baseline"/>
        </w:rPr>
        <w:t> </w:t>
      </w:r>
      <w:r>
        <w:rPr>
          <w:vertAlign w:val="superscript"/>
        </w:rPr>
        <w:t>1</w:t>
      </w:r>
      <w:r>
        <w:rPr>
          <w:vertAlign w:val="baseline"/>
        </w:rPr>
        <w:t>, Lakshmi A.</w:t>
      </w:r>
      <w:r>
        <w:rPr>
          <w:spacing w:val="-16"/>
          <w:vertAlign w:val="baseline"/>
        </w:rPr>
        <w:t> </w:t>
      </w:r>
      <w:r>
        <w:rPr>
          <w:vertAlign w:val="superscript"/>
        </w:rPr>
        <w:t>1</w:t>
      </w:r>
      <w:r>
        <w:rPr>
          <w:vertAlign w:val="baseline"/>
        </w:rPr>
        <w:t>, Sajjade Faisal Mustafa</w:t>
      </w:r>
      <w:r>
        <w:rPr>
          <w:spacing w:val="-14"/>
          <w:vertAlign w:val="baseline"/>
        </w:rPr>
        <w:t> </w:t>
      </w:r>
      <w:r>
        <w:rPr>
          <w:vertAlign w:val="superscript"/>
        </w:rPr>
        <w:t>1</w:t>
      </w:r>
      <w:r>
        <w:rPr>
          <w:vertAlign w:val="baseline"/>
        </w:rPr>
        <w:t>, Vivek R. Subramanian</w:t>
      </w:r>
      <w:r>
        <w:rPr>
          <w:spacing w:val="-10"/>
          <w:vertAlign w:val="baseline"/>
        </w:rPr>
        <w:t> </w:t>
      </w:r>
      <w:r>
        <w:rPr>
          <w:vertAlign w:val="superscript"/>
        </w:rPr>
        <w:t>1</w:t>
      </w:r>
      <w:r>
        <w:rPr>
          <w:vertAlign w:val="baseline"/>
        </w:rPr>
        <w:t>, Gayatri Malhotra</w:t>
      </w:r>
      <w:r>
        <w:rPr>
          <w:spacing w:val="-14"/>
          <w:vertAlign w:val="baseline"/>
        </w:rPr>
        <w:t> </w:t>
      </w:r>
      <w:r>
        <w:rPr>
          <w:vertAlign w:val="superscript"/>
        </w:rPr>
        <w:t>1</w:t>
      </w:r>
      <w:r>
        <w:rPr>
          <w:vertAlign w:val="baseline"/>
        </w:rPr>
        <w:t>, Shree Niwas Sahu</w:t>
      </w:r>
      <w:r>
        <w:rPr>
          <w:spacing w:val="-11"/>
          <w:vertAlign w:val="baseline"/>
        </w:rPr>
        <w:t> </w:t>
      </w:r>
      <w:r>
        <w:rPr>
          <w:vertAlign w:val="superscript"/>
        </w:rPr>
        <w:t>1</w:t>
      </w:r>
      <w:r>
        <w:rPr>
          <w:vertAlign w:val="baseline"/>
        </w:rPr>
        <w:t>, Murugiah S.</w:t>
      </w:r>
      <w:r>
        <w:rPr>
          <w:spacing w:val="-11"/>
          <w:vertAlign w:val="baseline"/>
        </w:rPr>
        <w:t> </w:t>
      </w:r>
      <w:r>
        <w:rPr>
          <w:vertAlign w:val="superscript"/>
        </w:rPr>
        <w:t>1</w:t>
      </w:r>
      <w:r>
        <w:rPr>
          <w:vertAlign w:val="baseline"/>
        </w:rPr>
        <w:t>, Medasani Thejasree</w:t>
      </w:r>
      <w:r>
        <w:rPr>
          <w:spacing w:val="-20"/>
          <w:vertAlign w:val="baseline"/>
        </w:rPr>
        <w:t> </w:t>
      </w:r>
      <w:r>
        <w:rPr>
          <w:vertAlign w:val="superscript"/>
        </w:rPr>
        <w:t>1</w:t>
      </w:r>
      <w:r>
        <w:rPr>
          <w:vertAlign w:val="baseline"/>
        </w:rPr>
        <w:t>,</w:t>
      </w:r>
      <w:r>
        <w:rPr>
          <w:spacing w:val="-10"/>
          <w:vertAlign w:val="baseline"/>
        </w:rPr>
        <w:t> </w:t>
      </w:r>
      <w:r>
        <w:rPr>
          <w:vertAlign w:val="baseline"/>
        </w:rPr>
        <w:t>Narayan</w:t>
      </w:r>
      <w:r>
        <w:rPr>
          <w:spacing w:val="-3"/>
          <w:vertAlign w:val="baseline"/>
        </w:rPr>
        <w:t> </w:t>
      </w:r>
      <w:r>
        <w:rPr>
          <w:vertAlign w:val="baseline"/>
        </w:rPr>
        <w:t>Rao</w:t>
      </w:r>
      <w:r>
        <w:rPr>
          <w:spacing w:val="-1"/>
          <w:vertAlign w:val="baseline"/>
        </w:rPr>
        <w:t> </w:t>
      </w:r>
      <w:r>
        <w:rPr>
          <w:vertAlign w:val="baseline"/>
        </w:rPr>
        <w:t>G.</w:t>
      </w:r>
      <w:r>
        <w:rPr>
          <w:spacing w:val="-3"/>
          <w:vertAlign w:val="baseline"/>
        </w:rPr>
        <w:t> </w:t>
      </w:r>
      <w:r>
        <w:rPr>
          <w:vertAlign w:val="baseline"/>
        </w:rPr>
        <w:t>S.</w:t>
      </w:r>
      <w:r>
        <w:rPr>
          <w:spacing w:val="-18"/>
          <w:vertAlign w:val="baseline"/>
        </w:rPr>
        <w:t> </w:t>
      </w:r>
      <w:r>
        <w:rPr>
          <w:vertAlign w:val="superscript"/>
        </w:rPr>
        <w:t>1</w:t>
      </w:r>
      <w:r>
        <w:rPr>
          <w:vertAlign w:val="baseline"/>
        </w:rPr>
        <w:t>,</w:t>
      </w:r>
      <w:r>
        <w:rPr>
          <w:spacing w:val="-3"/>
          <w:vertAlign w:val="baseline"/>
        </w:rPr>
        <w:t> </w:t>
      </w:r>
      <w:r>
        <w:rPr>
          <w:vertAlign w:val="baseline"/>
        </w:rPr>
        <w:t>Rethika</w:t>
      </w:r>
      <w:r>
        <w:rPr>
          <w:spacing w:val="-4"/>
          <w:vertAlign w:val="baseline"/>
        </w:rPr>
        <w:t> </w:t>
      </w:r>
      <w:r>
        <w:rPr>
          <w:vertAlign w:val="baseline"/>
        </w:rPr>
        <w:t>T.</w:t>
      </w:r>
      <w:r>
        <w:rPr>
          <w:spacing w:val="-22"/>
          <w:vertAlign w:val="baseline"/>
        </w:rPr>
        <w:t> </w:t>
      </w:r>
      <w:r>
        <w:rPr>
          <w:vertAlign w:val="superscript"/>
        </w:rPr>
        <w:t>1</w:t>
      </w:r>
      <w:r>
        <w:rPr>
          <w:vertAlign w:val="baseline"/>
        </w:rPr>
        <w:t>,</w:t>
      </w:r>
      <w:r>
        <w:rPr>
          <w:spacing w:val="-3"/>
          <w:vertAlign w:val="baseline"/>
        </w:rPr>
        <w:t> </w:t>
      </w:r>
      <w:r>
        <w:rPr>
          <w:vertAlign w:val="baseline"/>
        </w:rPr>
        <w:t>Motamarri</w:t>
      </w:r>
      <w:r>
        <w:rPr>
          <w:spacing w:val="-3"/>
          <w:vertAlign w:val="baseline"/>
        </w:rPr>
        <w:t> </w:t>
      </w:r>
      <w:r>
        <w:rPr>
          <w:vertAlign w:val="baseline"/>
        </w:rPr>
        <w:t>Srikanth</w:t>
      </w:r>
      <w:r>
        <w:rPr>
          <w:vertAlign w:val="superscript"/>
        </w:rPr>
        <w:t>1</w:t>
      </w:r>
      <w:r>
        <w:rPr>
          <w:vertAlign w:val="baseline"/>
        </w:rPr>
        <w:t>,</w:t>
      </w:r>
      <w:r>
        <w:rPr>
          <w:spacing w:val="-3"/>
          <w:vertAlign w:val="baseline"/>
        </w:rPr>
        <w:t> </w:t>
      </w:r>
      <w:r>
        <w:rPr>
          <w:vertAlign w:val="baseline"/>
        </w:rPr>
        <w:t>Ravi</w:t>
      </w:r>
      <w:r>
        <w:rPr>
          <w:spacing w:val="-3"/>
          <w:vertAlign w:val="baseline"/>
        </w:rPr>
        <w:t> </w:t>
      </w:r>
      <w:r>
        <w:rPr>
          <w:vertAlign w:val="baseline"/>
        </w:rPr>
        <w:t>A.</w:t>
      </w:r>
      <w:r>
        <w:rPr>
          <w:spacing w:val="-19"/>
          <w:vertAlign w:val="baseline"/>
        </w:rPr>
        <w:t> </w:t>
      </w:r>
      <w:r>
        <w:rPr>
          <w:vertAlign w:val="superscript"/>
        </w:rPr>
        <w:t>1</w:t>
      </w:r>
      <w:r>
        <w:rPr>
          <w:vertAlign w:val="baseline"/>
        </w:rPr>
        <w:t>,</w:t>
      </w:r>
      <w:r>
        <w:rPr>
          <w:spacing w:val="-3"/>
          <w:vertAlign w:val="baseline"/>
        </w:rPr>
        <w:t> </w:t>
      </w:r>
      <w:r>
        <w:rPr>
          <w:vertAlign w:val="baseline"/>
        </w:rPr>
        <w:t>Nashiket</w:t>
      </w:r>
      <w:r>
        <w:rPr>
          <w:spacing w:val="-3"/>
          <w:vertAlign w:val="baseline"/>
        </w:rPr>
        <w:t> </w:t>
      </w:r>
      <w:r>
        <w:rPr>
          <w:vertAlign w:val="baseline"/>
        </w:rPr>
        <w:t>Premlal Parate</w:t>
      </w:r>
      <w:r>
        <w:rPr>
          <w:vertAlign w:val="superscript"/>
        </w:rPr>
        <w:t>1</w:t>
      </w:r>
      <w:r>
        <w:rPr>
          <w:vertAlign w:val="baseline"/>
        </w:rPr>
        <w:t>, Nigar Shaji</w:t>
      </w:r>
      <w:r>
        <w:rPr>
          <w:vertAlign w:val="superscript"/>
        </w:rPr>
        <w:t>1</w:t>
      </w:r>
    </w:p>
    <w:p>
      <w:pPr>
        <w:pStyle w:val="BodyText"/>
        <w:spacing w:before="240"/>
        <w:ind w:left="426" w:right="784"/>
        <w:jc w:val="center"/>
      </w:pPr>
      <w:r>
        <w:rPr>
          <w:vertAlign w:val="superscript"/>
        </w:rPr>
        <w:t>1</w:t>
      </w:r>
      <w:r>
        <w:rPr>
          <w:spacing w:val="-3"/>
          <w:vertAlign w:val="baseline"/>
        </w:rPr>
        <w:t> </w:t>
      </w:r>
      <w:r>
        <w:rPr>
          <w:vertAlign w:val="baseline"/>
        </w:rPr>
        <w:t>U.</w:t>
      </w:r>
      <w:r>
        <w:rPr>
          <w:spacing w:val="-4"/>
          <w:vertAlign w:val="baseline"/>
        </w:rPr>
        <w:t> </w:t>
      </w:r>
      <w:r>
        <w:rPr>
          <w:vertAlign w:val="baseline"/>
        </w:rPr>
        <w:t>R.</w:t>
      </w:r>
      <w:r>
        <w:rPr>
          <w:spacing w:val="-4"/>
          <w:vertAlign w:val="baseline"/>
        </w:rPr>
        <w:t> </w:t>
      </w:r>
      <w:r>
        <w:rPr>
          <w:vertAlign w:val="baseline"/>
        </w:rPr>
        <w:t>Rao</w:t>
      </w:r>
      <w:r>
        <w:rPr>
          <w:spacing w:val="-4"/>
          <w:vertAlign w:val="baseline"/>
        </w:rPr>
        <w:t> </w:t>
      </w:r>
      <w:r>
        <w:rPr>
          <w:vertAlign w:val="baseline"/>
        </w:rPr>
        <w:t>Satellite</w:t>
      </w:r>
      <w:r>
        <w:rPr>
          <w:spacing w:val="-4"/>
          <w:vertAlign w:val="baseline"/>
        </w:rPr>
        <w:t> </w:t>
      </w:r>
      <w:r>
        <w:rPr>
          <w:vertAlign w:val="baseline"/>
        </w:rPr>
        <w:t>Centre</w:t>
      </w:r>
      <w:r>
        <w:rPr>
          <w:spacing w:val="-6"/>
          <w:vertAlign w:val="baseline"/>
        </w:rPr>
        <w:t> </w:t>
      </w:r>
      <w:r>
        <w:rPr>
          <w:vertAlign w:val="baseline"/>
        </w:rPr>
        <w:t>(URSC),</w:t>
      </w:r>
      <w:r>
        <w:rPr>
          <w:spacing w:val="-2"/>
          <w:vertAlign w:val="baseline"/>
        </w:rPr>
        <w:t> </w:t>
      </w:r>
      <w:r>
        <w:rPr>
          <w:vertAlign w:val="baseline"/>
        </w:rPr>
        <w:t>Indian</w:t>
      </w:r>
      <w:r>
        <w:rPr>
          <w:spacing w:val="-4"/>
          <w:vertAlign w:val="baseline"/>
        </w:rPr>
        <w:t> </w:t>
      </w:r>
      <w:r>
        <w:rPr>
          <w:vertAlign w:val="baseline"/>
        </w:rPr>
        <w:t>Space</w:t>
      </w:r>
      <w:r>
        <w:rPr>
          <w:spacing w:val="-5"/>
          <w:vertAlign w:val="baseline"/>
        </w:rPr>
        <w:t> </w:t>
      </w:r>
      <w:r>
        <w:rPr>
          <w:vertAlign w:val="baseline"/>
        </w:rPr>
        <w:t>Research</w:t>
      </w:r>
      <w:r>
        <w:rPr>
          <w:spacing w:val="-4"/>
          <w:vertAlign w:val="baseline"/>
        </w:rPr>
        <w:t> </w:t>
      </w:r>
      <w:r>
        <w:rPr>
          <w:vertAlign w:val="baseline"/>
        </w:rPr>
        <w:t>Organisation</w:t>
      </w:r>
      <w:r>
        <w:rPr>
          <w:spacing w:val="-4"/>
          <w:vertAlign w:val="baseline"/>
        </w:rPr>
        <w:t> </w:t>
      </w:r>
      <w:r>
        <w:rPr>
          <w:vertAlign w:val="baseline"/>
        </w:rPr>
        <w:t>(ISRO),</w:t>
      </w:r>
      <w:r>
        <w:rPr>
          <w:spacing w:val="-4"/>
          <w:vertAlign w:val="baseline"/>
        </w:rPr>
        <w:t> </w:t>
      </w:r>
      <w:r>
        <w:rPr>
          <w:vertAlign w:val="baseline"/>
        </w:rPr>
        <w:t>Department of Space (DOS), Bangalore – 560017, India.</w:t>
      </w:r>
    </w:p>
    <w:p>
      <w:pPr>
        <w:pStyle w:val="BodyText"/>
        <w:spacing w:before="1"/>
        <w:ind w:left="426" w:right="785"/>
        <w:jc w:val="center"/>
      </w:pPr>
      <w:r>
        <w:rPr>
          <w:vertAlign w:val="superscript"/>
        </w:rPr>
        <w:t>2</w:t>
      </w:r>
      <w:r>
        <w:rPr>
          <w:vertAlign w:val="baseline"/>
        </w:rPr>
        <w:t> Udaipur</w:t>
      </w:r>
      <w:r>
        <w:rPr>
          <w:spacing w:val="-1"/>
          <w:vertAlign w:val="baseline"/>
        </w:rPr>
        <w:t> </w:t>
      </w:r>
      <w:r>
        <w:rPr>
          <w:vertAlign w:val="baseline"/>
        </w:rPr>
        <w:t>Solar</w:t>
      </w:r>
      <w:r>
        <w:rPr>
          <w:spacing w:val="-3"/>
          <w:vertAlign w:val="baseline"/>
        </w:rPr>
        <w:t> </w:t>
      </w:r>
      <w:r>
        <w:rPr>
          <w:vertAlign w:val="baseline"/>
        </w:rPr>
        <w:t>Observatory,</w:t>
      </w:r>
      <w:r>
        <w:rPr>
          <w:spacing w:val="-1"/>
          <w:vertAlign w:val="baseline"/>
        </w:rPr>
        <w:t> </w:t>
      </w:r>
      <w:r>
        <w:rPr>
          <w:vertAlign w:val="baseline"/>
        </w:rPr>
        <w:t>Physical</w:t>
      </w:r>
      <w:r>
        <w:rPr>
          <w:spacing w:val="-1"/>
          <w:vertAlign w:val="baseline"/>
        </w:rPr>
        <w:t> </w:t>
      </w:r>
      <w:r>
        <w:rPr>
          <w:vertAlign w:val="baseline"/>
        </w:rPr>
        <w:t>Research Laboratory,</w:t>
      </w:r>
      <w:r>
        <w:rPr>
          <w:spacing w:val="-1"/>
          <w:vertAlign w:val="baseline"/>
        </w:rPr>
        <w:t> </w:t>
      </w:r>
      <w:r>
        <w:rPr>
          <w:vertAlign w:val="baseline"/>
        </w:rPr>
        <w:t>Udaipur</w:t>
      </w:r>
      <w:r>
        <w:rPr>
          <w:spacing w:val="1"/>
          <w:vertAlign w:val="baseline"/>
        </w:rPr>
        <w:t> </w:t>
      </w:r>
      <w:r>
        <w:rPr>
          <w:vertAlign w:val="baseline"/>
        </w:rPr>
        <w:t>–</w:t>
      </w:r>
      <w:r>
        <w:rPr>
          <w:spacing w:val="-1"/>
          <w:vertAlign w:val="baseline"/>
        </w:rPr>
        <w:t> </w:t>
      </w:r>
      <w:r>
        <w:rPr>
          <w:vertAlign w:val="baseline"/>
        </w:rPr>
        <w:t>313001,</w:t>
      </w:r>
      <w:r>
        <w:rPr>
          <w:spacing w:val="-1"/>
          <w:vertAlign w:val="baseline"/>
        </w:rPr>
        <w:t> </w:t>
      </w:r>
      <w:r>
        <w:rPr>
          <w:spacing w:val="-2"/>
          <w:vertAlign w:val="baseline"/>
        </w:rPr>
        <w:t>India.</w:t>
      </w:r>
    </w:p>
    <w:p>
      <w:pPr>
        <w:pStyle w:val="BodyText"/>
        <w:spacing w:before="240"/>
        <w:jc w:val="both"/>
      </w:pPr>
      <w:r>
        <w:rPr/>
        <w:t>Email:</w:t>
      </w:r>
      <w:r>
        <w:rPr>
          <w:spacing w:val="-2"/>
        </w:rPr>
        <w:t> </w:t>
      </w:r>
      <w:hyperlink r:id="rId5">
        <w:r>
          <w:rPr/>
          <w:t>anuj@ursc.gov.in</w:t>
        </w:r>
      </w:hyperlink>
      <w:r>
        <w:rPr/>
        <w:t>,</w:t>
      </w:r>
      <w:r>
        <w:rPr>
          <w:spacing w:val="-1"/>
        </w:rPr>
        <w:t> </w:t>
      </w:r>
      <w:hyperlink r:id="rId6">
        <w:r>
          <w:rPr>
            <w:spacing w:val="-2"/>
          </w:rPr>
          <w:t>ravibt@ursc.gov.in</w:t>
        </w:r>
      </w:hyperlink>
    </w:p>
    <w:p>
      <w:pPr>
        <w:pStyle w:val="BodyText"/>
        <w:spacing w:before="0"/>
        <w:ind w:left="0"/>
      </w:pPr>
    </w:p>
    <w:p>
      <w:pPr>
        <w:pStyle w:val="BodyText"/>
        <w:spacing w:before="49"/>
        <w:ind w:left="0"/>
      </w:pPr>
    </w:p>
    <w:p>
      <w:pPr>
        <w:pStyle w:val="Heading1"/>
        <w:ind w:left="430" w:right="784"/>
        <w:jc w:val="center"/>
      </w:pPr>
      <w:r>
        <w:rPr>
          <w:spacing w:val="-2"/>
        </w:rPr>
        <w:t>Abstract</w:t>
      </w:r>
    </w:p>
    <w:p>
      <w:pPr>
        <w:pStyle w:val="BodyText"/>
        <w:spacing w:before="118"/>
        <w:ind w:right="714"/>
        <w:jc w:val="both"/>
      </w:pPr>
      <w:r>
        <w:rPr>
          <w:b/>
        </w:rPr>
        <w:t>HEL1OS </w:t>
      </w:r>
      <w:r>
        <w:rPr/>
        <w:t>(</w:t>
      </w:r>
      <w:r>
        <w:rPr>
          <w:b/>
        </w:rPr>
        <w:t>H</w:t>
      </w:r>
      <w:r>
        <w:rPr/>
        <w:t>igh </w:t>
      </w:r>
      <w:r>
        <w:rPr>
          <w:b/>
        </w:rPr>
        <w:t>E</w:t>
      </w:r>
      <w:r>
        <w:rPr/>
        <w:t>nergy </w:t>
      </w:r>
      <w:r>
        <w:rPr>
          <w:b/>
        </w:rPr>
        <w:t>L1 O</w:t>
      </w:r>
      <w:r>
        <w:rPr/>
        <w:t>rbiting X-ray </w:t>
      </w:r>
      <w:r>
        <w:rPr>
          <w:b/>
        </w:rPr>
        <w:t>S</w:t>
      </w:r>
      <w:r>
        <w:rPr/>
        <w:t>pectrometer) is one of the remote sensing payloads on board Aditya-L1 mission designed to continuously monitor and measure the time-resolved spectra</w:t>
      </w:r>
      <w:r>
        <w:rPr>
          <w:spacing w:val="-2"/>
        </w:rPr>
        <w:t> </w:t>
      </w:r>
      <w:r>
        <w:rPr/>
        <w:t>of</w:t>
      </w:r>
      <w:r>
        <w:rPr>
          <w:spacing w:val="-1"/>
        </w:rPr>
        <w:t> </w:t>
      </w:r>
      <w:r>
        <w:rPr/>
        <w:t>solar</w:t>
      </w:r>
      <w:r>
        <w:rPr>
          <w:spacing w:val="-1"/>
        </w:rPr>
        <w:t> </w:t>
      </w:r>
      <w:r>
        <w:rPr/>
        <w:t>flares between 8 keV</w:t>
      </w:r>
      <w:r>
        <w:rPr>
          <w:spacing w:val="-1"/>
        </w:rPr>
        <w:t> </w:t>
      </w:r>
      <w:r>
        <w:rPr/>
        <w:t>and 150 keV. This broad energy</w:t>
      </w:r>
      <w:r>
        <w:rPr>
          <w:spacing w:val="-1"/>
        </w:rPr>
        <w:t> </w:t>
      </w:r>
      <w:r>
        <w:rPr/>
        <w:t>range</w:t>
      </w:r>
      <w:r>
        <w:rPr>
          <w:spacing w:val="-1"/>
        </w:rPr>
        <w:t> </w:t>
      </w:r>
      <w:r>
        <w:rPr/>
        <w:t>has been covered by using compound semiconductor detectors: cadmium telluride (CdTe: 8 – 70 keV) and cadmium zinc telluride (CZT: 20 – 150 keV) with geometric areas of 0.5 cm</w:t>
      </w:r>
      <w:r>
        <w:rPr>
          <w:vertAlign w:val="superscript"/>
        </w:rPr>
        <w:t>2</w:t>
      </w:r>
      <w:r>
        <w:rPr>
          <w:vertAlign w:val="baseline"/>
        </w:rPr>
        <w:t> and 32 cm</w:t>
      </w:r>
      <w:r>
        <w:rPr>
          <w:vertAlign w:val="superscript"/>
        </w:rPr>
        <w:t>2</w:t>
      </w:r>
      <w:r>
        <w:rPr>
          <w:vertAlign w:val="baseline"/>
        </w:rPr>
        <w:t>, respectively. A stainless steel collimator provides a field-of-view of 6</w:t>
      </w:r>
      <w:r>
        <w:rPr>
          <w:vertAlign w:val="superscript"/>
        </w:rPr>
        <w:t>o</w:t>
      </w:r>
      <w:r>
        <w:rPr>
          <w:vertAlign w:val="baseline"/>
        </w:rPr>
        <w:t> × 6</w:t>
      </w:r>
      <w:r>
        <w:rPr>
          <w:vertAlign w:val="superscript"/>
        </w:rPr>
        <w:t>o</w:t>
      </w:r>
      <w:r>
        <w:rPr>
          <w:vertAlign w:val="baseline"/>
        </w:rPr>
        <w:t> optimized to limit the off-axis response</w:t>
      </w:r>
      <w:r>
        <w:rPr>
          <w:spacing w:val="-2"/>
          <w:vertAlign w:val="baseline"/>
        </w:rPr>
        <w:t> </w:t>
      </w:r>
      <w:r>
        <w:rPr>
          <w:vertAlign w:val="baseline"/>
        </w:rPr>
        <w:t>while</w:t>
      </w:r>
      <w:r>
        <w:rPr>
          <w:spacing w:val="-2"/>
          <w:vertAlign w:val="baseline"/>
        </w:rPr>
        <w:t> </w:t>
      </w:r>
      <w:r>
        <w:rPr>
          <w:vertAlign w:val="baseline"/>
        </w:rPr>
        <w:t>keeping</w:t>
      </w:r>
      <w:r>
        <w:rPr>
          <w:spacing w:val="-1"/>
          <w:vertAlign w:val="baseline"/>
        </w:rPr>
        <w:t> </w:t>
      </w:r>
      <w:r>
        <w:rPr>
          <w:vertAlign w:val="baseline"/>
        </w:rPr>
        <w:t>the</w:t>
      </w:r>
      <w:r>
        <w:rPr>
          <w:spacing w:val="-2"/>
          <w:vertAlign w:val="baseline"/>
        </w:rPr>
        <w:t> </w:t>
      </w:r>
      <w:r>
        <w:rPr>
          <w:vertAlign w:val="baseline"/>
        </w:rPr>
        <w:t>design</w:t>
      </w:r>
      <w:r>
        <w:rPr>
          <w:spacing w:val="-1"/>
          <w:vertAlign w:val="baseline"/>
        </w:rPr>
        <w:t> </w:t>
      </w:r>
      <w:r>
        <w:rPr>
          <w:vertAlign w:val="baseline"/>
        </w:rPr>
        <w:t>within</w:t>
      </w:r>
      <w:r>
        <w:rPr>
          <w:spacing w:val="-1"/>
          <w:vertAlign w:val="baseline"/>
        </w:rPr>
        <w:t> </w:t>
      </w:r>
      <w:r>
        <w:rPr>
          <w:vertAlign w:val="baseline"/>
        </w:rPr>
        <w:t>the</w:t>
      </w:r>
      <w:r>
        <w:rPr>
          <w:spacing w:val="-2"/>
          <w:vertAlign w:val="baseline"/>
        </w:rPr>
        <w:t> </w:t>
      </w:r>
      <w:r>
        <w:rPr>
          <w:vertAlign w:val="baseline"/>
        </w:rPr>
        <w:t>instrument</w:t>
      </w:r>
      <w:r>
        <w:rPr>
          <w:spacing w:val="-1"/>
          <w:vertAlign w:val="baseline"/>
        </w:rPr>
        <w:t> </w:t>
      </w:r>
      <w:r>
        <w:rPr>
          <w:vertAlign w:val="baseline"/>
        </w:rPr>
        <w:t>mass</w:t>
      </w:r>
      <w:r>
        <w:rPr>
          <w:spacing w:val="-1"/>
          <w:vertAlign w:val="baseline"/>
        </w:rPr>
        <w:t> </w:t>
      </w:r>
      <w:r>
        <w:rPr>
          <w:vertAlign w:val="baseline"/>
        </w:rPr>
        <w:t>constraints. The</w:t>
      </w:r>
      <w:r>
        <w:rPr>
          <w:spacing w:val="-2"/>
          <w:vertAlign w:val="baseline"/>
        </w:rPr>
        <w:t> </w:t>
      </w:r>
      <w:r>
        <w:rPr>
          <w:vertAlign w:val="baseline"/>
        </w:rPr>
        <w:t>in-house</w:t>
      </w:r>
      <w:r>
        <w:rPr>
          <w:spacing w:val="-2"/>
          <w:vertAlign w:val="baseline"/>
        </w:rPr>
        <w:t> </w:t>
      </w:r>
      <w:r>
        <w:rPr>
          <w:vertAlign w:val="baseline"/>
        </w:rPr>
        <w:t>designed low-noise digital pulse processing-based front-end electronics has achieved a spectral resolution of</w:t>
      </w:r>
      <w:r>
        <w:rPr>
          <w:spacing w:val="-3"/>
          <w:vertAlign w:val="baseline"/>
        </w:rPr>
        <w:t> </w:t>
      </w:r>
      <w:r>
        <w:rPr>
          <w:vertAlign w:val="baseline"/>
        </w:rPr>
        <w:t>≈</w:t>
      </w:r>
      <w:r>
        <w:rPr>
          <w:spacing w:val="-2"/>
          <w:vertAlign w:val="baseline"/>
        </w:rPr>
        <w:t> </w:t>
      </w:r>
      <w:r>
        <w:rPr>
          <w:vertAlign w:val="baseline"/>
        </w:rPr>
        <w:t>1</w:t>
      </w:r>
      <w:r>
        <w:rPr>
          <w:spacing w:val="-2"/>
          <w:vertAlign w:val="baseline"/>
        </w:rPr>
        <w:t> </w:t>
      </w:r>
      <w:r>
        <w:rPr>
          <w:vertAlign w:val="baseline"/>
        </w:rPr>
        <w:t>keV</w:t>
      </w:r>
      <w:r>
        <w:rPr>
          <w:spacing w:val="-1"/>
          <w:vertAlign w:val="baseline"/>
        </w:rPr>
        <w:t> </w:t>
      </w:r>
      <w:r>
        <w:rPr>
          <w:vertAlign w:val="baseline"/>
        </w:rPr>
        <w:t>at</w:t>
      </w:r>
      <w:r>
        <w:rPr>
          <w:spacing w:val="-2"/>
          <w:vertAlign w:val="baseline"/>
        </w:rPr>
        <w:t> </w:t>
      </w:r>
      <w:r>
        <w:rPr>
          <w:vertAlign w:val="baseline"/>
        </w:rPr>
        <w:t>14</w:t>
      </w:r>
      <w:r>
        <w:rPr>
          <w:spacing w:val="-2"/>
          <w:vertAlign w:val="baseline"/>
        </w:rPr>
        <w:t> </w:t>
      </w:r>
      <w:r>
        <w:rPr>
          <w:vertAlign w:val="baseline"/>
        </w:rPr>
        <w:t>keV</w:t>
      </w:r>
      <w:r>
        <w:rPr>
          <w:spacing w:val="-1"/>
          <w:vertAlign w:val="baseline"/>
        </w:rPr>
        <w:t> </w:t>
      </w:r>
      <w:r>
        <w:rPr>
          <w:vertAlign w:val="baseline"/>
        </w:rPr>
        <w:t>(CdTe)</w:t>
      </w:r>
      <w:r>
        <w:rPr>
          <w:spacing w:val="-2"/>
          <w:vertAlign w:val="baseline"/>
        </w:rPr>
        <w:t> </w:t>
      </w:r>
      <w:r>
        <w:rPr>
          <w:vertAlign w:val="baseline"/>
        </w:rPr>
        <w:t>and</w:t>
      </w:r>
      <w:r>
        <w:rPr>
          <w:spacing w:val="-1"/>
          <w:vertAlign w:val="baseline"/>
        </w:rPr>
        <w:t> </w:t>
      </w:r>
      <w:r>
        <w:rPr>
          <w:vertAlign w:val="baseline"/>
        </w:rPr>
        <w:t>≈</w:t>
      </w:r>
      <w:r>
        <w:rPr>
          <w:spacing w:val="-2"/>
          <w:vertAlign w:val="baseline"/>
        </w:rPr>
        <w:t> </w:t>
      </w:r>
      <w:r>
        <w:rPr>
          <w:vertAlign w:val="baseline"/>
        </w:rPr>
        <w:t>7 keV</w:t>
      </w:r>
      <w:r>
        <w:rPr>
          <w:spacing w:val="-1"/>
          <w:vertAlign w:val="baseline"/>
        </w:rPr>
        <w:t> </w:t>
      </w:r>
      <w:r>
        <w:rPr>
          <w:vertAlign w:val="baseline"/>
        </w:rPr>
        <w:t>at</w:t>
      </w:r>
      <w:r>
        <w:rPr>
          <w:spacing w:val="-2"/>
          <w:vertAlign w:val="baseline"/>
        </w:rPr>
        <w:t> </w:t>
      </w:r>
      <w:r>
        <w:rPr>
          <w:vertAlign w:val="baseline"/>
        </w:rPr>
        <w:t>60</w:t>
      </w:r>
      <w:r>
        <w:rPr>
          <w:spacing w:val="-2"/>
          <w:vertAlign w:val="baseline"/>
        </w:rPr>
        <w:t> </w:t>
      </w:r>
      <w:r>
        <w:rPr>
          <w:vertAlign w:val="baseline"/>
        </w:rPr>
        <w:t>keV</w:t>
      </w:r>
      <w:r>
        <w:rPr>
          <w:spacing w:val="-2"/>
          <w:vertAlign w:val="baseline"/>
        </w:rPr>
        <w:t> </w:t>
      </w:r>
      <w:r>
        <w:rPr>
          <w:vertAlign w:val="baseline"/>
        </w:rPr>
        <w:t>(CZT).</w:t>
      </w:r>
      <w:r>
        <w:rPr>
          <w:spacing w:val="-2"/>
          <w:vertAlign w:val="baseline"/>
        </w:rPr>
        <w:t> </w:t>
      </w:r>
      <w:r>
        <w:rPr>
          <w:vertAlign w:val="baseline"/>
        </w:rPr>
        <w:t>The</w:t>
      </w:r>
      <w:r>
        <w:rPr>
          <w:spacing w:val="-2"/>
          <w:vertAlign w:val="baseline"/>
        </w:rPr>
        <w:t> </w:t>
      </w:r>
      <w:r>
        <w:rPr>
          <w:vertAlign w:val="baseline"/>
        </w:rPr>
        <w:t>instrument</w:t>
      </w:r>
      <w:r>
        <w:rPr>
          <w:spacing w:val="-2"/>
          <w:vertAlign w:val="baseline"/>
        </w:rPr>
        <w:t> </w:t>
      </w:r>
      <w:r>
        <w:rPr>
          <w:vertAlign w:val="baseline"/>
        </w:rPr>
        <w:t>is</w:t>
      </w:r>
      <w:r>
        <w:rPr>
          <w:spacing w:val="-2"/>
          <w:vertAlign w:val="baseline"/>
        </w:rPr>
        <w:t> </w:t>
      </w:r>
      <w:r>
        <w:rPr>
          <w:vertAlign w:val="baseline"/>
        </w:rPr>
        <w:t>also</w:t>
      </w:r>
      <w:r>
        <w:rPr>
          <w:spacing w:val="-2"/>
          <w:vertAlign w:val="baseline"/>
        </w:rPr>
        <w:t> </w:t>
      </w:r>
      <w:r>
        <w:rPr>
          <w:vertAlign w:val="baseline"/>
        </w:rPr>
        <w:t>equipped</w:t>
      </w:r>
      <w:r>
        <w:rPr>
          <w:spacing w:val="-2"/>
          <w:vertAlign w:val="baseline"/>
        </w:rPr>
        <w:t> </w:t>
      </w:r>
      <w:r>
        <w:rPr>
          <w:vertAlign w:val="baseline"/>
        </w:rPr>
        <w:t>with processing and power electronics to process the signal, drive the electronics, bias the detectors with required low and high voltages for optimal performance of the overall system. In this</w:t>
      </w:r>
      <w:r>
        <w:rPr>
          <w:spacing w:val="40"/>
          <w:vertAlign w:val="baseline"/>
        </w:rPr>
        <w:t> </w:t>
      </w:r>
      <w:r>
        <w:rPr>
          <w:vertAlign w:val="baseline"/>
        </w:rPr>
        <w:t>article, we present design aspects of the instrument, results from the pre-launch ground-based tests, and the in-orbit operations, which have indicated optimal performance in line with that </w:t>
      </w:r>
      <w:r>
        <w:rPr>
          <w:spacing w:val="-2"/>
          <w:vertAlign w:val="baseline"/>
        </w:rPr>
        <w:t>expected.</w:t>
      </w:r>
    </w:p>
    <w:p>
      <w:pPr>
        <w:pStyle w:val="BodyText"/>
        <w:spacing w:before="203"/>
        <w:jc w:val="both"/>
      </w:pPr>
      <w:r>
        <w:rPr>
          <w:b/>
        </w:rPr>
        <w:t>Keywords</w:t>
      </w:r>
      <w:r>
        <w:rPr/>
        <w:t>:</w:t>
      </w:r>
      <w:r>
        <w:rPr>
          <w:spacing w:val="-2"/>
        </w:rPr>
        <w:t> </w:t>
      </w:r>
      <w:r>
        <w:rPr/>
        <w:t>Spectroscopy,</w:t>
      </w:r>
      <w:r>
        <w:rPr>
          <w:spacing w:val="-1"/>
        </w:rPr>
        <w:t> </w:t>
      </w:r>
      <w:r>
        <w:rPr/>
        <w:t>X-rays,</w:t>
      </w:r>
      <w:r>
        <w:rPr>
          <w:spacing w:val="-1"/>
        </w:rPr>
        <w:t> </w:t>
      </w:r>
      <w:r>
        <w:rPr/>
        <w:t>Solar</w:t>
      </w:r>
      <w:r>
        <w:rPr>
          <w:spacing w:val="-2"/>
        </w:rPr>
        <w:t> </w:t>
      </w:r>
      <w:r>
        <w:rPr/>
        <w:t>Flare,</w:t>
      </w:r>
      <w:r>
        <w:rPr>
          <w:spacing w:val="-1"/>
        </w:rPr>
        <w:t> </w:t>
      </w:r>
      <w:r>
        <w:rPr/>
        <w:t>Sun,</w:t>
      </w:r>
      <w:r>
        <w:rPr>
          <w:spacing w:val="-2"/>
        </w:rPr>
        <w:t> </w:t>
      </w:r>
      <w:r>
        <w:rPr/>
        <w:t>Aditya-L1</w:t>
      </w:r>
      <w:r>
        <w:rPr>
          <w:spacing w:val="-1"/>
        </w:rPr>
        <w:t> </w:t>
      </w:r>
      <w:r>
        <w:rPr>
          <w:spacing w:val="-2"/>
        </w:rPr>
        <w:t>mission</w:t>
      </w:r>
    </w:p>
    <w:p>
      <w:pPr>
        <w:pStyle w:val="BodyText"/>
        <w:spacing w:before="205"/>
        <w:ind w:left="0"/>
      </w:pPr>
    </w:p>
    <w:p>
      <w:pPr>
        <w:pStyle w:val="Heading1"/>
        <w:numPr>
          <w:ilvl w:val="0"/>
          <w:numId w:val="1"/>
        </w:numPr>
        <w:tabs>
          <w:tab w:pos="4453" w:val="left" w:leader="none"/>
        </w:tabs>
        <w:spacing w:line="240" w:lineRule="auto" w:before="0" w:after="0"/>
        <w:ind w:left="4453" w:right="0" w:hanging="356"/>
        <w:jc w:val="left"/>
      </w:pPr>
      <w:r>
        <w:rPr>
          <w:spacing w:val="-2"/>
        </w:rPr>
        <w:t>Introduction</w:t>
      </w:r>
    </w:p>
    <w:p>
      <w:pPr>
        <w:pStyle w:val="BodyText"/>
        <w:spacing w:before="198"/>
        <w:ind w:right="715"/>
        <w:jc w:val="both"/>
      </w:pPr>
      <w:r>
        <w:rPr/>
        <w:t>The Aditya-L1 mission (Seetha and Megala 2017) has been developed to conduct synergetic</w:t>
      </w:r>
      <w:r>
        <w:rPr>
          <w:spacing w:val="40"/>
        </w:rPr>
        <w:t> </w:t>
      </w:r>
      <w:r>
        <w:rPr/>
        <w:t>solar</w:t>
      </w:r>
      <w:r>
        <w:rPr>
          <w:spacing w:val="-4"/>
        </w:rPr>
        <w:t> </w:t>
      </w:r>
      <w:r>
        <w:rPr/>
        <w:t>observations</w:t>
      </w:r>
      <w:r>
        <w:rPr>
          <w:spacing w:val="-3"/>
        </w:rPr>
        <w:t> </w:t>
      </w:r>
      <w:r>
        <w:rPr/>
        <w:t>from</w:t>
      </w:r>
      <w:r>
        <w:rPr>
          <w:spacing w:val="-3"/>
        </w:rPr>
        <w:t> </w:t>
      </w:r>
      <w:r>
        <w:rPr/>
        <w:t>the</w:t>
      </w:r>
      <w:r>
        <w:rPr>
          <w:spacing w:val="-4"/>
        </w:rPr>
        <w:t> </w:t>
      </w:r>
      <w:r>
        <w:rPr/>
        <w:t>Sun-Earth</w:t>
      </w:r>
      <w:r>
        <w:rPr>
          <w:spacing w:val="-1"/>
        </w:rPr>
        <w:t> </w:t>
      </w:r>
      <w:r>
        <w:rPr/>
        <w:t>Lagrangian</w:t>
      </w:r>
      <w:r>
        <w:rPr>
          <w:spacing w:val="-2"/>
        </w:rPr>
        <w:t> </w:t>
      </w:r>
      <w:r>
        <w:rPr/>
        <w:t>point</w:t>
      </w:r>
      <w:r>
        <w:rPr>
          <w:spacing w:val="-1"/>
        </w:rPr>
        <w:t> </w:t>
      </w:r>
      <w:r>
        <w:rPr/>
        <w:t>1</w:t>
      </w:r>
      <w:r>
        <w:rPr>
          <w:spacing w:val="-3"/>
        </w:rPr>
        <w:t> </w:t>
      </w:r>
      <w:r>
        <w:rPr/>
        <w:t>(L1),</w:t>
      </w:r>
      <w:r>
        <w:rPr>
          <w:spacing w:val="-3"/>
        </w:rPr>
        <w:t> </w:t>
      </w:r>
      <w:r>
        <w:rPr/>
        <w:t>using</w:t>
      </w:r>
      <w:r>
        <w:rPr>
          <w:spacing w:val="-1"/>
        </w:rPr>
        <w:t> </w:t>
      </w:r>
      <w:r>
        <w:rPr/>
        <w:t>remote</w:t>
      </w:r>
      <w:r>
        <w:rPr>
          <w:spacing w:val="-3"/>
        </w:rPr>
        <w:t> </w:t>
      </w:r>
      <w:r>
        <w:rPr/>
        <w:t>sensing</w:t>
      </w:r>
      <w:r>
        <w:rPr>
          <w:spacing w:val="-3"/>
        </w:rPr>
        <w:t> </w:t>
      </w:r>
      <w:r>
        <w:rPr/>
        <w:t>instruments observing in near-infrared (1074.7 nm), optical (530.3 nm and 789.2 nm), UV (200 nm – 400 nm), soft X-rays (1 keV - 30 keV) and hard X-rays (8 keV - 150 keV) and in situ measurements of low (10 eV) and high (5 MeV) energy particles (H, α, heavier ions) and the interplanetary magnetic field (IMF). These instruments will provide complementary measurements to understand</w:t>
      </w:r>
      <w:r>
        <w:rPr>
          <w:spacing w:val="-3"/>
        </w:rPr>
        <w:t> </w:t>
      </w:r>
      <w:r>
        <w:rPr/>
        <w:t>the initiation</w:t>
      </w:r>
      <w:r>
        <w:rPr>
          <w:spacing w:val="1"/>
        </w:rPr>
        <w:t> </w:t>
      </w:r>
      <w:r>
        <w:rPr/>
        <w:t>and</w:t>
      </w:r>
      <w:r>
        <w:rPr>
          <w:spacing w:val="1"/>
        </w:rPr>
        <w:t> </w:t>
      </w:r>
      <w:r>
        <w:rPr/>
        <w:t>evolution of coronal</w:t>
      </w:r>
      <w:r>
        <w:rPr>
          <w:spacing w:val="1"/>
        </w:rPr>
        <w:t> </w:t>
      </w:r>
      <w:r>
        <w:rPr/>
        <w:t>mass</w:t>
      </w:r>
      <w:r>
        <w:rPr>
          <w:spacing w:val="-1"/>
        </w:rPr>
        <w:t> </w:t>
      </w:r>
      <w:r>
        <w:rPr/>
        <w:t>ejections</w:t>
      </w:r>
      <w:r>
        <w:rPr>
          <w:spacing w:val="1"/>
        </w:rPr>
        <w:t> </w:t>
      </w:r>
      <w:r>
        <w:rPr/>
        <w:t>(CMEs)</w:t>
      </w:r>
      <w:r>
        <w:rPr>
          <w:spacing w:val="4"/>
        </w:rPr>
        <w:t> </w:t>
      </w:r>
      <w:r>
        <w:rPr/>
        <w:t>and</w:t>
      </w:r>
      <w:r>
        <w:rPr>
          <w:spacing w:val="-1"/>
        </w:rPr>
        <w:t> </w:t>
      </w:r>
      <w:r>
        <w:rPr/>
        <w:t>their effect</w:t>
      </w:r>
      <w:r>
        <w:rPr>
          <w:spacing w:val="-1"/>
        </w:rPr>
        <w:t> </w:t>
      </w:r>
      <w:r>
        <w:rPr/>
        <w:t>in</w:t>
      </w:r>
      <w:r>
        <w:rPr>
          <w:spacing w:val="2"/>
        </w:rPr>
        <w:t> </w:t>
      </w:r>
      <w:r>
        <w:rPr>
          <w:spacing w:val="-2"/>
        </w:rPr>
        <w:t>near-</w:t>
      </w:r>
    </w:p>
    <w:p>
      <w:pPr>
        <w:pStyle w:val="BodyText"/>
        <w:spacing w:after="0"/>
        <w:jc w:val="both"/>
        <w:sectPr>
          <w:type w:val="continuous"/>
          <w:pgSz w:w="12240" w:h="15840"/>
          <w:pgMar w:top="1380" w:bottom="280" w:left="1080" w:right="720"/>
        </w:sectPr>
      </w:pPr>
    </w:p>
    <w:p>
      <w:pPr>
        <w:pStyle w:val="BodyText"/>
        <w:spacing w:before="90"/>
        <w:ind w:right="718"/>
        <w:jc w:val="both"/>
      </w:pPr>
      <w:r>
        <w:rPr/>
        <w:t>Earth interplanetary space in the context of space weather. The remote sensing instruments will also provide insights into the dynamics of the solar upper atmosphere in the context of the</w:t>
      </w:r>
      <w:r>
        <w:rPr>
          <w:spacing w:val="40"/>
        </w:rPr>
        <w:t> </w:t>
      </w:r>
      <w:r>
        <w:rPr/>
        <w:t>drivers of chromospheric and coronal heating. The mission was launched on 2 September 2023, and was inserted into a halo orbit around L1 on January 6, 2024</w:t>
      </w:r>
      <w:r>
        <w:rPr>
          <w:vertAlign w:val="superscript"/>
        </w:rPr>
        <w:t>1</w:t>
      </w:r>
      <w:r>
        <w:rPr>
          <w:vertAlign w:val="baseline"/>
        </w:rPr>
        <w:t>. The halo orbit has a period of 180 days and the expected mission life is around five years.</w:t>
      </w:r>
    </w:p>
    <w:p>
      <w:pPr>
        <w:pStyle w:val="BodyText"/>
        <w:spacing w:before="199"/>
        <w:ind w:right="718"/>
        <w:jc w:val="both"/>
      </w:pPr>
      <w:r>
        <w:rPr/>
        <w:t>Figure 1 shows the Aditya-L1 spacecraft (left) with the mounting configuration of seven scientific payloads.</w:t>
      </w:r>
      <w:r>
        <w:rPr>
          <w:spacing w:val="3"/>
        </w:rPr>
        <w:t> </w:t>
      </w:r>
      <w:r>
        <w:rPr/>
        <w:t>The</w:t>
      </w:r>
      <w:r>
        <w:rPr>
          <w:spacing w:val="4"/>
        </w:rPr>
        <w:t> </w:t>
      </w:r>
      <w:r>
        <w:rPr/>
        <w:t>HEL1OS</w:t>
      </w:r>
      <w:r>
        <w:rPr>
          <w:spacing w:val="4"/>
        </w:rPr>
        <w:t> </w:t>
      </w:r>
      <w:r>
        <w:rPr/>
        <w:t>payload</w:t>
      </w:r>
      <w:r>
        <w:rPr>
          <w:spacing w:val="3"/>
        </w:rPr>
        <w:t> </w:t>
      </w:r>
      <w:r>
        <w:rPr/>
        <w:t>is</w:t>
      </w:r>
      <w:r>
        <w:rPr>
          <w:spacing w:val="4"/>
        </w:rPr>
        <w:t> </w:t>
      </w:r>
      <w:r>
        <w:rPr/>
        <w:t>mounted</w:t>
      </w:r>
      <w:r>
        <w:rPr>
          <w:spacing w:val="3"/>
        </w:rPr>
        <w:t> </w:t>
      </w:r>
      <w:r>
        <w:rPr/>
        <w:t>on</w:t>
      </w:r>
      <w:r>
        <w:rPr>
          <w:spacing w:val="3"/>
        </w:rPr>
        <w:t> </w:t>
      </w:r>
      <w:r>
        <w:rPr/>
        <w:t>the</w:t>
      </w:r>
      <w:r>
        <w:rPr>
          <w:spacing w:val="7"/>
        </w:rPr>
        <w:t> </w:t>
      </w:r>
      <w:r>
        <w:rPr/>
        <w:t>intermediate</w:t>
      </w:r>
      <w:r>
        <w:rPr>
          <w:spacing w:val="3"/>
        </w:rPr>
        <w:t> </w:t>
      </w:r>
      <w:r>
        <w:rPr/>
        <w:t>deck</w:t>
      </w:r>
      <w:r>
        <w:rPr>
          <w:spacing w:val="3"/>
        </w:rPr>
        <w:t> </w:t>
      </w:r>
      <w:r>
        <w:rPr/>
        <w:t>(top)</w:t>
      </w:r>
      <w:r>
        <w:rPr>
          <w:spacing w:val="2"/>
        </w:rPr>
        <w:t> </w:t>
      </w:r>
      <w:r>
        <w:rPr/>
        <w:t>towards</w:t>
      </w:r>
      <w:r>
        <w:rPr>
          <w:spacing w:val="4"/>
        </w:rPr>
        <w:t> </w:t>
      </w:r>
      <w:r>
        <w:rPr>
          <w:spacing w:val="-5"/>
        </w:rPr>
        <w:t>the</w:t>
      </w:r>
    </w:p>
    <w:p>
      <w:pPr>
        <w:pStyle w:val="BodyText"/>
        <w:spacing w:before="0"/>
        <w:ind w:right="720"/>
        <w:jc w:val="both"/>
      </w:pPr>
      <w:r>
        <w:rPr/>
        <w:t>+yaw axis of the spacecraft. On the right of the figure, the 3D model of the HEL1OS payload is shown with all its major sub-assemblies marked.</w:t>
      </w:r>
    </w:p>
    <w:p>
      <w:pPr>
        <w:pStyle w:val="BodyText"/>
        <w:spacing w:before="5"/>
        <w:ind w:left="0"/>
        <w:rPr>
          <w:sz w:val="19"/>
        </w:rPr>
      </w:pPr>
      <w:r>
        <w:rPr>
          <w:sz w:val="19"/>
        </w:rPr>
        <w:drawing>
          <wp:anchor distT="0" distB="0" distL="0" distR="0" allowOverlap="1" layoutInCell="1" locked="0" behindDoc="1" simplePos="0" relativeHeight="487587840">
            <wp:simplePos x="0" y="0"/>
            <wp:positionH relativeFrom="page">
              <wp:posOffset>914400</wp:posOffset>
            </wp:positionH>
            <wp:positionV relativeFrom="paragraph">
              <wp:posOffset>157544</wp:posOffset>
            </wp:positionV>
            <wp:extent cx="5979426" cy="301466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5979426" cy="3014662"/>
                    </a:xfrm>
                    <a:prstGeom prst="rect">
                      <a:avLst/>
                    </a:prstGeom>
                  </pic:spPr>
                </pic:pic>
              </a:graphicData>
            </a:graphic>
          </wp:anchor>
        </w:drawing>
      </w:r>
    </w:p>
    <w:p>
      <w:pPr>
        <w:spacing w:before="23"/>
        <w:ind w:left="360" w:right="714" w:firstLine="0"/>
        <w:jc w:val="both"/>
        <w:rPr>
          <w:sz w:val="20"/>
        </w:rPr>
      </w:pPr>
      <w:r>
        <w:rPr>
          <w:b/>
          <w:sz w:val="20"/>
        </w:rPr>
        <w:t>Figure 1: </w:t>
      </w:r>
      <w:r>
        <w:rPr>
          <w:sz w:val="20"/>
        </w:rPr>
        <w:t>The</w:t>
      </w:r>
      <w:r>
        <w:rPr>
          <w:spacing w:val="-5"/>
          <w:sz w:val="20"/>
        </w:rPr>
        <w:t> </w:t>
      </w:r>
      <w:r>
        <w:rPr>
          <w:sz w:val="20"/>
        </w:rPr>
        <w:t>mounting</w:t>
      </w:r>
      <w:r>
        <w:rPr>
          <w:spacing w:val="-2"/>
          <w:sz w:val="20"/>
        </w:rPr>
        <w:t> </w:t>
      </w:r>
      <w:r>
        <w:rPr>
          <w:sz w:val="20"/>
        </w:rPr>
        <w:t>configuration</w:t>
      </w:r>
      <w:r>
        <w:rPr>
          <w:spacing w:val="-4"/>
          <w:sz w:val="20"/>
        </w:rPr>
        <w:t> </w:t>
      </w:r>
      <w:r>
        <w:rPr>
          <w:sz w:val="20"/>
        </w:rPr>
        <w:t>of seven</w:t>
      </w:r>
      <w:r>
        <w:rPr>
          <w:spacing w:val="-4"/>
          <w:sz w:val="20"/>
        </w:rPr>
        <w:t> </w:t>
      </w:r>
      <w:r>
        <w:rPr>
          <w:sz w:val="20"/>
        </w:rPr>
        <w:t>scientific</w:t>
      </w:r>
      <w:r>
        <w:rPr>
          <w:spacing w:val="-3"/>
          <w:sz w:val="20"/>
        </w:rPr>
        <w:t> </w:t>
      </w:r>
      <w:r>
        <w:rPr>
          <w:sz w:val="20"/>
        </w:rPr>
        <w:t>payloads</w:t>
      </w:r>
      <w:r>
        <w:rPr>
          <w:spacing w:val="-4"/>
          <w:sz w:val="20"/>
        </w:rPr>
        <w:t> </w:t>
      </w:r>
      <w:r>
        <w:rPr>
          <w:sz w:val="20"/>
        </w:rPr>
        <w:t>including</w:t>
      </w:r>
      <w:r>
        <w:rPr>
          <w:spacing w:val="-2"/>
          <w:sz w:val="20"/>
        </w:rPr>
        <w:t> </w:t>
      </w:r>
      <w:r>
        <w:rPr>
          <w:sz w:val="20"/>
        </w:rPr>
        <w:t>HEL1OS</w:t>
      </w:r>
      <w:r>
        <w:rPr>
          <w:spacing w:val="-4"/>
          <w:sz w:val="20"/>
        </w:rPr>
        <w:t> </w:t>
      </w:r>
      <w:r>
        <w:rPr>
          <w:sz w:val="20"/>
        </w:rPr>
        <w:t>(on the</w:t>
      </w:r>
      <w:r>
        <w:rPr>
          <w:spacing w:val="-3"/>
          <w:sz w:val="20"/>
        </w:rPr>
        <w:t> </w:t>
      </w:r>
      <w:r>
        <w:rPr>
          <w:sz w:val="20"/>
        </w:rPr>
        <w:t>intermediate</w:t>
      </w:r>
      <w:r>
        <w:rPr>
          <w:spacing w:val="-3"/>
          <w:sz w:val="20"/>
        </w:rPr>
        <w:t> </w:t>
      </w:r>
      <w:r>
        <w:rPr>
          <w:sz w:val="20"/>
        </w:rPr>
        <w:t>deck)</w:t>
      </w:r>
      <w:r>
        <w:rPr>
          <w:spacing w:val="-9"/>
          <w:sz w:val="20"/>
        </w:rPr>
        <w:t> </w:t>
      </w:r>
      <w:r>
        <w:rPr>
          <w:sz w:val="20"/>
        </w:rPr>
        <w:t>on the Aditya-L1 spacecraft (left). Overall 3D model of HEL1OS payload, marked with major sub-assemblies (right). See text for details.</w:t>
      </w:r>
    </w:p>
    <w:p>
      <w:pPr>
        <w:pStyle w:val="BodyText"/>
        <w:spacing w:before="199"/>
        <w:ind w:right="716"/>
        <w:jc w:val="both"/>
      </w:pPr>
      <w:r>
        <w:rPr/>
        <w:t>Solar flares are among the most powerful and energetic events in the solar system, releasing vast amounts of energy stored in the Sun’s magnetic field. These events accelerate particles, heat plasma, and emit radiation across the electromagnetic spectrum, including intense X-ray emissions. High-energy X-rays (HXR), particularly those above 10 keV, are crucial for understanding the particle acceleration and plasma heating during solar flares. The HEL1OS (right-side of Figure 1) payload, on board Aditya-L1, is poised to advance our understanding of these processes by providing continuous observations in the 8 keV to 150 keV energy range. Operating from the L1 point, HEL1OS offers an uninterrupted view of solar activity, free from the limitations faced by previous missions operating in low-Earth orbit (LEO) or elliptical solar </w:t>
      </w:r>
      <w:r>
        <w:rPr>
          <w:spacing w:val="-2"/>
        </w:rPr>
        <w:t>orbits.</w:t>
      </w:r>
    </w:p>
    <w:p>
      <w:pPr>
        <w:pStyle w:val="BodyText"/>
        <w:spacing w:before="200"/>
        <w:ind w:right="718"/>
        <w:jc w:val="both"/>
      </w:pPr>
      <w:r>
        <w:rPr/>
        <w:t>One of the most important missions in solar flare research in this millennium, has been Reuven Ramaty High-Energy Solar Spectroscopic Imager (RHESSI) which operated from 2002 to 2018 (Lin</w:t>
      </w:r>
      <w:r>
        <w:rPr>
          <w:spacing w:val="16"/>
        </w:rPr>
        <w:t> </w:t>
      </w:r>
      <w:r>
        <w:rPr/>
        <w:t>et</w:t>
      </w:r>
      <w:r>
        <w:rPr>
          <w:spacing w:val="18"/>
        </w:rPr>
        <w:t> </w:t>
      </w:r>
      <w:r>
        <w:rPr/>
        <w:t>al.</w:t>
      </w:r>
      <w:r>
        <w:rPr>
          <w:spacing w:val="20"/>
        </w:rPr>
        <w:t> </w:t>
      </w:r>
      <w:r>
        <w:rPr/>
        <w:t>2002).</w:t>
      </w:r>
      <w:r>
        <w:rPr>
          <w:spacing w:val="17"/>
        </w:rPr>
        <w:t> </w:t>
      </w:r>
      <w:r>
        <w:rPr/>
        <w:t>RHESSI</w:t>
      </w:r>
      <w:r>
        <w:rPr>
          <w:spacing w:val="15"/>
        </w:rPr>
        <w:t> </w:t>
      </w:r>
      <w:r>
        <w:rPr/>
        <w:t>revolutionized</w:t>
      </w:r>
      <w:r>
        <w:rPr>
          <w:spacing w:val="17"/>
        </w:rPr>
        <w:t> </w:t>
      </w:r>
      <w:r>
        <w:rPr/>
        <w:t>our</w:t>
      </w:r>
      <w:r>
        <w:rPr>
          <w:spacing w:val="18"/>
        </w:rPr>
        <w:t> </w:t>
      </w:r>
      <w:r>
        <w:rPr/>
        <w:t>understanding</w:t>
      </w:r>
      <w:r>
        <w:rPr>
          <w:spacing w:val="18"/>
        </w:rPr>
        <w:t> </w:t>
      </w:r>
      <w:r>
        <w:rPr/>
        <w:t>of</w:t>
      </w:r>
      <w:r>
        <w:rPr>
          <w:spacing w:val="18"/>
        </w:rPr>
        <w:t> </w:t>
      </w:r>
      <w:r>
        <w:rPr/>
        <w:t>solar</w:t>
      </w:r>
      <w:r>
        <w:rPr>
          <w:spacing w:val="17"/>
        </w:rPr>
        <w:t> </w:t>
      </w:r>
      <w:r>
        <w:rPr/>
        <w:t>flare</w:t>
      </w:r>
      <w:r>
        <w:rPr>
          <w:spacing w:val="18"/>
        </w:rPr>
        <w:t> </w:t>
      </w:r>
      <w:r>
        <w:rPr/>
        <w:t>physics</w:t>
      </w:r>
      <w:r>
        <w:rPr>
          <w:spacing w:val="18"/>
        </w:rPr>
        <w:t> </w:t>
      </w:r>
      <w:r>
        <w:rPr/>
        <w:t>by</w:t>
      </w:r>
      <w:r>
        <w:rPr>
          <w:spacing w:val="18"/>
        </w:rPr>
        <w:t> </w:t>
      </w:r>
      <w:r>
        <w:rPr>
          <w:spacing w:val="-2"/>
        </w:rPr>
        <w:t>providing</w:t>
      </w:r>
    </w:p>
    <w:p>
      <w:pPr>
        <w:pStyle w:val="BodyText"/>
        <w:spacing w:before="9"/>
        <w:ind w:left="0"/>
        <w:rPr>
          <w:sz w:val="20"/>
        </w:rPr>
      </w:pPr>
      <w:r>
        <w:rPr>
          <w:sz w:val="20"/>
        </w:rPr>
        <mc:AlternateContent>
          <mc:Choice Requires="wps">
            <w:drawing>
              <wp:anchor distT="0" distB="0" distL="0" distR="0" allowOverlap="1" layoutInCell="1" locked="0" behindDoc="1" simplePos="0" relativeHeight="487588352">
                <wp:simplePos x="0" y="0"/>
                <wp:positionH relativeFrom="page">
                  <wp:posOffset>914704</wp:posOffset>
                </wp:positionH>
                <wp:positionV relativeFrom="paragraph">
                  <wp:posOffset>167119</wp:posOffset>
                </wp:positionV>
                <wp:extent cx="1829435"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15904pt;width:144.020pt;height:.72003pt;mso-position-horizontal-relative:page;mso-position-vertical-relative:paragraph;z-index:-15728128;mso-wrap-distance-left:0;mso-wrap-distance-right:0" id="docshape5" filled="true" fillcolor="#000000" stroked="false">
                <v:fill type="solid"/>
                <w10:wrap type="topAndBottom"/>
              </v:rect>
            </w:pict>
          </mc:Fallback>
        </mc:AlternateContent>
      </w:r>
    </w:p>
    <w:p>
      <w:pPr>
        <w:spacing w:before="96"/>
        <w:ind w:left="360" w:right="0" w:firstLine="0"/>
        <w:jc w:val="left"/>
        <w:rPr>
          <w:sz w:val="18"/>
        </w:rPr>
      </w:pPr>
      <w:r>
        <w:rPr>
          <w:position w:val="6"/>
          <w:sz w:val="12"/>
        </w:rPr>
        <w:t>1</w:t>
      </w:r>
      <w:r>
        <w:rPr>
          <w:spacing w:val="4"/>
          <w:position w:val="6"/>
          <w:sz w:val="12"/>
        </w:rPr>
        <w:t> </w:t>
      </w:r>
      <w:hyperlink r:id="rId12">
        <w:r>
          <w:rPr>
            <w:color w:val="0000FF"/>
            <w:sz w:val="18"/>
            <w:u w:val="single" w:color="0000FF"/>
          </w:rPr>
          <w:t>https://www.isro.gov.in/halo-orbit-insertion-adtya-</w:t>
        </w:r>
        <w:r>
          <w:rPr>
            <w:color w:val="0000FF"/>
            <w:spacing w:val="-2"/>
            <w:sz w:val="18"/>
            <w:u w:val="single" w:color="0000FF"/>
          </w:rPr>
          <w:t>l1.html</w:t>
        </w:r>
      </w:hyperlink>
    </w:p>
    <w:p>
      <w:pPr>
        <w:spacing w:after="0"/>
        <w:jc w:val="left"/>
        <w:rPr>
          <w:sz w:val="18"/>
        </w:rPr>
        <w:sectPr>
          <w:headerReference w:type="even" r:id="rId7"/>
          <w:headerReference w:type="default" r:id="rId8"/>
          <w:footerReference w:type="even" r:id="rId9"/>
          <w:footerReference w:type="default" r:id="rId10"/>
          <w:pgSz w:w="12240" w:h="15840"/>
          <w:pgMar w:header="972" w:footer="1012" w:top="1340" w:bottom="1200" w:left="1080" w:right="720"/>
          <w:pgNumType w:start="2"/>
        </w:sectPr>
      </w:pPr>
    </w:p>
    <w:p>
      <w:pPr>
        <w:pStyle w:val="BodyText"/>
        <w:spacing w:before="90"/>
        <w:ind w:right="715"/>
        <w:jc w:val="both"/>
      </w:pPr>
      <w:r>
        <w:rPr/>
        <w:t>simultaneous imaging and spectroscopic analysis in hard X-rays and gamma-rays, allowing researchers to study thermal and non-thermal processes during flares (Emslie et al. 2011).</w:t>
      </w:r>
      <w:r>
        <w:rPr>
          <w:spacing w:val="40"/>
        </w:rPr>
        <w:t> </w:t>
      </w:r>
      <w:r>
        <w:rPr/>
        <w:t>Among RHESSI’s key contributions was the exploration of how non-thermal electrons, which produce HXR emissions through bremsstrahlung, play a dominant role in the energy budget of solar flares (Dennis et al. 2022). However, RHESSI’s operation from LEO introduced</w:t>
      </w:r>
      <w:r>
        <w:rPr>
          <w:spacing w:val="40"/>
        </w:rPr>
        <w:t> </w:t>
      </w:r>
      <w:r>
        <w:rPr/>
        <w:t>limitations,</w:t>
      </w:r>
      <w:r>
        <w:rPr>
          <w:spacing w:val="-1"/>
        </w:rPr>
        <w:t> </w:t>
      </w:r>
      <w:r>
        <w:rPr/>
        <w:t>such</w:t>
      </w:r>
      <w:r>
        <w:rPr>
          <w:spacing w:val="-1"/>
        </w:rPr>
        <w:t> </w:t>
      </w:r>
      <w:r>
        <w:rPr/>
        <w:t>as</w:t>
      </w:r>
      <w:r>
        <w:rPr>
          <w:spacing w:val="-1"/>
        </w:rPr>
        <w:t> </w:t>
      </w:r>
      <w:r>
        <w:rPr/>
        <w:t>periodic</w:t>
      </w:r>
      <w:r>
        <w:rPr>
          <w:spacing w:val="-2"/>
        </w:rPr>
        <w:t> </w:t>
      </w:r>
      <w:r>
        <w:rPr/>
        <w:t>interruptions</w:t>
      </w:r>
      <w:r>
        <w:rPr>
          <w:spacing w:val="-1"/>
        </w:rPr>
        <w:t> </w:t>
      </w:r>
      <w:r>
        <w:rPr/>
        <w:t>due to</w:t>
      </w:r>
      <w:r>
        <w:rPr>
          <w:spacing w:val="-1"/>
        </w:rPr>
        <w:t> </w:t>
      </w:r>
      <w:r>
        <w:rPr/>
        <w:t>passage</w:t>
      </w:r>
      <w:r>
        <w:rPr>
          <w:spacing w:val="-3"/>
        </w:rPr>
        <w:t> </w:t>
      </w:r>
      <w:r>
        <w:rPr/>
        <w:t>through</w:t>
      </w:r>
      <w:r>
        <w:rPr>
          <w:spacing w:val="-2"/>
        </w:rPr>
        <w:t> </w:t>
      </w:r>
      <w:r>
        <w:rPr/>
        <w:t>the</w:t>
      </w:r>
      <w:r>
        <w:rPr>
          <w:spacing w:val="-2"/>
        </w:rPr>
        <w:t> </w:t>
      </w:r>
      <w:r>
        <w:rPr/>
        <w:t>Earth’s</w:t>
      </w:r>
      <w:r>
        <w:rPr>
          <w:spacing w:val="-1"/>
        </w:rPr>
        <w:t> </w:t>
      </w:r>
      <w:r>
        <w:rPr/>
        <w:t>orbital “night-side”, interference from the South Atlantic Anomaly (SAA), and latitudinal dependence on the high-energy background.</w:t>
      </w:r>
    </w:p>
    <w:p>
      <w:pPr>
        <w:pStyle w:val="BodyText"/>
        <w:spacing w:before="200"/>
        <w:ind w:right="713"/>
        <w:jc w:val="both"/>
      </w:pPr>
      <w:r>
        <w:rPr/>
        <w:t>Building on RHESSI legacy, the Spectrometer/Telescope for Imaging X-rays (STIX) on board Solar Orbiter (Krucker et al. 2020) is currently delivering high-resolution observations of solar flares, with a focus on flare loop dynamics and the transport of energetic particles. STIX’s elliptical orbit enables observations from varying distances and perspectives, offering valuable multi-point data. Using STIX data, Purkhart et al. (2023) provided meaningful advancements in understanding energy dissipation processes and particle transport within flare loops, demonstrating the benefits of multi-instrument and multi-viewpoint analyses in unraveling flare evolution. Studies of flares occurring behind the solar limb (Pesce-Rollins et al. 2024) have uncovered energy transport between primary flare sites and distant on-disk regions, suggesting that energetic particles can travel along large-scale magnetic loops, linking widely separated regions on the solar surface. Volpara et al. (2023) employed a regularized imaging spectroscopy technique with STIX, reconstructing electron flux distributions at multiple energy levels and enabling precise tracking of electron acceleration and transport from the coronal source to the chromosphere. STIX's capability to investigate microflares, originally pioneered by RHESSI (Stoiser</w:t>
      </w:r>
      <w:r>
        <w:rPr>
          <w:spacing w:val="-2"/>
        </w:rPr>
        <w:t> </w:t>
      </w:r>
      <w:r>
        <w:rPr/>
        <w:t>et</w:t>
      </w:r>
      <w:r>
        <w:rPr>
          <w:spacing w:val="-1"/>
        </w:rPr>
        <w:t> </w:t>
      </w:r>
      <w:r>
        <w:rPr/>
        <w:t>al.</w:t>
      </w:r>
      <w:r>
        <w:rPr>
          <w:spacing w:val="-1"/>
        </w:rPr>
        <w:t> </w:t>
      </w:r>
      <w:r>
        <w:rPr/>
        <w:t>2007;</w:t>
      </w:r>
      <w:r>
        <w:rPr>
          <w:spacing w:val="-1"/>
        </w:rPr>
        <w:t> </w:t>
      </w:r>
      <w:r>
        <w:rPr/>
        <w:t>Hannah</w:t>
      </w:r>
      <w:r>
        <w:rPr>
          <w:spacing w:val="-1"/>
        </w:rPr>
        <w:t> </w:t>
      </w:r>
      <w:r>
        <w:rPr/>
        <w:t>et</w:t>
      </w:r>
      <w:r>
        <w:rPr>
          <w:spacing w:val="-1"/>
        </w:rPr>
        <w:t> </w:t>
      </w:r>
      <w:r>
        <w:rPr/>
        <w:t>al. 2008),</w:t>
      </w:r>
      <w:r>
        <w:rPr>
          <w:spacing w:val="-1"/>
        </w:rPr>
        <w:t> </w:t>
      </w:r>
      <w:r>
        <w:rPr/>
        <w:t>remains a</w:t>
      </w:r>
      <w:r>
        <w:rPr>
          <w:spacing w:val="-2"/>
        </w:rPr>
        <w:t> </w:t>
      </w:r>
      <w:r>
        <w:rPr/>
        <w:t>critical</w:t>
      </w:r>
      <w:r>
        <w:rPr>
          <w:spacing w:val="-1"/>
        </w:rPr>
        <w:t> </w:t>
      </w:r>
      <w:r>
        <w:rPr/>
        <w:t>asset.</w:t>
      </w:r>
      <w:r>
        <w:rPr>
          <w:spacing w:val="-1"/>
        </w:rPr>
        <w:t> </w:t>
      </w:r>
      <w:r>
        <w:rPr/>
        <w:t>An</w:t>
      </w:r>
      <w:r>
        <w:rPr>
          <w:spacing w:val="-2"/>
        </w:rPr>
        <w:t> </w:t>
      </w:r>
      <w:r>
        <w:rPr/>
        <w:t>investigation</w:t>
      </w:r>
      <w:r>
        <w:rPr>
          <w:spacing w:val="-1"/>
        </w:rPr>
        <w:t> </w:t>
      </w:r>
      <w:r>
        <w:rPr/>
        <w:t>of</w:t>
      </w:r>
      <w:r>
        <w:rPr>
          <w:spacing w:val="-2"/>
        </w:rPr>
        <w:t> </w:t>
      </w:r>
      <w:r>
        <w:rPr/>
        <w:t>a</w:t>
      </w:r>
      <w:r>
        <w:rPr>
          <w:spacing w:val="-2"/>
        </w:rPr>
        <w:t> </w:t>
      </w:r>
      <w:r>
        <w:rPr/>
        <w:t>microflare associated with a coronal jet (Battaglia et al. 2022) pinpointed the energy release site above the flare loop, aligning with the electron acceleration region and supporting interchange</w:t>
      </w:r>
      <w:r>
        <w:rPr>
          <w:spacing w:val="40"/>
        </w:rPr>
        <w:t> </w:t>
      </w:r>
      <w:r>
        <w:rPr/>
        <w:t>reconnection as a mechanism for particle acceleration in the lower corona. Furthermore, STIX observations of microflares in sunspots, where strong magnetic fields enhance electron acceleration (Saqri et al. 2024), continue to refine our understanding of small-scale energy</w:t>
      </w:r>
      <w:r>
        <w:rPr>
          <w:spacing w:val="40"/>
        </w:rPr>
        <w:t> </w:t>
      </w:r>
      <w:r>
        <w:rPr/>
        <w:t>release and particle dynamics.</w:t>
      </w:r>
    </w:p>
    <w:p>
      <w:pPr>
        <w:pStyle w:val="BodyText"/>
        <w:spacing w:before="200"/>
        <w:ind w:right="713"/>
        <w:jc w:val="both"/>
      </w:pPr>
      <w:r>
        <w:rPr/>
        <w:t>The Hard X-ray Imager (HXI) on board the Advanced Space-based Solar Observatory (ASO-S) represents the latest advance in high-resolution solar hard X-ray imaging spectroscopy, enabling detailed</w:t>
      </w:r>
      <w:r>
        <w:rPr>
          <w:spacing w:val="-3"/>
        </w:rPr>
        <w:t> </w:t>
      </w:r>
      <w:r>
        <w:rPr/>
        <w:t>diagnostics</w:t>
      </w:r>
      <w:r>
        <w:rPr>
          <w:spacing w:val="-2"/>
        </w:rPr>
        <w:t> </w:t>
      </w:r>
      <w:r>
        <w:rPr/>
        <w:t>of</w:t>
      </w:r>
      <w:r>
        <w:rPr>
          <w:spacing w:val="-3"/>
        </w:rPr>
        <w:t> </w:t>
      </w:r>
      <w:r>
        <w:rPr/>
        <w:t>flare</w:t>
      </w:r>
      <w:r>
        <w:rPr>
          <w:spacing w:val="-4"/>
        </w:rPr>
        <w:t> </w:t>
      </w:r>
      <w:r>
        <w:rPr/>
        <w:t>energetics</w:t>
      </w:r>
      <w:r>
        <w:rPr>
          <w:spacing w:val="-2"/>
        </w:rPr>
        <w:t> </w:t>
      </w:r>
      <w:r>
        <w:rPr/>
        <w:t>and</w:t>
      </w:r>
      <w:r>
        <w:rPr>
          <w:spacing w:val="-2"/>
        </w:rPr>
        <w:t> </w:t>
      </w:r>
      <w:r>
        <w:rPr/>
        <w:t>particle</w:t>
      </w:r>
      <w:r>
        <w:rPr>
          <w:spacing w:val="-3"/>
        </w:rPr>
        <w:t> </w:t>
      </w:r>
      <w:r>
        <w:rPr/>
        <w:t>acceleration</w:t>
      </w:r>
      <w:r>
        <w:rPr>
          <w:spacing w:val="-2"/>
        </w:rPr>
        <w:t> </w:t>
      </w:r>
      <w:r>
        <w:rPr/>
        <w:t>(Gan</w:t>
      </w:r>
      <w:r>
        <w:rPr>
          <w:spacing w:val="-2"/>
        </w:rPr>
        <w:t> </w:t>
      </w:r>
      <w:r>
        <w:rPr/>
        <w:t>et</w:t>
      </w:r>
      <w:r>
        <w:rPr>
          <w:spacing w:val="-2"/>
        </w:rPr>
        <w:t> </w:t>
      </w:r>
      <w:r>
        <w:rPr/>
        <w:t>al. 2023). Li</w:t>
      </w:r>
      <w:r>
        <w:rPr>
          <w:spacing w:val="-2"/>
        </w:rPr>
        <w:t> </w:t>
      </w:r>
      <w:r>
        <w:rPr/>
        <w:t>et</w:t>
      </w:r>
      <w:r>
        <w:rPr>
          <w:spacing w:val="-2"/>
        </w:rPr>
        <w:t> </w:t>
      </w:r>
      <w:r>
        <w:rPr/>
        <w:t>al.</w:t>
      </w:r>
      <w:r>
        <w:rPr>
          <w:spacing w:val="-2"/>
        </w:rPr>
        <w:t> </w:t>
      </w:r>
      <w:r>
        <w:rPr/>
        <w:t>(2024) confirmed that 149 HXI flaring events whose impulsive phases were observed adhered to the Neupert effect, reinforcing the link between non-thermal electrons and thermal plasma heating. Shi, F. P. et al. (2024) detected ≈ 27</w:t>
      </w:r>
      <w:r>
        <w:rPr>
          <w:spacing w:val="-13"/>
        </w:rPr>
        <w:t> </w:t>
      </w:r>
      <w:r>
        <w:rPr/>
        <w:t>s quasi-periodic pulsations during an X1.2-class flare, indicating episodic acceleration processes. Shi, G. L. et al. (2024) also reported strongly asymmetric HXR ribbon emission in a long-duration flare, attributed to loop geometry and magnetic mirroring. Shamsutdinova et al. (2024) combined HXI with radio data to track the co-evolution of microwave and HXR sources during a limb flare, modeling flare energy release and transport. Gou et al. (2024) linked HXI flare signatures to coronal blowout jets, showing sunspot rotation as the trigger for both jet and flare activity. Triangulation studies combining STIX and HXI data (Ryan et al. 2024) have constructed the three-dimensional architecture of flare loops and identified non-thermal electron acceleration regions, offering a nuanced understanding of energy transfer across extended magnetic structures.</w:t>
      </w:r>
    </w:p>
    <w:p>
      <w:pPr>
        <w:pStyle w:val="BodyText"/>
        <w:spacing w:after="0"/>
        <w:jc w:val="both"/>
        <w:sectPr>
          <w:pgSz w:w="12240" w:h="15840"/>
          <w:pgMar w:header="972" w:footer="1012" w:top="1340" w:bottom="1200" w:left="1080" w:right="720"/>
        </w:sectPr>
      </w:pPr>
    </w:p>
    <w:p>
      <w:pPr>
        <w:pStyle w:val="BodyText"/>
        <w:spacing w:before="90"/>
        <w:ind w:right="716"/>
        <w:jc w:val="both"/>
      </w:pPr>
      <w:r>
        <w:rPr/>
        <w:t>HEL1OS’s position at the L1 point uniquely complements X-ray imaging observations from STIX by offering a high-resolution spectral observation combined with extended periods of a common observational window, free from Earth shadowing and maintaining a stable</w:t>
      </w:r>
      <w:r>
        <w:rPr>
          <w:spacing w:val="40"/>
        </w:rPr>
        <w:t> </w:t>
      </w:r>
      <w:r>
        <w:rPr/>
        <w:t>background. Unlike RHESSI and STIX, which utilize movable attenuators to manage strong X-ray flux at low energies during intense flares, HEL1OS employs a fixed filter (see Table 3) that ensures time profiles remain consistent despite fluctuations in flare flux. This stability is particularly advantageous for temporal analyses such as quasi-periodic pulsations (QPPs) and in studies requiring robust detrending of light curves. By combining continuous coverage with a design that avoids instrumental-induced variability, HEL1OS enhances our capability to perform precise, high-cadence investigations of dynamic solar flare phenomena.</w:t>
      </w:r>
    </w:p>
    <w:p>
      <w:pPr>
        <w:pStyle w:val="BodyText"/>
        <w:spacing w:before="200"/>
        <w:ind w:right="715"/>
        <w:jc w:val="both"/>
      </w:pPr>
      <w:r>
        <w:rPr/>
        <w:t>HEL1OS will be able to detect both high-temperature thermal and non-thermal emissions, providing</w:t>
      </w:r>
      <w:r>
        <w:rPr>
          <w:spacing w:val="40"/>
        </w:rPr>
        <w:t> </w:t>
      </w:r>
      <w:r>
        <w:rPr/>
        <w:t>a</w:t>
      </w:r>
      <w:r>
        <w:rPr>
          <w:spacing w:val="40"/>
        </w:rPr>
        <w:t> </w:t>
      </w:r>
      <w:r>
        <w:rPr/>
        <w:t>comprehensive</w:t>
      </w:r>
      <w:r>
        <w:rPr>
          <w:spacing w:val="40"/>
        </w:rPr>
        <w:t> </w:t>
      </w:r>
      <w:r>
        <w:rPr/>
        <w:t>perspective</w:t>
      </w:r>
      <w:r>
        <w:rPr>
          <w:spacing w:val="40"/>
        </w:rPr>
        <w:t> </w:t>
      </w:r>
      <w:r>
        <w:rPr/>
        <w:t>of</w:t>
      </w:r>
      <w:r>
        <w:rPr>
          <w:spacing w:val="40"/>
        </w:rPr>
        <w:t> </w:t>
      </w:r>
      <w:r>
        <w:rPr/>
        <w:t>solar</w:t>
      </w:r>
      <w:r>
        <w:rPr>
          <w:spacing w:val="40"/>
        </w:rPr>
        <w:t> </w:t>
      </w:r>
      <w:r>
        <w:rPr/>
        <w:t>flare</w:t>
      </w:r>
      <w:r>
        <w:rPr>
          <w:spacing w:val="40"/>
        </w:rPr>
        <w:t> </w:t>
      </w:r>
      <w:r>
        <w:rPr/>
        <w:t>energetics,</w:t>
      </w:r>
      <w:r>
        <w:rPr>
          <w:spacing w:val="40"/>
        </w:rPr>
        <w:t> </w:t>
      </w:r>
      <w:r>
        <w:rPr/>
        <w:t>from</w:t>
      </w:r>
      <w:r>
        <w:rPr>
          <w:spacing w:val="40"/>
        </w:rPr>
        <w:t> </w:t>
      </w:r>
      <w:r>
        <w:rPr/>
        <w:t>acceleration</w:t>
      </w:r>
      <w:r>
        <w:rPr>
          <w:spacing w:val="40"/>
        </w:rPr>
        <w:t> </w:t>
      </w:r>
      <w:r>
        <w:rPr/>
        <w:t>of</w:t>
      </w:r>
      <w:r>
        <w:rPr>
          <w:spacing w:val="40"/>
        </w:rPr>
        <w:t> </w:t>
      </w:r>
      <w:r>
        <w:rPr/>
        <w:t>high-energy electrons to plasma heating. By combining these observations with complementary flare spectra from the Solar Low Energy X-ray Spectrometer (SoLEXS; Sankarasubramanian et al. 2017), also on board Aditya-L1, HEL1OS enables multi-temperature analysis of plasma heating during</w:t>
      </w:r>
      <w:r>
        <w:rPr>
          <w:spacing w:val="-1"/>
        </w:rPr>
        <w:t> </w:t>
      </w:r>
      <w:r>
        <w:rPr/>
        <w:t>solar</w:t>
      </w:r>
      <w:r>
        <w:rPr>
          <w:spacing w:val="-2"/>
        </w:rPr>
        <w:t> </w:t>
      </w:r>
      <w:r>
        <w:rPr/>
        <w:t>events.</w:t>
      </w:r>
      <w:r>
        <w:rPr>
          <w:spacing w:val="-1"/>
        </w:rPr>
        <w:t> </w:t>
      </w:r>
      <w:r>
        <w:rPr/>
        <w:t>A</w:t>
      </w:r>
      <w:r>
        <w:rPr>
          <w:spacing w:val="-2"/>
        </w:rPr>
        <w:t> </w:t>
      </w:r>
      <w:r>
        <w:rPr/>
        <w:t>critical parameter</w:t>
      </w:r>
      <w:r>
        <w:rPr>
          <w:spacing w:val="-1"/>
        </w:rPr>
        <w:t> </w:t>
      </w:r>
      <w:r>
        <w:rPr/>
        <w:t>derived</w:t>
      </w:r>
      <w:r>
        <w:rPr>
          <w:spacing w:val="-1"/>
        </w:rPr>
        <w:t> </w:t>
      </w:r>
      <w:r>
        <w:rPr/>
        <w:t>from HEL1OS’s</w:t>
      </w:r>
      <w:r>
        <w:rPr>
          <w:spacing w:val="-1"/>
        </w:rPr>
        <w:t> </w:t>
      </w:r>
      <w:r>
        <w:rPr/>
        <w:t>HXR</w:t>
      </w:r>
      <w:r>
        <w:rPr>
          <w:spacing w:val="-1"/>
        </w:rPr>
        <w:t> </w:t>
      </w:r>
      <w:r>
        <w:rPr/>
        <w:t>spectra</w:t>
      </w:r>
      <w:r>
        <w:rPr>
          <w:spacing w:val="-2"/>
        </w:rPr>
        <w:t> </w:t>
      </w:r>
      <w:r>
        <w:rPr/>
        <w:t>is</w:t>
      </w:r>
      <w:r>
        <w:rPr>
          <w:spacing w:val="-1"/>
        </w:rPr>
        <w:t> </w:t>
      </w:r>
      <w:r>
        <w:rPr/>
        <w:t>the</w:t>
      </w:r>
      <w:r>
        <w:rPr>
          <w:spacing w:val="-2"/>
        </w:rPr>
        <w:t> </w:t>
      </w:r>
      <w:r>
        <w:rPr/>
        <w:t>low-energy cut-off in the electron spectral distribution, which plays a pivotal role in disentangling the</w:t>
      </w:r>
      <w:r>
        <w:rPr>
          <w:spacing w:val="40"/>
        </w:rPr>
        <w:t> </w:t>
      </w:r>
      <w:r>
        <w:rPr/>
        <w:t>thermal and non-thermal components of the energy release. The synergy between HEL1OS and SoLEXS will refine this constraint by more effectively isolating the contribution of super-hot plasma from non-thermal HXR emissions, enhancing our understanding of energy partitioning during flares.</w:t>
      </w:r>
    </w:p>
    <w:p>
      <w:pPr>
        <w:pStyle w:val="BodyText"/>
        <w:spacing w:before="200"/>
        <w:ind w:right="714"/>
        <w:jc w:val="both"/>
      </w:pPr>
      <w:r>
        <w:rPr/>
        <w:t>HEL1OS is also well-poised to study QPPs, a characteristic feature of solar flares observed across HXRs, microwave, and ultraviolet emissions. QPPs are thought to arise from periodic processes such as magnetohydrodynamic waves or episodic magnetic reconnection events (Zimovets et al. 2021; Nakariakov and Melnikov 2009; Shi, F.P. et al. 2024). Previous observations by RHESSI, STIX, and other instruments have demonstrated that QPPs can exhibit multiple periodicities, manifesting during both impulsive and decay phases of solar flares (Inglis et al. 2016; Hayes et al. 2019; Li et al. 2024). For instance, French et al. (2024) reported highly coherent ≈ 50 s pulsations during the impulsive phase of a long-duration M-class flare, observed simultaneously by STIX, Geostationary Operational Environmental Satellite (GOES) X-ray sensor (XRS), and Interface Region Imaging Spectrograph (IRIS). A broader statistical analysis by Szaforz et al. (2025) of 8409 STIX-observed flares identified QPPs ranging from 43 to 1355 seconds in 32% of GOES M-class flares. HEL1OS’s uninterrupted data collection capability positions it to explore the complexities of QPPs, contributing to a deeper understanding of the periodic mechanisms driving energy release during solar flares. The continuous coverage provided by HEL1OS will be particularly beneficial for detecting and analyzing fast temporal variations, including those associated with large and spectrally hard flares (Knuth and Glesener, 2020). By capturing the full temporal evolution of</w:t>
      </w:r>
      <w:r>
        <w:rPr>
          <w:spacing w:val="-2"/>
        </w:rPr>
        <w:t> </w:t>
      </w:r>
      <w:r>
        <w:rPr/>
        <w:t>QPPs without data gaps,</w:t>
      </w:r>
      <w:r>
        <w:rPr>
          <w:spacing w:val="-1"/>
        </w:rPr>
        <w:t> </w:t>
      </w:r>
      <w:r>
        <w:rPr/>
        <w:t>HEL1OS is expected to contribute to the refinement of existing models and to offer valuable data that could inspire further investigations into the underlying physics of these rapid energy bursts, as well as flare-driven particle acceleration and plasma dynamics.</w:t>
      </w:r>
    </w:p>
    <w:p>
      <w:pPr>
        <w:pStyle w:val="BodyText"/>
        <w:spacing w:before="203"/>
        <w:ind w:right="716"/>
        <w:jc w:val="both"/>
      </w:pPr>
      <w:r>
        <w:rPr/>
        <w:t>HEL1OS thus builds on the foundations laid by past missions studying solar flares. Its continuous, high-sensitivity observations across the broad energy range of 8 – 150 keV from Sun-Earth</w:t>
      </w:r>
      <w:r>
        <w:rPr>
          <w:spacing w:val="70"/>
        </w:rPr>
        <w:t> </w:t>
      </w:r>
      <w:r>
        <w:rPr/>
        <w:t>L1</w:t>
      </w:r>
      <w:r>
        <w:rPr>
          <w:spacing w:val="72"/>
        </w:rPr>
        <w:t> </w:t>
      </w:r>
      <w:r>
        <w:rPr/>
        <w:t>will</w:t>
      </w:r>
      <w:r>
        <w:rPr>
          <w:spacing w:val="74"/>
        </w:rPr>
        <w:t> </w:t>
      </w:r>
      <w:r>
        <w:rPr/>
        <w:t>allow</w:t>
      </w:r>
      <w:r>
        <w:rPr>
          <w:spacing w:val="72"/>
        </w:rPr>
        <w:t> </w:t>
      </w:r>
      <w:r>
        <w:rPr/>
        <w:t>it</w:t>
      </w:r>
      <w:r>
        <w:rPr>
          <w:spacing w:val="73"/>
        </w:rPr>
        <w:t> </w:t>
      </w:r>
      <w:r>
        <w:rPr/>
        <w:t>to</w:t>
      </w:r>
      <w:r>
        <w:rPr>
          <w:spacing w:val="74"/>
        </w:rPr>
        <w:t> </w:t>
      </w:r>
      <w:r>
        <w:rPr/>
        <w:t>capture</w:t>
      </w:r>
      <w:r>
        <w:rPr>
          <w:spacing w:val="71"/>
        </w:rPr>
        <w:t> </w:t>
      </w:r>
      <w:r>
        <w:rPr/>
        <w:t>the</w:t>
      </w:r>
      <w:r>
        <w:rPr>
          <w:spacing w:val="75"/>
        </w:rPr>
        <w:t> </w:t>
      </w:r>
      <w:r>
        <w:rPr/>
        <w:t>complete</w:t>
      </w:r>
      <w:r>
        <w:rPr>
          <w:spacing w:val="73"/>
        </w:rPr>
        <w:t> </w:t>
      </w:r>
      <w:r>
        <w:rPr/>
        <w:t>evolution</w:t>
      </w:r>
      <w:r>
        <w:rPr>
          <w:spacing w:val="73"/>
        </w:rPr>
        <w:t> </w:t>
      </w:r>
      <w:r>
        <w:rPr/>
        <w:t>of</w:t>
      </w:r>
      <w:r>
        <w:rPr>
          <w:spacing w:val="72"/>
        </w:rPr>
        <w:t> </w:t>
      </w:r>
      <w:r>
        <w:rPr/>
        <w:t>solar</w:t>
      </w:r>
      <w:r>
        <w:rPr>
          <w:spacing w:val="73"/>
        </w:rPr>
        <w:t> </w:t>
      </w:r>
      <w:r>
        <w:rPr/>
        <w:t>flares</w:t>
      </w:r>
      <w:r>
        <w:rPr>
          <w:spacing w:val="50"/>
          <w:w w:val="150"/>
        </w:rPr>
        <w:t> </w:t>
      </w:r>
      <w:r>
        <w:rPr/>
        <w:t>without</w:t>
      </w:r>
      <w:r>
        <w:rPr>
          <w:spacing w:val="74"/>
        </w:rPr>
        <w:t> </w:t>
      </w:r>
      <w:r>
        <w:rPr>
          <w:spacing w:val="-5"/>
        </w:rPr>
        <w:t>the</w:t>
      </w:r>
    </w:p>
    <w:p>
      <w:pPr>
        <w:pStyle w:val="BodyText"/>
        <w:spacing w:after="0"/>
        <w:jc w:val="both"/>
        <w:sectPr>
          <w:pgSz w:w="12240" w:h="15840"/>
          <w:pgMar w:header="972" w:footer="1012" w:top="1340" w:bottom="1200" w:left="1080" w:right="720"/>
        </w:sectPr>
      </w:pPr>
    </w:p>
    <w:p>
      <w:pPr>
        <w:pStyle w:val="BodyText"/>
        <w:spacing w:before="90"/>
        <w:ind w:right="716"/>
        <w:jc w:val="both"/>
      </w:pPr>
      <w:r>
        <w:rPr/>
        <w:t>interruptions faced by LEO orbiting missions or the varying perspective of highly elliptical orbits. By combining data from HEL1OS with that of SoLEXS on board Aditya-L1 and other contemporary instruments like STIX and HXI, researchers will be able to construct a more comprehensive picture of flaring energetics and dynamics and, thus, will result in an improved understanding of particle acceleration, energy transport and partition between thermal and non-thermal processes.</w:t>
      </w:r>
    </w:p>
    <w:p>
      <w:pPr>
        <w:pStyle w:val="BodyText"/>
        <w:spacing w:before="199"/>
        <w:ind w:right="715"/>
        <w:jc w:val="both"/>
      </w:pPr>
      <w:r>
        <w:rPr/>
        <w:t>The manuscript is organized as follows. In Section 2, we present the scientific overview that can be addressed with HEL1OS. The design configuration of the HEL1OS payload is presented in Section 3. In Section 4, we present brief results from ground test and calibration of the instrument. The</w:t>
      </w:r>
      <w:r>
        <w:rPr>
          <w:spacing w:val="-2"/>
        </w:rPr>
        <w:t> </w:t>
      </w:r>
      <w:r>
        <w:rPr/>
        <w:t>achieved specifications of</w:t>
      </w:r>
      <w:r>
        <w:rPr>
          <w:spacing w:val="-1"/>
        </w:rPr>
        <w:t> </w:t>
      </w:r>
      <w:r>
        <w:rPr/>
        <w:t>the</w:t>
      </w:r>
      <w:r>
        <w:rPr>
          <w:spacing w:val="-1"/>
        </w:rPr>
        <w:t> </w:t>
      </w:r>
      <w:r>
        <w:rPr/>
        <w:t>instrument and early</w:t>
      </w:r>
      <w:r>
        <w:rPr>
          <w:spacing w:val="-1"/>
        </w:rPr>
        <w:t> </w:t>
      </w:r>
      <w:r>
        <w:rPr/>
        <w:t>in-flight results are</w:t>
      </w:r>
      <w:r>
        <w:rPr>
          <w:spacing w:val="-1"/>
        </w:rPr>
        <w:t> </w:t>
      </w:r>
      <w:r>
        <w:rPr/>
        <w:t>presented in Section 5 and 6, respectively. Finally, we conclude in Section 7.</w:t>
      </w:r>
    </w:p>
    <w:p>
      <w:pPr>
        <w:pStyle w:val="Heading1"/>
        <w:numPr>
          <w:ilvl w:val="0"/>
          <w:numId w:val="1"/>
        </w:numPr>
        <w:tabs>
          <w:tab w:pos="4056" w:val="left" w:leader="none"/>
        </w:tabs>
        <w:spacing w:line="240" w:lineRule="auto" w:before="244" w:after="0"/>
        <w:ind w:left="4056" w:right="0" w:hanging="359"/>
        <w:jc w:val="left"/>
      </w:pPr>
      <w:r>
        <w:rPr/>
        <w:t>Scientific</w:t>
      </w:r>
      <w:r>
        <w:rPr>
          <w:spacing w:val="-6"/>
        </w:rPr>
        <w:t> </w:t>
      </w:r>
      <w:r>
        <w:rPr>
          <w:spacing w:val="-2"/>
        </w:rPr>
        <w:t>Overview</w:t>
      </w:r>
    </w:p>
    <w:p>
      <w:pPr>
        <w:pStyle w:val="BodyText"/>
        <w:spacing w:before="198"/>
        <w:ind w:right="715"/>
        <w:jc w:val="both"/>
      </w:pPr>
      <w:r>
        <w:rPr/>
        <w:t>HEL1OS investigation of solar flares mainly focuses on the study of particle acceleration and transport by making use of fast-timing measurements and high-resolution spectroscopy. As part of</w:t>
      </w:r>
      <w:r>
        <w:rPr>
          <w:spacing w:val="-4"/>
        </w:rPr>
        <w:t> </w:t>
      </w:r>
      <w:r>
        <w:rPr/>
        <w:t>the</w:t>
      </w:r>
      <w:r>
        <w:rPr>
          <w:spacing w:val="-6"/>
        </w:rPr>
        <w:t> </w:t>
      </w:r>
      <w:r>
        <w:rPr/>
        <w:t>Aditya-L1</w:t>
      </w:r>
      <w:r>
        <w:rPr>
          <w:spacing w:val="-4"/>
        </w:rPr>
        <w:t> </w:t>
      </w:r>
      <w:r>
        <w:rPr/>
        <w:t>solar</w:t>
      </w:r>
      <w:r>
        <w:rPr>
          <w:spacing w:val="-4"/>
        </w:rPr>
        <w:t> </w:t>
      </w:r>
      <w:r>
        <w:rPr/>
        <w:t>observatory,</w:t>
      </w:r>
      <w:r>
        <w:rPr>
          <w:spacing w:val="-4"/>
        </w:rPr>
        <w:t> </w:t>
      </w:r>
      <w:r>
        <w:rPr/>
        <w:t>HEL1OS</w:t>
      </w:r>
      <w:r>
        <w:rPr>
          <w:spacing w:val="-4"/>
        </w:rPr>
        <w:t> </w:t>
      </w:r>
      <w:r>
        <w:rPr/>
        <w:t>will</w:t>
      </w:r>
      <w:r>
        <w:rPr>
          <w:spacing w:val="-4"/>
        </w:rPr>
        <w:t> </w:t>
      </w:r>
      <w:r>
        <w:rPr/>
        <w:t>provide</w:t>
      </w:r>
      <w:r>
        <w:rPr>
          <w:spacing w:val="-4"/>
        </w:rPr>
        <w:t> </w:t>
      </w:r>
      <w:r>
        <w:rPr/>
        <w:t>complementary</w:t>
      </w:r>
      <w:r>
        <w:rPr>
          <w:spacing w:val="-3"/>
        </w:rPr>
        <w:t> </w:t>
      </w:r>
      <w:r>
        <w:rPr/>
        <w:t>measurements</w:t>
      </w:r>
      <w:r>
        <w:rPr>
          <w:spacing w:val="-4"/>
        </w:rPr>
        <w:t> </w:t>
      </w:r>
      <w:r>
        <w:rPr/>
        <w:t>to other remote sensing instruments like SoLEXS, Solar Ultraviolet Imaging Telescope (SUIT), and Visible</w:t>
      </w:r>
      <w:r>
        <w:rPr>
          <w:spacing w:val="-3"/>
        </w:rPr>
        <w:t> </w:t>
      </w:r>
      <w:r>
        <w:rPr/>
        <w:t>Emission</w:t>
      </w:r>
      <w:r>
        <w:rPr>
          <w:spacing w:val="-3"/>
        </w:rPr>
        <w:t> </w:t>
      </w:r>
      <w:r>
        <w:rPr/>
        <w:t>Line</w:t>
      </w:r>
      <w:r>
        <w:rPr>
          <w:spacing w:val="-3"/>
        </w:rPr>
        <w:t> </w:t>
      </w:r>
      <w:r>
        <w:rPr/>
        <w:t>Coronagraph (VELC)</w:t>
      </w:r>
      <w:r>
        <w:rPr>
          <w:spacing w:val="-2"/>
        </w:rPr>
        <w:t> </w:t>
      </w:r>
      <w:r>
        <w:rPr/>
        <w:t>to</w:t>
      </w:r>
      <w:r>
        <w:rPr>
          <w:spacing w:val="-3"/>
        </w:rPr>
        <w:t> </w:t>
      </w:r>
      <w:r>
        <w:rPr/>
        <w:t>help</w:t>
      </w:r>
      <w:r>
        <w:rPr>
          <w:spacing w:val="-3"/>
        </w:rPr>
        <w:t> </w:t>
      </w:r>
      <w:r>
        <w:rPr/>
        <w:t>provide</w:t>
      </w:r>
      <w:r>
        <w:rPr>
          <w:spacing w:val="-4"/>
        </w:rPr>
        <w:t> </w:t>
      </w:r>
      <w:r>
        <w:rPr/>
        <w:t>insights</w:t>
      </w:r>
      <w:r>
        <w:rPr>
          <w:spacing w:val="-3"/>
        </w:rPr>
        <w:t> </w:t>
      </w:r>
      <w:r>
        <w:rPr/>
        <w:t>into</w:t>
      </w:r>
      <w:r>
        <w:rPr>
          <w:spacing w:val="-3"/>
        </w:rPr>
        <w:t> </w:t>
      </w:r>
      <w:r>
        <w:rPr/>
        <w:t>the</w:t>
      </w:r>
      <w:r>
        <w:rPr>
          <w:spacing w:val="-4"/>
        </w:rPr>
        <w:t> </w:t>
      </w:r>
      <w:r>
        <w:rPr/>
        <w:t>trigger</w:t>
      </w:r>
      <w:r>
        <w:rPr>
          <w:spacing w:val="-2"/>
        </w:rPr>
        <w:t> </w:t>
      </w:r>
      <w:r>
        <w:rPr/>
        <w:t>processes</w:t>
      </w:r>
      <w:r>
        <w:rPr>
          <w:spacing w:val="-3"/>
        </w:rPr>
        <w:t> </w:t>
      </w:r>
      <w:r>
        <w:rPr/>
        <w:t>of solar flares and the early initiation and acceleration mechanics of CMEs. We have divided these broad areas into the following research areas:</w:t>
      </w:r>
    </w:p>
    <w:p>
      <w:pPr>
        <w:pStyle w:val="ListParagraph"/>
        <w:numPr>
          <w:ilvl w:val="0"/>
          <w:numId w:val="2"/>
        </w:numPr>
        <w:tabs>
          <w:tab w:pos="1079" w:val="left" w:leader="none"/>
        </w:tabs>
        <w:spacing w:line="240" w:lineRule="auto" w:before="200" w:after="0"/>
        <w:ind w:left="1079" w:right="0" w:hanging="359"/>
        <w:jc w:val="left"/>
        <w:rPr>
          <w:sz w:val="24"/>
        </w:rPr>
      </w:pPr>
      <w:r>
        <w:rPr>
          <w:sz w:val="24"/>
        </w:rPr>
        <w:t>Evolution</w:t>
      </w:r>
      <w:r>
        <w:rPr>
          <w:spacing w:val="-1"/>
          <w:sz w:val="24"/>
        </w:rPr>
        <w:t> </w:t>
      </w:r>
      <w:r>
        <w:rPr>
          <w:sz w:val="24"/>
        </w:rPr>
        <w:t>of</w:t>
      </w:r>
      <w:r>
        <w:rPr>
          <w:spacing w:val="-1"/>
          <w:sz w:val="24"/>
        </w:rPr>
        <w:t> </w:t>
      </w:r>
      <w:r>
        <w:rPr>
          <w:sz w:val="24"/>
        </w:rPr>
        <w:t>the</w:t>
      </w:r>
      <w:r>
        <w:rPr>
          <w:spacing w:val="-1"/>
          <w:sz w:val="24"/>
        </w:rPr>
        <w:t> </w:t>
      </w:r>
      <w:r>
        <w:rPr>
          <w:sz w:val="24"/>
        </w:rPr>
        <w:t>low-energy</w:t>
      </w:r>
      <w:r>
        <w:rPr>
          <w:spacing w:val="-1"/>
          <w:sz w:val="24"/>
        </w:rPr>
        <w:t> </w:t>
      </w:r>
      <w:r>
        <w:rPr>
          <w:sz w:val="24"/>
        </w:rPr>
        <w:t>cut-off</w:t>
      </w:r>
      <w:r>
        <w:rPr>
          <w:spacing w:val="-2"/>
          <w:sz w:val="24"/>
        </w:rPr>
        <w:t> </w:t>
      </w:r>
      <w:r>
        <w:rPr>
          <w:sz w:val="24"/>
        </w:rPr>
        <w:t>in</w:t>
      </w:r>
      <w:r>
        <w:rPr>
          <w:spacing w:val="-1"/>
          <w:sz w:val="24"/>
        </w:rPr>
        <w:t> </w:t>
      </w:r>
      <w:r>
        <w:rPr>
          <w:sz w:val="24"/>
        </w:rPr>
        <w:t>the HXR emitting</w:t>
      </w:r>
      <w:r>
        <w:rPr>
          <w:spacing w:val="1"/>
          <w:sz w:val="24"/>
        </w:rPr>
        <w:t> </w:t>
      </w:r>
      <w:r>
        <w:rPr>
          <w:sz w:val="24"/>
        </w:rPr>
        <w:t>electron </w:t>
      </w:r>
      <w:r>
        <w:rPr>
          <w:spacing w:val="-2"/>
          <w:sz w:val="24"/>
        </w:rPr>
        <w:t>distribution.</w:t>
      </w:r>
    </w:p>
    <w:p>
      <w:pPr>
        <w:pStyle w:val="ListParagraph"/>
        <w:numPr>
          <w:ilvl w:val="0"/>
          <w:numId w:val="2"/>
        </w:numPr>
        <w:tabs>
          <w:tab w:pos="1080" w:val="left" w:leader="none"/>
        </w:tabs>
        <w:spacing w:line="240" w:lineRule="auto" w:before="0" w:after="0"/>
        <w:ind w:left="1080" w:right="712" w:hanging="360"/>
        <w:jc w:val="left"/>
        <w:rPr>
          <w:sz w:val="24"/>
        </w:rPr>
      </w:pPr>
      <w:r>
        <w:rPr>
          <w:sz w:val="24"/>
        </w:rPr>
        <w:t>QPPs</w:t>
      </w:r>
      <w:r>
        <w:rPr>
          <w:spacing w:val="28"/>
          <w:sz w:val="24"/>
        </w:rPr>
        <w:t> </w:t>
      </w:r>
      <w:r>
        <w:rPr>
          <w:sz w:val="24"/>
        </w:rPr>
        <w:t>in</w:t>
      </w:r>
      <w:r>
        <w:rPr>
          <w:spacing w:val="26"/>
          <w:sz w:val="24"/>
        </w:rPr>
        <w:t> </w:t>
      </w:r>
      <w:r>
        <w:rPr>
          <w:sz w:val="24"/>
        </w:rPr>
        <w:t>HXR</w:t>
      </w:r>
      <w:r>
        <w:rPr>
          <w:spacing w:val="28"/>
          <w:sz w:val="24"/>
        </w:rPr>
        <w:t> </w:t>
      </w:r>
      <w:r>
        <w:rPr>
          <w:sz w:val="24"/>
        </w:rPr>
        <w:t>during</w:t>
      </w:r>
      <w:r>
        <w:rPr>
          <w:spacing w:val="27"/>
          <w:sz w:val="24"/>
        </w:rPr>
        <w:t> </w:t>
      </w:r>
      <w:r>
        <w:rPr>
          <w:sz w:val="24"/>
        </w:rPr>
        <w:t>the</w:t>
      </w:r>
      <w:r>
        <w:rPr>
          <w:spacing w:val="27"/>
          <w:sz w:val="24"/>
        </w:rPr>
        <w:t> </w:t>
      </w:r>
      <w:r>
        <w:rPr>
          <w:sz w:val="24"/>
        </w:rPr>
        <w:t>flare</w:t>
      </w:r>
      <w:r>
        <w:rPr>
          <w:spacing w:val="26"/>
          <w:sz w:val="24"/>
        </w:rPr>
        <w:t> </w:t>
      </w:r>
      <w:r>
        <w:rPr>
          <w:sz w:val="24"/>
        </w:rPr>
        <w:t>impulsive</w:t>
      </w:r>
      <w:r>
        <w:rPr>
          <w:spacing w:val="27"/>
          <w:sz w:val="24"/>
        </w:rPr>
        <w:t> </w:t>
      </w:r>
      <w:r>
        <w:rPr>
          <w:sz w:val="24"/>
        </w:rPr>
        <w:t>phase</w:t>
      </w:r>
      <w:r>
        <w:rPr>
          <w:spacing w:val="27"/>
          <w:sz w:val="24"/>
        </w:rPr>
        <w:t> </w:t>
      </w:r>
      <w:r>
        <w:rPr>
          <w:sz w:val="24"/>
        </w:rPr>
        <w:t>to</w:t>
      </w:r>
      <w:r>
        <w:rPr>
          <w:spacing w:val="28"/>
          <w:sz w:val="24"/>
        </w:rPr>
        <w:t> </w:t>
      </w:r>
      <w:r>
        <w:rPr>
          <w:sz w:val="24"/>
        </w:rPr>
        <w:t>understand</w:t>
      </w:r>
      <w:r>
        <w:rPr>
          <w:spacing w:val="27"/>
          <w:sz w:val="24"/>
        </w:rPr>
        <w:t> </w:t>
      </w:r>
      <w:r>
        <w:rPr>
          <w:sz w:val="24"/>
        </w:rPr>
        <w:t>its</w:t>
      </w:r>
      <w:r>
        <w:rPr>
          <w:spacing w:val="28"/>
          <w:sz w:val="24"/>
        </w:rPr>
        <w:t> </w:t>
      </w:r>
      <w:r>
        <w:rPr>
          <w:sz w:val="24"/>
        </w:rPr>
        <w:t>connection</w:t>
      </w:r>
      <w:r>
        <w:rPr>
          <w:spacing w:val="27"/>
          <w:sz w:val="24"/>
        </w:rPr>
        <w:t> </w:t>
      </w:r>
      <w:r>
        <w:rPr>
          <w:sz w:val="24"/>
        </w:rPr>
        <w:t>with</w:t>
      </w:r>
      <w:r>
        <w:rPr>
          <w:spacing w:val="28"/>
          <w:sz w:val="24"/>
        </w:rPr>
        <w:t> </w:t>
      </w:r>
      <w:r>
        <w:rPr>
          <w:sz w:val="24"/>
        </w:rPr>
        <w:t>non-thermal electron acceleration and transport mechanisms.</w:t>
      </w:r>
    </w:p>
    <w:p>
      <w:pPr>
        <w:pStyle w:val="ListParagraph"/>
        <w:numPr>
          <w:ilvl w:val="0"/>
          <w:numId w:val="2"/>
        </w:numPr>
        <w:tabs>
          <w:tab w:pos="1079" w:val="left" w:leader="none"/>
        </w:tabs>
        <w:spacing w:line="240" w:lineRule="auto" w:before="0" w:after="0"/>
        <w:ind w:left="1079" w:right="0" w:hanging="359"/>
        <w:jc w:val="left"/>
        <w:rPr>
          <w:sz w:val="24"/>
        </w:rPr>
      </w:pPr>
      <w:r>
        <w:rPr>
          <w:sz w:val="24"/>
        </w:rPr>
        <w:t>Study</w:t>
      </w:r>
      <w:r>
        <w:rPr>
          <w:spacing w:val="-3"/>
          <w:sz w:val="24"/>
        </w:rPr>
        <w:t> </w:t>
      </w:r>
      <w:r>
        <w:rPr>
          <w:sz w:val="24"/>
        </w:rPr>
        <w:t>of pre-flare</w:t>
      </w:r>
      <w:r>
        <w:rPr>
          <w:spacing w:val="-3"/>
          <w:sz w:val="24"/>
        </w:rPr>
        <w:t> </w:t>
      </w:r>
      <w:r>
        <w:rPr>
          <w:sz w:val="24"/>
        </w:rPr>
        <w:t>activity and</w:t>
      </w:r>
      <w:r>
        <w:rPr>
          <w:spacing w:val="-1"/>
          <w:sz w:val="24"/>
        </w:rPr>
        <w:t> </w:t>
      </w:r>
      <w:r>
        <w:rPr>
          <w:sz w:val="24"/>
        </w:rPr>
        <w:t>X-ray precursor</w:t>
      </w:r>
      <w:r>
        <w:rPr>
          <w:spacing w:val="-3"/>
          <w:sz w:val="24"/>
        </w:rPr>
        <w:t> </w:t>
      </w:r>
      <w:r>
        <w:rPr>
          <w:sz w:val="24"/>
        </w:rPr>
        <w:t>phase</w:t>
      </w:r>
      <w:r>
        <w:rPr>
          <w:spacing w:val="-1"/>
          <w:sz w:val="24"/>
        </w:rPr>
        <w:t> </w:t>
      </w:r>
      <w:r>
        <w:rPr>
          <w:sz w:val="24"/>
        </w:rPr>
        <w:t>of</w:t>
      </w:r>
      <w:r>
        <w:rPr>
          <w:spacing w:val="-1"/>
          <w:sz w:val="24"/>
        </w:rPr>
        <w:t> </w:t>
      </w:r>
      <w:r>
        <w:rPr>
          <w:sz w:val="24"/>
        </w:rPr>
        <w:t>solar</w:t>
      </w:r>
      <w:r>
        <w:rPr>
          <w:spacing w:val="1"/>
          <w:sz w:val="24"/>
        </w:rPr>
        <w:t> </w:t>
      </w:r>
      <w:r>
        <w:rPr>
          <w:spacing w:val="-2"/>
          <w:sz w:val="24"/>
        </w:rPr>
        <w:t>flares.</w:t>
      </w:r>
    </w:p>
    <w:p>
      <w:pPr>
        <w:pStyle w:val="ListParagraph"/>
        <w:numPr>
          <w:ilvl w:val="0"/>
          <w:numId w:val="2"/>
        </w:numPr>
        <w:tabs>
          <w:tab w:pos="1080" w:val="left" w:leader="none"/>
        </w:tabs>
        <w:spacing w:line="240" w:lineRule="auto" w:before="0" w:after="0"/>
        <w:ind w:left="1080" w:right="719" w:hanging="360"/>
        <w:jc w:val="left"/>
        <w:rPr>
          <w:sz w:val="24"/>
        </w:rPr>
      </w:pPr>
      <w:r>
        <w:rPr>
          <w:sz w:val="24"/>
        </w:rPr>
        <w:t>Flare-CME</w:t>
      </w:r>
      <w:r>
        <w:rPr>
          <w:spacing w:val="40"/>
          <w:sz w:val="24"/>
        </w:rPr>
        <w:t> </w:t>
      </w:r>
      <w:r>
        <w:rPr>
          <w:sz w:val="24"/>
        </w:rPr>
        <w:t>associations</w:t>
      </w:r>
      <w:r>
        <w:rPr>
          <w:spacing w:val="40"/>
          <w:sz w:val="24"/>
        </w:rPr>
        <w:t> </w:t>
      </w:r>
      <w:r>
        <w:rPr>
          <w:sz w:val="24"/>
        </w:rPr>
        <w:t>in</w:t>
      </w:r>
      <w:r>
        <w:rPr>
          <w:spacing w:val="40"/>
          <w:sz w:val="24"/>
        </w:rPr>
        <w:t> </w:t>
      </w:r>
      <w:r>
        <w:rPr>
          <w:sz w:val="24"/>
        </w:rPr>
        <w:t>the</w:t>
      </w:r>
      <w:r>
        <w:rPr>
          <w:spacing w:val="40"/>
          <w:sz w:val="24"/>
        </w:rPr>
        <w:t> </w:t>
      </w:r>
      <w:r>
        <w:rPr>
          <w:sz w:val="24"/>
        </w:rPr>
        <w:t>context</w:t>
      </w:r>
      <w:r>
        <w:rPr>
          <w:spacing w:val="40"/>
          <w:sz w:val="24"/>
        </w:rPr>
        <w:t> </w:t>
      </w:r>
      <w:r>
        <w:rPr>
          <w:sz w:val="24"/>
        </w:rPr>
        <w:t>of</w:t>
      </w:r>
      <w:r>
        <w:rPr>
          <w:spacing w:val="40"/>
          <w:sz w:val="24"/>
        </w:rPr>
        <w:t> </w:t>
      </w:r>
      <w:r>
        <w:rPr>
          <w:sz w:val="24"/>
        </w:rPr>
        <w:t>probing</w:t>
      </w:r>
      <w:r>
        <w:rPr>
          <w:spacing w:val="40"/>
          <w:sz w:val="24"/>
        </w:rPr>
        <w:t> </w:t>
      </w:r>
      <w:r>
        <w:rPr>
          <w:sz w:val="24"/>
        </w:rPr>
        <w:t>the</w:t>
      </w:r>
      <w:r>
        <w:rPr>
          <w:spacing w:val="40"/>
          <w:sz w:val="24"/>
        </w:rPr>
        <w:t> </w:t>
      </w:r>
      <w:r>
        <w:rPr>
          <w:sz w:val="24"/>
        </w:rPr>
        <w:t>relation</w:t>
      </w:r>
      <w:r>
        <w:rPr>
          <w:spacing w:val="40"/>
          <w:sz w:val="24"/>
        </w:rPr>
        <w:t> </w:t>
      </w:r>
      <w:r>
        <w:rPr>
          <w:sz w:val="24"/>
        </w:rPr>
        <w:t>between</w:t>
      </w:r>
      <w:r>
        <w:rPr>
          <w:spacing w:val="40"/>
          <w:sz w:val="24"/>
        </w:rPr>
        <w:t> </w:t>
      </w:r>
      <w:r>
        <w:rPr>
          <w:sz w:val="24"/>
        </w:rPr>
        <w:t>HXR</w:t>
      </w:r>
      <w:r>
        <w:rPr>
          <w:spacing w:val="40"/>
          <w:sz w:val="24"/>
        </w:rPr>
        <w:t> </w:t>
      </w:r>
      <w:r>
        <w:rPr>
          <w:sz w:val="24"/>
        </w:rPr>
        <w:t>spectral parameters of flares and early kinematic evolution of associated CMEs.</w:t>
      </w:r>
    </w:p>
    <w:p>
      <w:pPr>
        <w:pStyle w:val="BodyText"/>
        <w:spacing w:before="200"/>
        <w:ind w:right="718"/>
        <w:jc w:val="both"/>
      </w:pPr>
      <w:r>
        <w:rPr/>
        <w:t>In the following subsections, the current research on each of the areas listed above is elaborated, and it is also explained how HEL1OS is well suited to contribute to furthering that knowledge.</w:t>
      </w:r>
    </w:p>
    <w:p>
      <w:pPr>
        <w:pStyle w:val="Heading2"/>
        <w:numPr>
          <w:ilvl w:val="1"/>
          <w:numId w:val="3"/>
        </w:numPr>
        <w:tabs>
          <w:tab w:pos="2695" w:val="left" w:leader="none"/>
        </w:tabs>
        <w:spacing w:line="240" w:lineRule="auto" w:before="242" w:after="0"/>
        <w:ind w:left="2695" w:right="0" w:hanging="360"/>
        <w:jc w:val="left"/>
      </w:pPr>
      <w:r>
        <w:rPr/>
        <w:t>Low-Energy</w:t>
      </w:r>
      <w:r>
        <w:rPr>
          <w:spacing w:val="-1"/>
        </w:rPr>
        <w:t> </w:t>
      </w:r>
      <w:r>
        <w:rPr/>
        <w:t>Cut-Off</w:t>
      </w:r>
      <w:r>
        <w:rPr>
          <w:spacing w:val="-2"/>
        </w:rPr>
        <w:t> </w:t>
      </w:r>
      <w:r>
        <w:rPr/>
        <w:t>of</w:t>
      </w:r>
      <w:r>
        <w:rPr>
          <w:spacing w:val="-2"/>
        </w:rPr>
        <w:t> </w:t>
      </w:r>
      <w:r>
        <w:rPr/>
        <w:t>the</w:t>
      </w:r>
      <w:r>
        <w:rPr>
          <w:spacing w:val="-1"/>
        </w:rPr>
        <w:t> </w:t>
      </w:r>
      <w:r>
        <w:rPr/>
        <w:t>Electron</w:t>
      </w:r>
      <w:r>
        <w:rPr>
          <w:spacing w:val="-1"/>
        </w:rPr>
        <w:t> </w:t>
      </w:r>
      <w:r>
        <w:rPr>
          <w:spacing w:val="-2"/>
        </w:rPr>
        <w:t>Distribution</w:t>
      </w:r>
    </w:p>
    <w:p>
      <w:pPr>
        <w:pStyle w:val="BodyText"/>
        <w:spacing w:before="240"/>
        <w:ind w:right="717"/>
        <w:jc w:val="both"/>
      </w:pPr>
      <w:r>
        <w:rPr/>
        <w:t>The HXR emission observed during solar flares is a consequence of the interaction of energetic (non-thermal) electrons accelerated at or in the vicinity of the magnetic reconnection site with</w:t>
      </w:r>
      <w:r>
        <w:rPr>
          <w:spacing w:val="40"/>
        </w:rPr>
        <w:t> </w:t>
      </w:r>
      <w:r>
        <w:rPr/>
        <w:t>the solar atmosphere via bremsstrahlung. The HXR emitting electron spectrum is typically modeled as a single or broken power law distribution with a low-energy cut-off, </w:t>
      </w:r>
      <w:r>
        <w:rPr>
          <w:rFonts w:ascii="Cambria Math" w:eastAsia="Cambria Math"/>
        </w:rPr>
        <w:t>𝐸</w:t>
      </w:r>
      <w:r>
        <w:rPr>
          <w:rFonts w:ascii="Cambria Math" w:eastAsia="Cambria Math"/>
          <w:vertAlign w:val="subscript"/>
        </w:rPr>
        <w:t>𝐶</w:t>
      </w:r>
      <w:r>
        <w:rPr>
          <w:rFonts w:ascii="Cambria Math" w:eastAsia="Cambria Math"/>
          <w:spacing w:val="-11"/>
          <w:vertAlign w:val="baseline"/>
        </w:rPr>
        <w:t> </w:t>
      </w:r>
      <w:r>
        <w:rPr>
          <w:vertAlign w:val="baseline"/>
        </w:rPr>
        <w:t>. The available magnetic energy released during flares sets a practical limit on the number of electrons that can be accelerated and the total energy content contained in these electrons (Aschwanden et al. 2019).</w:t>
      </w:r>
    </w:p>
    <w:p>
      <w:pPr>
        <w:pStyle w:val="BodyText"/>
        <w:spacing w:before="200"/>
        <w:ind w:right="715"/>
        <w:jc w:val="both"/>
      </w:pPr>
      <w:r>
        <w:rPr/>
        <w:t>It is critical to establish or constrain the value of </w:t>
      </w:r>
      <w:r>
        <w:rPr>
          <w:rFonts w:ascii="Cambria Math" w:eastAsia="Cambria Math"/>
        </w:rPr>
        <w:t>𝐸</w:t>
      </w:r>
      <w:r>
        <w:rPr>
          <w:rFonts w:ascii="Cambria Math" w:eastAsia="Cambria Math"/>
          <w:vertAlign w:val="subscript"/>
        </w:rPr>
        <w:t>𝐶</w:t>
      </w:r>
      <w:r>
        <w:rPr>
          <w:rFonts w:ascii="Cambria Math" w:eastAsia="Cambria Math"/>
          <w:vertAlign w:val="baseline"/>
        </w:rPr>
        <w:t> </w:t>
      </w:r>
      <w:r>
        <w:rPr>
          <w:vertAlign w:val="baseline"/>
        </w:rPr>
        <w:t>because, as discussed in Holman et al. (2011), the energy carried by accelerated electrons is highly sensitive to this parameter. Without</w:t>
      </w:r>
      <w:r>
        <w:rPr>
          <w:spacing w:val="40"/>
          <w:vertAlign w:val="baseline"/>
        </w:rPr>
        <w:t> </w:t>
      </w:r>
      <w:r>
        <w:rPr>
          <w:vertAlign w:val="baseline"/>
        </w:rPr>
        <w:t>a proper estimate of the low-energy cut-off, the total number of accelerated electrons, as well as the energy contained in them could be vastly under or overestimated. This is indicated by the </w:t>
      </w:r>
      <w:r>
        <w:rPr>
          <w:spacing w:val="-2"/>
          <w:vertAlign w:val="baseline"/>
        </w:rPr>
        <w:t>equations,</w:t>
      </w:r>
    </w:p>
    <w:p>
      <w:pPr>
        <w:pStyle w:val="BodyText"/>
        <w:spacing w:after="0"/>
        <w:jc w:val="both"/>
        <w:sectPr>
          <w:pgSz w:w="12240" w:h="15840"/>
          <w:pgMar w:header="972" w:footer="1012" w:top="1340" w:bottom="1200" w:left="1080" w:right="720"/>
        </w:sectPr>
      </w:pPr>
    </w:p>
    <w:p>
      <w:pPr>
        <w:pStyle w:val="BodyText"/>
        <w:spacing w:before="41"/>
        <w:ind w:left="0"/>
        <w:rPr>
          <w:sz w:val="20"/>
        </w:rPr>
      </w:pPr>
    </w:p>
    <w:p>
      <w:pPr>
        <w:pStyle w:val="BodyText"/>
        <w:spacing w:after="0"/>
        <w:rPr>
          <w:sz w:val="20"/>
        </w:rPr>
        <w:sectPr>
          <w:pgSz w:w="12240" w:h="15840"/>
          <w:pgMar w:header="972" w:footer="1012" w:top="1340" w:bottom="1200" w:left="1080" w:right="720"/>
        </w:sectPr>
      </w:pPr>
    </w:p>
    <w:p>
      <w:pPr>
        <w:pStyle w:val="BodyText"/>
        <w:spacing w:before="0"/>
        <w:ind w:left="0"/>
      </w:pPr>
    </w:p>
    <w:p>
      <w:pPr>
        <w:pStyle w:val="BodyText"/>
        <w:spacing w:before="239"/>
        <w:ind w:left="0"/>
      </w:pPr>
    </w:p>
    <w:p>
      <w:pPr>
        <w:pStyle w:val="BodyText"/>
        <w:spacing w:before="0"/>
      </w:pPr>
      <w:r>
        <w:rPr>
          <w:spacing w:val="-5"/>
        </w:rPr>
        <w:t>and</w:t>
      </w:r>
    </w:p>
    <w:p>
      <w:pPr>
        <w:spacing w:before="149"/>
        <w:ind w:left="360" w:right="0" w:firstLine="0"/>
        <w:jc w:val="left"/>
        <w:rPr>
          <w:rFonts w:ascii="Cambria Math" w:hAnsi="Cambria Math" w:eastAsia="Cambria Math"/>
          <w:sz w:val="17"/>
        </w:rPr>
      </w:pPr>
      <w:r>
        <w:rPr/>
        <w:br w:type="column"/>
      </w:r>
      <w:r>
        <w:rPr>
          <w:rFonts w:ascii="Cambria Math" w:hAnsi="Cambria Math" w:eastAsia="Cambria Math"/>
          <w:spacing w:val="-4"/>
          <w:position w:val="5"/>
          <w:sz w:val="24"/>
        </w:rPr>
        <w:t>𝑁</w:t>
      </w:r>
      <w:r>
        <w:rPr>
          <w:rFonts w:ascii="Cambria Math" w:hAnsi="Cambria Math" w:eastAsia="Cambria Math"/>
          <w:spacing w:val="-4"/>
          <w:sz w:val="17"/>
        </w:rPr>
        <w:t>𝑛𝑡ℎ</w:t>
      </w:r>
    </w:p>
    <w:p>
      <w:pPr>
        <w:spacing w:line="141" w:lineRule="exact" w:before="71"/>
        <w:ind w:left="533" w:right="0" w:firstLine="0"/>
        <w:jc w:val="left"/>
        <w:rPr>
          <w:rFonts w:ascii="Cambria Math" w:hAnsi="Cambria Math"/>
          <w:sz w:val="17"/>
        </w:rPr>
      </w:pPr>
      <w:r>
        <w:rPr/>
        <w:br w:type="column"/>
      </w:r>
      <w:r>
        <w:rPr>
          <w:rFonts w:ascii="Cambria Math" w:hAnsi="Cambria Math"/>
          <w:spacing w:val="-5"/>
          <w:sz w:val="17"/>
        </w:rPr>
        <w:t>+∞</w:t>
      </w:r>
    </w:p>
    <w:p>
      <w:pPr>
        <w:spacing w:line="187" w:lineRule="auto" w:before="0"/>
        <w:ind w:left="94" w:right="0" w:firstLine="0"/>
        <w:jc w:val="left"/>
        <w:rPr>
          <w:rFonts w:ascii="Cambria Math" w:hAnsi="Cambria Math" w:eastAsia="Cambria Math"/>
          <w:position w:val="-11"/>
          <w:sz w:val="14"/>
        </w:rPr>
      </w:pPr>
      <w:r>
        <w:rPr>
          <w:rFonts w:ascii="Cambria Math" w:hAnsi="Cambria Math" w:eastAsia="Cambria Math"/>
          <w:position w:val="1"/>
          <w:sz w:val="24"/>
        </w:rPr>
        <w:t>=</w:t>
      </w:r>
      <w:r>
        <w:rPr>
          <w:rFonts w:ascii="Cambria Math" w:hAnsi="Cambria Math" w:eastAsia="Cambria Math"/>
          <w:spacing w:val="64"/>
          <w:position w:val="1"/>
          <w:sz w:val="24"/>
        </w:rPr>
        <w:t> </w:t>
      </w:r>
      <w:r>
        <w:rPr>
          <w:rFonts w:ascii="Cambria Math" w:hAnsi="Cambria Math" w:eastAsia="Cambria Math"/>
          <w:spacing w:val="-5"/>
          <w:sz w:val="24"/>
        </w:rPr>
        <w:t>∫</w:t>
      </w:r>
      <w:r>
        <w:rPr>
          <w:rFonts w:ascii="Cambria Math" w:hAnsi="Cambria Math" w:eastAsia="Cambria Math"/>
          <w:spacing w:val="-5"/>
          <w:position w:val="-8"/>
          <w:sz w:val="17"/>
        </w:rPr>
        <w:t>𝐸</w:t>
      </w:r>
      <w:r>
        <w:rPr>
          <w:rFonts w:ascii="Cambria Math" w:hAnsi="Cambria Math" w:eastAsia="Cambria Math"/>
          <w:spacing w:val="-5"/>
          <w:position w:val="-11"/>
          <w:sz w:val="14"/>
        </w:rPr>
        <w:t>𝐶</w:t>
      </w:r>
    </w:p>
    <w:p>
      <w:pPr>
        <w:spacing w:before="149"/>
        <w:ind w:left="90" w:right="0" w:firstLine="0"/>
        <w:jc w:val="left"/>
        <w:rPr>
          <w:rFonts w:ascii="Cambria Math" w:eastAsia="Cambria Math"/>
          <w:sz w:val="17"/>
        </w:rPr>
      </w:pPr>
      <w:r>
        <w:rPr/>
        <w:br w:type="column"/>
      </w:r>
      <w:r>
        <w:rPr>
          <w:rFonts w:ascii="Cambria Math" w:eastAsia="Cambria Math"/>
          <w:spacing w:val="-7"/>
          <w:position w:val="5"/>
          <w:sz w:val="24"/>
        </w:rPr>
        <w:t>𝐹</w:t>
      </w:r>
      <w:r>
        <w:rPr>
          <w:rFonts w:ascii="Cambria Math" w:eastAsia="Cambria Math"/>
          <w:spacing w:val="-7"/>
          <w:sz w:val="17"/>
        </w:rPr>
        <w:t>𝐻𝑋𝑅</w:t>
      </w:r>
    </w:p>
    <w:p>
      <w:pPr>
        <w:spacing w:before="139"/>
        <w:ind w:left="0" w:right="0" w:firstLine="0"/>
        <w:jc w:val="left"/>
        <w:rPr>
          <w:rFonts w:ascii="Cambria Math" w:eastAsia="Cambria Math"/>
          <w:sz w:val="17"/>
        </w:rPr>
      </w:pPr>
      <w:r>
        <w:rPr/>
        <w:br w:type="column"/>
      </w:r>
      <w:r>
        <w:rPr>
          <w:rFonts w:ascii="Cambria Math" w:eastAsia="Cambria Math"/>
          <w:spacing w:val="-4"/>
          <w:position w:val="6"/>
          <w:sz w:val="24"/>
        </w:rPr>
        <w:t>(</w:t>
      </w:r>
      <w:r>
        <w:rPr>
          <w:rFonts w:ascii="Cambria Math" w:eastAsia="Cambria Math"/>
          <w:spacing w:val="-4"/>
          <w:position w:val="5"/>
          <w:sz w:val="24"/>
        </w:rPr>
        <w:t>𝐸</w:t>
      </w:r>
      <w:r>
        <w:rPr>
          <w:rFonts w:ascii="Cambria Math" w:eastAsia="Cambria Math"/>
          <w:spacing w:val="-4"/>
          <w:sz w:val="17"/>
        </w:rPr>
        <w:t>𝐻𝑋𝑅</w:t>
      </w:r>
    </w:p>
    <w:p>
      <w:pPr>
        <w:spacing w:before="139"/>
        <w:ind w:left="0" w:right="0" w:firstLine="0"/>
        <w:jc w:val="left"/>
        <w:rPr>
          <w:rFonts w:ascii="Cambria Math" w:eastAsia="Cambria Math"/>
          <w:sz w:val="17"/>
        </w:rPr>
      </w:pPr>
      <w:r>
        <w:rPr/>
        <w:br w:type="column"/>
      </w:r>
      <w:r>
        <w:rPr>
          <w:rFonts w:ascii="Cambria Math" w:eastAsia="Cambria Math"/>
          <w:position w:val="6"/>
          <w:sz w:val="24"/>
        </w:rPr>
        <w:t>)</w:t>
      </w:r>
      <w:r>
        <w:rPr>
          <w:rFonts w:ascii="Cambria Math" w:eastAsia="Cambria Math"/>
          <w:spacing w:val="1"/>
          <w:position w:val="6"/>
          <w:sz w:val="24"/>
        </w:rPr>
        <w:t> </w:t>
      </w:r>
      <w:r>
        <w:rPr>
          <w:rFonts w:ascii="Cambria Math" w:eastAsia="Cambria Math"/>
          <w:spacing w:val="-2"/>
          <w:position w:val="5"/>
          <w:sz w:val="24"/>
        </w:rPr>
        <w:t>𝑑𝐸</w:t>
      </w:r>
      <w:r>
        <w:rPr>
          <w:rFonts w:ascii="Cambria Math" w:eastAsia="Cambria Math"/>
          <w:spacing w:val="-2"/>
          <w:sz w:val="17"/>
        </w:rPr>
        <w:t>𝐻𝑋𝑅</w:t>
      </w:r>
    </w:p>
    <w:p>
      <w:pPr>
        <w:pStyle w:val="BodyText"/>
        <w:spacing w:before="151"/>
        <w:ind w:left="186"/>
        <w:rPr>
          <w:rFonts w:ascii="Cambria Math"/>
          <w:position w:val="6"/>
          <w:sz w:val="16"/>
        </w:rPr>
      </w:pPr>
      <w:r>
        <w:rPr/>
        <w:br w:type="column"/>
      </w:r>
      <w:r>
        <w:rPr>
          <w:rFonts w:ascii="Cambria Math"/>
        </w:rPr>
        <w:t>electrons</w:t>
      </w:r>
      <w:r>
        <w:rPr>
          <w:rFonts w:ascii="Cambria Math"/>
          <w:spacing w:val="-2"/>
        </w:rPr>
        <w:t> </w:t>
      </w:r>
      <w:r>
        <w:rPr>
          <w:rFonts w:ascii="Cambria Math"/>
        </w:rPr>
        <w:t>s</w:t>
      </w:r>
      <w:r>
        <w:rPr>
          <w:rFonts w:ascii="Cambria Math"/>
          <w:position w:val="6"/>
          <w:sz w:val="16"/>
        </w:rPr>
        <w:t>-</w:t>
      </w:r>
      <w:r>
        <w:rPr>
          <w:rFonts w:ascii="Cambria Math"/>
          <w:spacing w:val="-10"/>
          <w:position w:val="6"/>
          <w:sz w:val="16"/>
        </w:rPr>
        <w:t>1</w:t>
      </w:r>
    </w:p>
    <w:p>
      <w:pPr>
        <w:pStyle w:val="BodyText"/>
        <w:spacing w:after="0"/>
        <w:rPr>
          <w:rFonts w:ascii="Cambria Math"/>
          <w:position w:val="6"/>
          <w:sz w:val="16"/>
        </w:rPr>
        <w:sectPr>
          <w:type w:val="continuous"/>
          <w:pgSz w:w="12240" w:h="15840"/>
          <w:pgMar w:header="972" w:footer="1012" w:top="1380" w:bottom="280" w:left="1080" w:right="720"/>
          <w:cols w:num="7" w:equalWidth="0">
            <w:col w:w="747" w:space="1533"/>
            <w:col w:w="808" w:space="39"/>
            <w:col w:w="816" w:space="40"/>
            <w:col w:w="567" w:space="15"/>
            <w:col w:w="594" w:space="16"/>
            <w:col w:w="792" w:space="40"/>
            <w:col w:w="4433"/>
          </w:cols>
        </w:sectPr>
      </w:pPr>
    </w:p>
    <w:p>
      <w:pPr>
        <w:spacing w:before="49"/>
        <w:ind w:left="0" w:right="0" w:firstLine="0"/>
        <w:jc w:val="right"/>
        <w:rPr>
          <w:rFonts w:ascii="Cambria Math" w:hAnsi="Cambria Math" w:eastAsia="Cambria Math"/>
          <w:sz w:val="17"/>
        </w:rPr>
      </w:pPr>
      <w:r>
        <w:rPr>
          <w:rFonts w:ascii="Cambria Math" w:hAnsi="Cambria Math" w:eastAsia="Cambria Math"/>
          <w:spacing w:val="-4"/>
          <w:w w:val="110"/>
          <w:position w:val="5"/>
          <w:sz w:val="24"/>
        </w:rPr>
        <w:t>𝑃</w:t>
      </w:r>
      <w:r>
        <w:rPr>
          <w:rFonts w:ascii="Cambria Math" w:hAnsi="Cambria Math" w:eastAsia="Cambria Math"/>
          <w:spacing w:val="-4"/>
          <w:w w:val="110"/>
          <w:sz w:val="17"/>
        </w:rPr>
        <w:t>𝑛𝑡ℎ</w:t>
      </w:r>
    </w:p>
    <w:p>
      <w:pPr>
        <w:spacing w:line="112" w:lineRule="exact" w:before="0"/>
        <w:ind w:left="535" w:right="0" w:firstLine="0"/>
        <w:jc w:val="left"/>
        <w:rPr>
          <w:rFonts w:ascii="Cambria Math" w:hAnsi="Cambria Math"/>
          <w:sz w:val="17"/>
        </w:rPr>
      </w:pPr>
      <w:r>
        <w:rPr/>
        <w:br w:type="column"/>
      </w:r>
      <w:r>
        <w:rPr>
          <w:rFonts w:ascii="Cambria Math" w:hAnsi="Cambria Math"/>
          <w:spacing w:val="-5"/>
          <w:sz w:val="17"/>
        </w:rPr>
        <w:t>+∞</w:t>
      </w:r>
    </w:p>
    <w:p>
      <w:pPr>
        <w:spacing w:line="187" w:lineRule="auto" w:before="0"/>
        <w:ind w:left="94" w:right="0" w:firstLine="0"/>
        <w:jc w:val="left"/>
        <w:rPr>
          <w:rFonts w:ascii="Cambria Math" w:hAnsi="Cambria Math" w:eastAsia="Cambria Math"/>
          <w:position w:val="-11"/>
          <w:sz w:val="14"/>
        </w:rPr>
      </w:pPr>
      <w:r>
        <w:rPr>
          <w:rFonts w:ascii="Cambria Math" w:hAnsi="Cambria Math" w:eastAsia="Cambria Math"/>
          <w:position w:val="1"/>
          <w:sz w:val="24"/>
        </w:rPr>
        <w:t>=</w:t>
      </w:r>
      <w:r>
        <w:rPr>
          <w:rFonts w:ascii="Cambria Math" w:hAnsi="Cambria Math" w:eastAsia="Cambria Math"/>
          <w:spacing w:val="67"/>
          <w:position w:val="1"/>
          <w:sz w:val="24"/>
        </w:rPr>
        <w:t> </w:t>
      </w:r>
      <w:r>
        <w:rPr>
          <w:rFonts w:ascii="Cambria Math" w:hAnsi="Cambria Math" w:eastAsia="Cambria Math"/>
          <w:spacing w:val="-5"/>
          <w:sz w:val="24"/>
        </w:rPr>
        <w:t>∫</w:t>
      </w:r>
      <w:r>
        <w:rPr>
          <w:rFonts w:ascii="Cambria Math" w:hAnsi="Cambria Math" w:eastAsia="Cambria Math"/>
          <w:spacing w:val="-5"/>
          <w:position w:val="-8"/>
          <w:sz w:val="17"/>
        </w:rPr>
        <w:t>𝐸</w:t>
      </w:r>
      <w:r>
        <w:rPr>
          <w:rFonts w:ascii="Cambria Math" w:hAnsi="Cambria Math" w:eastAsia="Cambria Math"/>
          <w:spacing w:val="-5"/>
          <w:position w:val="-11"/>
          <w:sz w:val="14"/>
        </w:rPr>
        <w:t>𝐶</w:t>
      </w:r>
    </w:p>
    <w:p>
      <w:pPr>
        <w:spacing w:before="49"/>
        <w:ind w:left="90" w:right="0" w:firstLine="0"/>
        <w:jc w:val="left"/>
        <w:rPr>
          <w:rFonts w:ascii="Cambria Math" w:eastAsia="Cambria Math"/>
          <w:sz w:val="17"/>
        </w:rPr>
      </w:pPr>
      <w:r>
        <w:rPr/>
        <w:br w:type="column"/>
      </w:r>
      <w:r>
        <w:rPr>
          <w:rFonts w:ascii="Cambria Math" w:eastAsia="Cambria Math"/>
          <w:spacing w:val="-4"/>
          <w:position w:val="5"/>
          <w:sz w:val="24"/>
        </w:rPr>
        <w:t>𝐸</w:t>
      </w:r>
      <w:r>
        <w:rPr>
          <w:rFonts w:ascii="Cambria Math" w:eastAsia="Cambria Math"/>
          <w:spacing w:val="-4"/>
          <w:sz w:val="17"/>
        </w:rPr>
        <w:t>𝐻𝑋𝑅</w:t>
      </w:r>
    </w:p>
    <w:p>
      <w:pPr>
        <w:spacing w:before="49"/>
        <w:ind w:left="28" w:right="0" w:firstLine="0"/>
        <w:jc w:val="left"/>
        <w:rPr>
          <w:rFonts w:ascii="Cambria Math" w:hAnsi="Cambria Math" w:eastAsia="Cambria Math"/>
          <w:sz w:val="17"/>
        </w:rPr>
      </w:pPr>
      <w:r>
        <w:rPr/>
        <w:br w:type="column"/>
      </w:r>
      <w:r>
        <w:rPr>
          <w:rFonts w:ascii="Cambria Math" w:hAnsi="Cambria Math" w:eastAsia="Cambria Math"/>
          <w:position w:val="5"/>
          <w:sz w:val="24"/>
        </w:rPr>
        <w:t>⋅</w:t>
      </w:r>
      <w:r>
        <w:rPr>
          <w:rFonts w:ascii="Cambria Math" w:hAnsi="Cambria Math" w:eastAsia="Cambria Math"/>
          <w:spacing w:val="49"/>
          <w:position w:val="5"/>
          <w:sz w:val="24"/>
        </w:rPr>
        <w:t> </w:t>
      </w:r>
      <w:r>
        <w:rPr>
          <w:rFonts w:ascii="Cambria Math" w:hAnsi="Cambria Math" w:eastAsia="Cambria Math"/>
          <w:spacing w:val="-6"/>
          <w:position w:val="5"/>
          <w:sz w:val="24"/>
        </w:rPr>
        <w:t>𝐹</w:t>
      </w:r>
      <w:r>
        <w:rPr>
          <w:rFonts w:ascii="Cambria Math" w:hAnsi="Cambria Math" w:eastAsia="Cambria Math"/>
          <w:spacing w:val="-6"/>
          <w:sz w:val="17"/>
        </w:rPr>
        <w:t>𝐻𝑋𝑅</w:t>
      </w:r>
    </w:p>
    <w:p>
      <w:pPr>
        <w:spacing w:before="39"/>
        <w:ind w:left="0" w:right="0" w:firstLine="0"/>
        <w:jc w:val="left"/>
        <w:rPr>
          <w:rFonts w:ascii="Cambria Math" w:eastAsia="Cambria Math"/>
          <w:sz w:val="17"/>
        </w:rPr>
      </w:pPr>
      <w:r>
        <w:rPr/>
        <w:br w:type="column"/>
      </w:r>
      <w:r>
        <w:rPr>
          <w:rFonts w:ascii="Cambria Math" w:eastAsia="Cambria Math"/>
          <w:spacing w:val="-4"/>
          <w:position w:val="6"/>
          <w:sz w:val="24"/>
        </w:rPr>
        <w:t>(</w:t>
      </w:r>
      <w:r>
        <w:rPr>
          <w:rFonts w:ascii="Cambria Math" w:eastAsia="Cambria Math"/>
          <w:spacing w:val="-4"/>
          <w:position w:val="5"/>
          <w:sz w:val="24"/>
        </w:rPr>
        <w:t>𝐸</w:t>
      </w:r>
      <w:r>
        <w:rPr>
          <w:rFonts w:ascii="Cambria Math" w:eastAsia="Cambria Math"/>
          <w:spacing w:val="-4"/>
          <w:sz w:val="17"/>
        </w:rPr>
        <w:t>𝐻𝑋𝑅</w:t>
      </w:r>
    </w:p>
    <w:p>
      <w:pPr>
        <w:spacing w:before="39"/>
        <w:ind w:left="0" w:right="0" w:firstLine="0"/>
        <w:jc w:val="left"/>
        <w:rPr>
          <w:rFonts w:ascii="Cambria Math" w:eastAsia="Cambria Math"/>
          <w:sz w:val="17"/>
        </w:rPr>
      </w:pPr>
      <w:r>
        <w:rPr/>
        <w:br w:type="column"/>
      </w:r>
      <w:r>
        <w:rPr>
          <w:rFonts w:ascii="Cambria Math" w:eastAsia="Cambria Math"/>
          <w:position w:val="6"/>
          <w:sz w:val="24"/>
        </w:rPr>
        <w:t>)</w:t>
      </w:r>
      <w:r>
        <w:rPr>
          <w:rFonts w:ascii="Cambria Math" w:eastAsia="Cambria Math"/>
          <w:spacing w:val="1"/>
          <w:position w:val="6"/>
          <w:sz w:val="24"/>
        </w:rPr>
        <w:t> </w:t>
      </w:r>
      <w:r>
        <w:rPr>
          <w:rFonts w:ascii="Cambria Math" w:eastAsia="Cambria Math"/>
          <w:spacing w:val="-2"/>
          <w:position w:val="5"/>
          <w:sz w:val="24"/>
        </w:rPr>
        <w:t>𝑑𝐸</w:t>
      </w:r>
      <w:r>
        <w:rPr>
          <w:rFonts w:ascii="Cambria Math" w:eastAsia="Cambria Math"/>
          <w:spacing w:val="-2"/>
          <w:sz w:val="17"/>
        </w:rPr>
        <w:t>𝐻𝑋𝑅</w:t>
      </w:r>
    </w:p>
    <w:p>
      <w:pPr>
        <w:spacing w:before="55"/>
        <w:ind w:left="208" w:right="0" w:firstLine="0"/>
        <w:jc w:val="left"/>
        <w:rPr>
          <w:rFonts w:ascii="Cambria Math"/>
          <w:position w:val="6"/>
          <w:sz w:val="16"/>
        </w:rPr>
      </w:pPr>
      <w:r>
        <w:rPr/>
        <w:br w:type="column"/>
      </w:r>
      <w:r>
        <w:rPr>
          <w:sz w:val="24"/>
        </w:rPr>
        <w:t>erg</w:t>
      </w:r>
      <w:r>
        <w:rPr>
          <w:spacing w:val="-5"/>
          <w:sz w:val="24"/>
        </w:rPr>
        <w:t> </w:t>
      </w:r>
      <w:r>
        <w:rPr>
          <w:sz w:val="24"/>
        </w:rPr>
        <w:t>s</w:t>
      </w:r>
      <w:r>
        <w:rPr>
          <w:rFonts w:ascii="Cambria Math"/>
          <w:position w:val="6"/>
          <w:sz w:val="16"/>
        </w:rPr>
        <w:t>-</w:t>
      </w:r>
      <w:r>
        <w:rPr>
          <w:rFonts w:ascii="Cambria Math"/>
          <w:spacing w:val="-10"/>
          <w:position w:val="6"/>
          <w:sz w:val="16"/>
        </w:rPr>
        <w:t>1</w:t>
      </w:r>
    </w:p>
    <w:p>
      <w:pPr>
        <w:spacing w:after="0"/>
        <w:jc w:val="left"/>
        <w:rPr>
          <w:rFonts w:ascii="Cambria Math"/>
          <w:position w:val="6"/>
          <w:sz w:val="16"/>
        </w:rPr>
        <w:sectPr>
          <w:type w:val="continuous"/>
          <w:pgSz w:w="12240" w:h="15840"/>
          <w:pgMar w:header="972" w:footer="1012" w:top="1380" w:bottom="280" w:left="1080" w:right="720"/>
          <w:cols w:num="7" w:equalWidth="0">
            <w:col w:w="3014" w:space="40"/>
            <w:col w:w="818" w:space="39"/>
            <w:col w:w="584" w:space="40"/>
            <w:col w:w="678" w:space="15"/>
            <w:col w:w="594" w:space="16"/>
            <w:col w:w="791" w:space="40"/>
            <w:col w:w="3771"/>
          </w:cols>
        </w:sectPr>
      </w:pPr>
    </w:p>
    <w:p>
      <w:pPr>
        <w:pStyle w:val="BodyText"/>
        <w:spacing w:before="91"/>
        <w:ind w:right="718"/>
        <w:jc w:val="both"/>
      </w:pPr>
      <w:r>
        <w:rPr/>
        <w:t>where, </w:t>
      </w:r>
      <w:r>
        <w:rPr>
          <w:rFonts w:ascii="Cambria Math" w:hAnsi="Cambria Math" w:eastAsia="Cambria Math"/>
        </w:rPr>
        <w:t>𝑁</w:t>
      </w:r>
      <w:r>
        <w:rPr>
          <w:rFonts w:ascii="Cambria Math" w:hAnsi="Cambria Math" w:eastAsia="Cambria Math"/>
          <w:vertAlign w:val="subscript"/>
        </w:rPr>
        <w:t>𝑛𝑡ℎ</w:t>
      </w:r>
      <w:r>
        <w:rPr>
          <w:rFonts w:ascii="Cambria Math" w:hAnsi="Cambria Math" w:eastAsia="Cambria Math"/>
          <w:vertAlign w:val="baseline"/>
        </w:rPr>
        <w:t> </w:t>
      </w:r>
      <w:r>
        <w:rPr>
          <w:vertAlign w:val="baseline"/>
        </w:rPr>
        <w:t>and </w:t>
      </w:r>
      <w:r>
        <w:rPr>
          <w:rFonts w:ascii="Cambria Math" w:hAnsi="Cambria Math" w:eastAsia="Cambria Math"/>
          <w:vertAlign w:val="baseline"/>
        </w:rPr>
        <w:t>𝑃</w:t>
      </w:r>
      <w:r>
        <w:rPr>
          <w:rFonts w:ascii="Cambria Math" w:hAnsi="Cambria Math" w:eastAsia="Cambria Math"/>
          <w:vertAlign w:val="subscript"/>
        </w:rPr>
        <w:t>𝑛𝑡ℎ</w:t>
      </w:r>
      <w:r>
        <w:rPr>
          <w:rFonts w:ascii="Cambria Math" w:hAnsi="Cambria Math" w:eastAsia="Cambria Math"/>
          <w:vertAlign w:val="baseline"/>
        </w:rPr>
        <w:t> </w:t>
      </w:r>
      <w:r>
        <w:rPr>
          <w:vertAlign w:val="baseline"/>
        </w:rPr>
        <w:t>are the total HXR-producing non-thermal electron rate and power, respectively, </w:t>
      </w:r>
      <w:r>
        <w:rPr>
          <w:rFonts w:ascii="Cambria Math" w:hAnsi="Cambria Math" w:eastAsia="Cambria Math"/>
          <w:vertAlign w:val="baseline"/>
        </w:rPr>
        <w:t>𝐹</w:t>
      </w:r>
      <w:r>
        <w:rPr>
          <w:rFonts w:ascii="Cambria Math" w:hAnsi="Cambria Math" w:eastAsia="Cambria Math"/>
          <w:vertAlign w:val="subscript"/>
        </w:rPr>
        <w:t>𝐻𝑋𝑅</w:t>
      </w:r>
      <w:r>
        <w:rPr>
          <w:rFonts w:ascii="Cambria Math" w:hAnsi="Cambria Math" w:eastAsia="Cambria Math"/>
          <w:vertAlign w:val="baseline"/>
        </w:rPr>
        <w:t>(𝐸</w:t>
      </w:r>
      <w:r>
        <w:rPr>
          <w:rFonts w:ascii="Cambria Math" w:hAnsi="Cambria Math" w:eastAsia="Cambria Math"/>
          <w:vertAlign w:val="subscript"/>
        </w:rPr>
        <w:t>𝐻𝑋𝑅</w:t>
      </w:r>
      <w:r>
        <w:rPr>
          <w:rFonts w:ascii="Cambria Math" w:hAnsi="Cambria Math" w:eastAsia="Cambria Math"/>
          <w:vertAlign w:val="baseline"/>
        </w:rPr>
        <w:t>) </w:t>
      </w:r>
      <w:r>
        <w:rPr>
          <w:vertAlign w:val="baseline"/>
        </w:rPr>
        <w:t>is the injected or HXR-producing electron flux distribution, and </w:t>
      </w:r>
      <w:r>
        <w:rPr>
          <w:rFonts w:ascii="Cambria Math" w:hAnsi="Cambria Math" w:eastAsia="Cambria Math"/>
          <w:vertAlign w:val="baseline"/>
        </w:rPr>
        <w:t>𝐸</w:t>
      </w:r>
      <w:r>
        <w:rPr>
          <w:rFonts w:ascii="Cambria Math" w:hAnsi="Cambria Math" w:eastAsia="Cambria Math"/>
          <w:vertAlign w:val="subscript"/>
        </w:rPr>
        <w:t>𝐻𝑋𝑅</w:t>
      </w:r>
      <w:r>
        <w:rPr>
          <w:rFonts w:ascii="Cambria Math" w:hAnsi="Cambria Math" w:eastAsia="Cambria Math"/>
          <w:vertAlign w:val="baseline"/>
        </w:rPr>
        <w:t> </w:t>
      </w:r>
      <w:r>
        <w:rPr>
          <w:vertAlign w:val="baseline"/>
        </w:rPr>
        <w:t>corresponds to the energy of the electron that produces HXR emission.</w:t>
      </w:r>
    </w:p>
    <w:p>
      <w:pPr>
        <w:pStyle w:val="BodyText"/>
        <w:spacing w:before="200"/>
        <w:ind w:right="718"/>
        <w:jc w:val="both"/>
      </w:pPr>
      <w:r>
        <w:rPr/>
        <w:t>Holman et al. (2011) explained that detecting the low-energy cut-off directly is challenging because thermal X-ray emissions often dominate the spectrum at lower energies, masking the non-thermal component. This makes distinguishing between the thermal and non-thermal contributions difficult, especially in the energy range where the cut-off is likely to occur unless one makes use of advanced spectral analysis techniques and high-resolution data.</w:t>
      </w:r>
    </w:p>
    <w:p>
      <w:pPr>
        <w:pStyle w:val="BodyText"/>
        <w:spacing w:before="201"/>
        <w:ind w:right="712"/>
        <w:jc w:val="both"/>
      </w:pPr>
      <w:r>
        <w:rPr/>
        <w:t>Several researchers have attempted to constrain the value of </w:t>
      </w:r>
      <w:r>
        <w:rPr>
          <w:rFonts w:ascii="Cambria Math" w:hAnsi="Cambria Math" w:eastAsia="Cambria Math"/>
        </w:rPr>
        <w:t>𝐸</w:t>
      </w:r>
      <w:r>
        <w:rPr>
          <w:rFonts w:ascii="Cambria Math" w:hAnsi="Cambria Math" w:eastAsia="Cambria Math"/>
          <w:vertAlign w:val="subscript"/>
        </w:rPr>
        <w:t>𝐶</w:t>
      </w:r>
      <w:r>
        <w:rPr>
          <w:rFonts w:ascii="Cambria Math" w:hAnsi="Cambria Math" w:eastAsia="Cambria Math"/>
          <w:vertAlign w:val="baseline"/>
        </w:rPr>
        <w:t> </w:t>
      </w:r>
      <w:r>
        <w:rPr>
          <w:vertAlign w:val="baseline"/>
        </w:rPr>
        <w:t>by forward-fitting the observed HXR spectrum using the thick-target model, total electron number model, time-of-flight model, warm target model, and cross-over model (Sui et al. 2005; Kontar 2008; Kontar 2011; Kushawaha et al. 2015; Aschwanden et al. 2019; Sahu et al. 2020; Xia et al. 2021) to vary from as low as ≈ 9 keV</w:t>
      </w:r>
      <w:r>
        <w:rPr>
          <w:spacing w:val="-1"/>
          <w:vertAlign w:val="baseline"/>
        </w:rPr>
        <w:t> </w:t>
      </w:r>
      <w:r>
        <w:rPr>
          <w:vertAlign w:val="baseline"/>
        </w:rPr>
        <w:t>to as high as ≈ 50 keV</w:t>
      </w:r>
      <w:r>
        <w:rPr>
          <w:spacing w:val="-1"/>
          <w:vertAlign w:val="baseline"/>
        </w:rPr>
        <w:t> </w:t>
      </w:r>
      <w:r>
        <w:rPr>
          <w:vertAlign w:val="baseline"/>
        </w:rPr>
        <w:t>for</w:t>
      </w:r>
      <w:r>
        <w:rPr>
          <w:spacing w:val="-2"/>
          <w:vertAlign w:val="baseline"/>
        </w:rPr>
        <w:t> </w:t>
      </w:r>
      <w:r>
        <w:rPr>
          <w:vertAlign w:val="baseline"/>
        </w:rPr>
        <w:t>C, M and X</w:t>
      </w:r>
      <w:r>
        <w:rPr>
          <w:spacing w:val="-1"/>
          <w:vertAlign w:val="baseline"/>
        </w:rPr>
        <w:t> </w:t>
      </w:r>
      <w:r>
        <w:rPr>
          <w:vertAlign w:val="baseline"/>
        </w:rPr>
        <w:t>GOES class flares. By combining high-energy spectral data from HEL1OS with low-energy observations from the SoLEXS instrument, it will be possible to better isolate the thermal and non-thermal components of the emission, </w:t>
      </w:r>
      <w:r>
        <w:rPr>
          <w:position w:val="2"/>
          <w:vertAlign w:val="baseline"/>
        </w:rPr>
        <w:t>thereby providing tighter constraints on </w:t>
      </w:r>
      <w:r>
        <w:rPr>
          <w:i/>
          <w:position w:val="2"/>
          <w:vertAlign w:val="baseline"/>
        </w:rPr>
        <w:t>E</w:t>
      </w:r>
      <w:r>
        <w:rPr>
          <w:i/>
          <w:sz w:val="16"/>
          <w:vertAlign w:val="baseline"/>
        </w:rPr>
        <w:t>C</w:t>
      </w:r>
      <w:r>
        <w:rPr>
          <w:position w:val="2"/>
          <w:vertAlign w:val="baseline"/>
        </w:rPr>
        <w:t>. This synergy will not only improve the accuracy of </w:t>
      </w:r>
      <w:r>
        <w:rPr>
          <w:vertAlign w:val="baseline"/>
        </w:rPr>
        <w:t>energy partitioning during flares but also enhance our understanding of the mechanisms driving particle acceleration and plasma heating in the solar corona.</w:t>
      </w:r>
    </w:p>
    <w:p>
      <w:pPr>
        <w:pStyle w:val="Heading2"/>
        <w:numPr>
          <w:ilvl w:val="1"/>
          <w:numId w:val="3"/>
        </w:numPr>
        <w:tabs>
          <w:tab w:pos="2717" w:val="left" w:leader="none"/>
        </w:tabs>
        <w:spacing w:line="240" w:lineRule="auto" w:before="236" w:after="0"/>
        <w:ind w:left="2717" w:right="0" w:hanging="360"/>
        <w:jc w:val="left"/>
      </w:pPr>
      <w:r>
        <w:rPr/>
        <w:t>QPPs</w:t>
      </w:r>
      <w:r>
        <w:rPr>
          <w:spacing w:val="-1"/>
        </w:rPr>
        <w:t> </w:t>
      </w:r>
      <w:r>
        <w:rPr/>
        <w:t>during</w:t>
      </w:r>
      <w:r>
        <w:rPr>
          <w:spacing w:val="-1"/>
        </w:rPr>
        <w:t> </w:t>
      </w:r>
      <w:r>
        <w:rPr/>
        <w:t>the Impulsive</w:t>
      </w:r>
      <w:r>
        <w:rPr>
          <w:spacing w:val="-2"/>
        </w:rPr>
        <w:t> </w:t>
      </w:r>
      <w:r>
        <w:rPr/>
        <w:t>Phase</w:t>
      </w:r>
      <w:r>
        <w:rPr>
          <w:spacing w:val="-1"/>
        </w:rPr>
        <w:t> </w:t>
      </w:r>
      <w:r>
        <w:rPr/>
        <w:t>of</w:t>
      </w:r>
      <w:r>
        <w:rPr>
          <w:spacing w:val="-1"/>
        </w:rPr>
        <w:t> </w:t>
      </w:r>
      <w:r>
        <w:rPr/>
        <w:t>Solar</w:t>
      </w:r>
      <w:r>
        <w:rPr>
          <w:spacing w:val="-1"/>
        </w:rPr>
        <w:t> </w:t>
      </w:r>
      <w:r>
        <w:rPr>
          <w:spacing w:val="-2"/>
        </w:rPr>
        <w:t>Flares</w:t>
      </w:r>
    </w:p>
    <w:p>
      <w:pPr>
        <w:pStyle w:val="BodyText"/>
        <w:spacing w:before="199"/>
        <w:ind w:right="718"/>
        <w:jc w:val="both"/>
      </w:pPr>
      <w:r>
        <w:rPr/>
        <w:t>QPPs are characterized by repetitive bursts of radiation observed across different wavelengths (including HXR, radio, and EUV), and are a widespread phenomenon in solar flares. These pulsations</w:t>
      </w:r>
      <w:r>
        <w:rPr>
          <w:spacing w:val="-1"/>
        </w:rPr>
        <w:t> </w:t>
      </w:r>
      <w:r>
        <w:rPr/>
        <w:t>occur</w:t>
      </w:r>
      <w:r>
        <w:rPr>
          <w:spacing w:val="-2"/>
        </w:rPr>
        <w:t> </w:t>
      </w:r>
      <w:r>
        <w:rPr/>
        <w:t>during</w:t>
      </w:r>
      <w:r>
        <w:rPr>
          <w:spacing w:val="-2"/>
        </w:rPr>
        <w:t> </w:t>
      </w:r>
      <w:r>
        <w:rPr/>
        <w:t>all</w:t>
      </w:r>
      <w:r>
        <w:rPr>
          <w:spacing w:val="-1"/>
        </w:rPr>
        <w:t> </w:t>
      </w:r>
      <w:r>
        <w:rPr/>
        <w:t>phases</w:t>
      </w:r>
      <w:r>
        <w:rPr>
          <w:spacing w:val="-1"/>
        </w:rPr>
        <w:t> </w:t>
      </w:r>
      <w:r>
        <w:rPr/>
        <w:t>of</w:t>
      </w:r>
      <w:r>
        <w:rPr>
          <w:spacing w:val="-2"/>
        </w:rPr>
        <w:t> </w:t>
      </w:r>
      <w:r>
        <w:rPr/>
        <w:t>flares,</w:t>
      </w:r>
      <w:r>
        <w:rPr>
          <w:spacing w:val="-1"/>
        </w:rPr>
        <w:t> </w:t>
      </w:r>
      <w:r>
        <w:rPr/>
        <w:t>though</w:t>
      </w:r>
      <w:r>
        <w:rPr>
          <w:spacing w:val="-1"/>
        </w:rPr>
        <w:t> </w:t>
      </w:r>
      <w:r>
        <w:rPr/>
        <w:t>they</w:t>
      </w:r>
      <w:r>
        <w:rPr>
          <w:spacing w:val="-2"/>
        </w:rPr>
        <w:t> </w:t>
      </w:r>
      <w:r>
        <w:rPr/>
        <w:t>are</w:t>
      </w:r>
      <w:r>
        <w:rPr>
          <w:spacing w:val="-3"/>
        </w:rPr>
        <w:t> </w:t>
      </w:r>
      <w:r>
        <w:rPr/>
        <w:t>most prominent</w:t>
      </w:r>
      <w:r>
        <w:rPr>
          <w:spacing w:val="-2"/>
        </w:rPr>
        <w:t> </w:t>
      </w:r>
      <w:r>
        <w:rPr/>
        <w:t>during</w:t>
      </w:r>
      <w:r>
        <w:rPr>
          <w:spacing w:val="-2"/>
        </w:rPr>
        <w:t> </w:t>
      </w:r>
      <w:r>
        <w:rPr/>
        <w:t>the</w:t>
      </w:r>
      <w:r>
        <w:rPr>
          <w:spacing w:val="-2"/>
        </w:rPr>
        <w:t> </w:t>
      </w:r>
      <w:r>
        <w:rPr/>
        <w:t>impulsive phase when particle acceleration is at its peak. The low-energy cut-off could be key to understanding how the energy available evolves for these periodic processes such as QPPs and other oscillatory behavior.</w:t>
      </w:r>
    </w:p>
    <w:p>
      <w:pPr>
        <w:pStyle w:val="BodyText"/>
        <w:spacing w:before="202"/>
        <w:ind w:right="718"/>
        <w:jc w:val="both"/>
      </w:pPr>
      <w:r>
        <w:rPr/>
        <w:t>Magnetohydrodynamic (MHD) oscillations (see McLaughlin et al. 2012), particularly in magnetic loops, are among the most widely accepted explanations for QPPs. Different modes of oscillations, including sausage modes, kink modes, and torsional Alfvén waves, modulate the plasma density, magnetic field strength, and consequently the emission from flare-accelerated particles. These oscillations may periodically modulate non-thermal particle acceleration, producing the observed pulsations in HXR emissions.</w:t>
      </w:r>
    </w:p>
    <w:p>
      <w:pPr>
        <w:pStyle w:val="BodyText"/>
        <w:spacing w:before="200"/>
        <w:ind w:right="714"/>
        <w:jc w:val="both"/>
      </w:pPr>
      <w:r>
        <w:rPr/>
        <w:t>Another group of models attribute QPPs</w:t>
      </w:r>
      <w:r>
        <w:rPr>
          <w:spacing w:val="-1"/>
        </w:rPr>
        <w:t> </w:t>
      </w:r>
      <w:r>
        <w:rPr/>
        <w:t>to quasi-periodic magnetic reconnection regimes, where the reconnection process itself becomes periodic due to external drivers, such as MHD waves or internal instabilities within the current sheet. This can lead to a periodic release of energy, which accelerates</w:t>
      </w:r>
      <w:r>
        <w:rPr>
          <w:spacing w:val="6"/>
        </w:rPr>
        <w:t> </w:t>
      </w:r>
      <w:r>
        <w:rPr/>
        <w:t>electrons</w:t>
      </w:r>
      <w:r>
        <w:rPr>
          <w:spacing w:val="8"/>
        </w:rPr>
        <w:t> </w:t>
      </w:r>
      <w:r>
        <w:rPr/>
        <w:t>in</w:t>
      </w:r>
      <w:r>
        <w:rPr>
          <w:spacing w:val="7"/>
        </w:rPr>
        <w:t> </w:t>
      </w:r>
      <w:r>
        <w:rPr/>
        <w:t>bursts,</w:t>
      </w:r>
      <w:r>
        <w:rPr>
          <w:spacing w:val="8"/>
        </w:rPr>
        <w:t> </w:t>
      </w:r>
      <w:r>
        <w:rPr/>
        <w:t>generating</w:t>
      </w:r>
      <w:r>
        <w:rPr>
          <w:spacing w:val="7"/>
        </w:rPr>
        <w:t> </w:t>
      </w:r>
      <w:r>
        <w:rPr/>
        <w:t>quasi-periodic</w:t>
      </w:r>
      <w:r>
        <w:rPr>
          <w:spacing w:val="7"/>
        </w:rPr>
        <w:t> </w:t>
      </w:r>
      <w:r>
        <w:rPr/>
        <w:t>HXR</w:t>
      </w:r>
      <w:r>
        <w:rPr>
          <w:spacing w:val="7"/>
        </w:rPr>
        <w:t> </w:t>
      </w:r>
      <w:r>
        <w:rPr/>
        <w:t>emissions</w:t>
      </w:r>
      <w:r>
        <w:rPr>
          <w:spacing w:val="8"/>
        </w:rPr>
        <w:t> </w:t>
      </w:r>
      <w:r>
        <w:rPr/>
        <w:t>(Chen</w:t>
      </w:r>
      <w:r>
        <w:rPr>
          <w:spacing w:val="10"/>
        </w:rPr>
        <w:t> </w:t>
      </w:r>
      <w:r>
        <w:rPr/>
        <w:t>and</w:t>
      </w:r>
      <w:r>
        <w:rPr>
          <w:spacing w:val="8"/>
        </w:rPr>
        <w:t> </w:t>
      </w:r>
      <w:r>
        <w:rPr/>
        <w:t>Priest</w:t>
      </w:r>
      <w:r>
        <w:rPr>
          <w:spacing w:val="9"/>
        </w:rPr>
        <w:t> </w:t>
      </w:r>
      <w:r>
        <w:rPr>
          <w:spacing w:val="-2"/>
        </w:rPr>
        <w:t>2006;</w:t>
      </w:r>
    </w:p>
    <w:p>
      <w:pPr>
        <w:pStyle w:val="BodyText"/>
        <w:spacing w:after="0"/>
        <w:jc w:val="both"/>
        <w:sectPr>
          <w:type w:val="continuous"/>
          <w:pgSz w:w="12240" w:h="15840"/>
          <w:pgMar w:header="972" w:footer="1012" w:top="1380" w:bottom="280" w:left="1080" w:right="720"/>
        </w:sectPr>
      </w:pPr>
    </w:p>
    <w:p>
      <w:pPr>
        <w:pStyle w:val="BodyText"/>
        <w:spacing w:before="90"/>
        <w:ind w:right="722"/>
        <w:jc w:val="both"/>
      </w:pPr>
      <w:r>
        <w:rPr/>
        <w:t>Nakariakov et al., 2006; Jelinek and Karlicky 2019). Periodic reconnection often occurs in complex flare environments with interacting magnetic loops or evolving current sheets. These reconnection events are</w:t>
      </w:r>
      <w:r>
        <w:rPr>
          <w:spacing w:val="-2"/>
        </w:rPr>
        <w:t> </w:t>
      </w:r>
      <w:r>
        <w:rPr/>
        <w:t>key to releasing stored magnetic</w:t>
      </w:r>
      <w:r>
        <w:rPr>
          <w:spacing w:val="-1"/>
        </w:rPr>
        <w:t> </w:t>
      </w:r>
      <w:r>
        <w:rPr/>
        <w:t>energy</w:t>
      </w:r>
      <w:r>
        <w:rPr>
          <w:spacing w:val="-1"/>
        </w:rPr>
        <w:t> </w:t>
      </w:r>
      <w:r>
        <w:rPr/>
        <w:t>in solar flares, with the</w:t>
      </w:r>
      <w:r>
        <w:rPr>
          <w:spacing w:val="-1"/>
        </w:rPr>
        <w:t> </w:t>
      </w:r>
      <w:r>
        <w:rPr/>
        <w:t>resulting non-thermal particles producing QPPs.</w:t>
      </w:r>
    </w:p>
    <w:p>
      <w:pPr>
        <w:pStyle w:val="BodyText"/>
        <w:spacing w:before="240"/>
        <w:ind w:right="718"/>
        <w:jc w:val="both"/>
      </w:pPr>
      <w:r>
        <w:rPr/>
        <w:t>Self-oscillatory processes (see also McLaughlin et al. 2009; Thurgood et al. 2017, 2018, 2019, and</w:t>
      </w:r>
      <w:r>
        <w:rPr>
          <w:spacing w:val="-1"/>
        </w:rPr>
        <w:t> </w:t>
      </w:r>
      <w:r>
        <w:rPr/>
        <w:t>references therein)</w:t>
      </w:r>
      <w:r>
        <w:rPr>
          <w:spacing w:val="-2"/>
        </w:rPr>
        <w:t> </w:t>
      </w:r>
      <w:r>
        <w:rPr/>
        <w:t>in</w:t>
      </w:r>
      <w:r>
        <w:rPr>
          <w:spacing w:val="-1"/>
        </w:rPr>
        <w:t> </w:t>
      </w:r>
      <w:r>
        <w:rPr/>
        <w:t>the</w:t>
      </w:r>
      <w:r>
        <w:rPr>
          <w:spacing w:val="-2"/>
        </w:rPr>
        <w:t> </w:t>
      </w:r>
      <w:r>
        <w:rPr/>
        <w:t>flare</w:t>
      </w:r>
      <w:r>
        <w:rPr>
          <w:spacing w:val="-3"/>
        </w:rPr>
        <w:t> </w:t>
      </w:r>
      <w:r>
        <w:rPr/>
        <w:t>environment,</w:t>
      </w:r>
      <w:r>
        <w:rPr>
          <w:spacing w:val="-1"/>
        </w:rPr>
        <w:t> </w:t>
      </w:r>
      <w:r>
        <w:rPr/>
        <w:t>where</w:t>
      </w:r>
      <w:r>
        <w:rPr>
          <w:spacing w:val="-3"/>
        </w:rPr>
        <w:t> </w:t>
      </w:r>
      <w:r>
        <w:rPr/>
        <w:t>a</w:t>
      </w:r>
      <w:r>
        <w:rPr>
          <w:spacing w:val="-2"/>
        </w:rPr>
        <w:t> </w:t>
      </w:r>
      <w:r>
        <w:rPr/>
        <w:t>steady</w:t>
      </w:r>
      <w:r>
        <w:rPr>
          <w:spacing w:val="-1"/>
        </w:rPr>
        <w:t> </w:t>
      </w:r>
      <w:r>
        <w:rPr/>
        <w:t>energy</w:t>
      </w:r>
      <w:r>
        <w:rPr>
          <w:spacing w:val="-2"/>
        </w:rPr>
        <w:t> </w:t>
      </w:r>
      <w:r>
        <w:rPr/>
        <w:t>input</w:t>
      </w:r>
      <w:r>
        <w:rPr>
          <w:spacing w:val="-1"/>
        </w:rPr>
        <w:t> </w:t>
      </w:r>
      <w:r>
        <w:rPr/>
        <w:t>(such</w:t>
      </w:r>
      <w:r>
        <w:rPr>
          <w:spacing w:val="-1"/>
        </w:rPr>
        <w:t> </w:t>
      </w:r>
      <w:r>
        <w:rPr/>
        <w:t>as</w:t>
      </w:r>
      <w:r>
        <w:rPr>
          <w:spacing w:val="-1"/>
        </w:rPr>
        <w:t> </w:t>
      </w:r>
      <w:r>
        <w:rPr/>
        <w:t>continuous magnetic flux inflow) is periodically converted into alternating bursts of particle acceleration, also provide a plausible mechanism for QPPs. This model explains why QPPs often occur in multiple phases of flares and can persist for long durations. Such periodic behavior leads to recurring bursts of non-thermal electron acceleration, manifesting as QPPs in HXR emissions.</w:t>
      </w:r>
    </w:p>
    <w:p>
      <w:pPr>
        <w:pStyle w:val="BodyText"/>
        <w:spacing w:before="240"/>
        <w:ind w:right="719"/>
        <w:jc w:val="both"/>
      </w:pPr>
      <w:r>
        <w:rPr/>
        <w:t>Whatever the mechanism or combination of mechanisms, the result is the cyclic acceleration of non-thermal electrons, which results in the pulsed nature of HXR emissions, corresponding to</w:t>
      </w:r>
      <w:r>
        <w:rPr>
          <w:spacing w:val="40"/>
        </w:rPr>
        <w:t> </w:t>
      </w:r>
      <w:r>
        <w:rPr/>
        <w:t>the observed QPPs.</w:t>
      </w:r>
    </w:p>
    <w:p>
      <w:pPr>
        <w:pStyle w:val="BodyText"/>
        <w:spacing w:line="242" w:lineRule="auto" w:before="241"/>
        <w:ind w:right="718"/>
        <w:jc w:val="both"/>
      </w:pPr>
      <w:r>
        <w:rPr/>
        <mc:AlternateContent>
          <mc:Choice Requires="wps">
            <w:drawing>
              <wp:anchor distT="0" distB="0" distL="0" distR="0" allowOverlap="1" layoutInCell="1" locked="0" behindDoc="1" simplePos="0" relativeHeight="487153152">
                <wp:simplePos x="0" y="0"/>
                <wp:positionH relativeFrom="page">
                  <wp:posOffset>1507489</wp:posOffset>
                </wp:positionH>
                <wp:positionV relativeFrom="paragraph">
                  <wp:posOffset>778288</wp:posOffset>
                </wp:positionV>
                <wp:extent cx="139065" cy="10858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39065" cy="108585"/>
                        </a:xfrm>
                        <a:prstGeom prst="rect">
                          <a:avLst/>
                        </a:prstGeom>
                      </wps:spPr>
                      <wps:txbx>
                        <w:txbxContent>
                          <w:p>
                            <w:pPr>
                              <w:spacing w:line="170" w:lineRule="exact" w:before="0"/>
                              <w:ind w:left="0" w:right="0" w:firstLine="0"/>
                              <w:jc w:val="left"/>
                              <w:rPr>
                                <w:rFonts w:ascii="Cambria Math" w:hAnsi="Cambria Math"/>
                                <w:sz w:val="17"/>
                              </w:rPr>
                            </w:pPr>
                            <w:r>
                              <w:rPr>
                                <w:rFonts w:ascii="Cambria Math" w:hAnsi="Cambria Math"/>
                                <w:spacing w:val="-8"/>
                                <w:sz w:val="17"/>
                              </w:rPr>
                              <w:t>−9</w:t>
                            </w:r>
                          </w:p>
                        </w:txbxContent>
                      </wps:txbx>
                      <wps:bodyPr wrap="square" lIns="0" tIns="0" rIns="0" bIns="0" rtlCol="0">
                        <a:noAutofit/>
                      </wps:bodyPr>
                    </wps:wsp>
                  </a:graphicData>
                </a:graphic>
              </wp:anchor>
            </w:drawing>
          </mc:Choice>
          <mc:Fallback>
            <w:pict>
              <v:shape style="position:absolute;margin-left:118.699997pt;margin-top:61.282558pt;width:10.95pt;height:8.550pt;mso-position-horizontal-relative:page;mso-position-vertical-relative:paragraph;z-index:-16163328" type="#_x0000_t202" id="docshape6" filled="false" stroked="false">
                <v:textbox inset="0,0,0,0">
                  <w:txbxContent>
                    <w:p>
                      <w:pPr>
                        <w:spacing w:line="170" w:lineRule="exact" w:before="0"/>
                        <w:ind w:left="0" w:right="0" w:firstLine="0"/>
                        <w:jc w:val="left"/>
                        <w:rPr>
                          <w:rFonts w:ascii="Cambria Math" w:hAnsi="Cambria Math"/>
                          <w:sz w:val="17"/>
                        </w:rPr>
                      </w:pPr>
                      <w:r>
                        <w:rPr>
                          <w:rFonts w:ascii="Cambria Math" w:hAnsi="Cambria Math"/>
                          <w:spacing w:val="-8"/>
                          <w:sz w:val="17"/>
                        </w:rPr>
                        <w:t>−9</w:t>
                      </w:r>
                    </w:p>
                  </w:txbxContent>
                </v:textbox>
                <w10:wrap type="none"/>
              </v:shape>
            </w:pict>
          </mc:Fallback>
        </mc:AlternateContent>
      </w:r>
      <w:r>
        <w:rPr/>
        <w:t>Statistical</w:t>
      </w:r>
      <w:r>
        <w:rPr>
          <w:spacing w:val="-1"/>
        </w:rPr>
        <w:t> </w:t>
      </w:r>
      <w:r>
        <w:rPr/>
        <w:t>survey</w:t>
      </w:r>
      <w:r>
        <w:rPr>
          <w:spacing w:val="-1"/>
        </w:rPr>
        <w:t> </w:t>
      </w:r>
      <w:r>
        <w:rPr/>
        <w:t>of</w:t>
      </w:r>
      <w:r>
        <w:rPr>
          <w:spacing w:val="-2"/>
        </w:rPr>
        <w:t> </w:t>
      </w:r>
      <w:r>
        <w:rPr/>
        <w:t>181</w:t>
      </w:r>
      <w:r>
        <w:rPr>
          <w:spacing w:val="-1"/>
        </w:rPr>
        <w:t> </w:t>
      </w:r>
      <w:r>
        <w:rPr/>
        <w:t>solar</w:t>
      </w:r>
      <w:r>
        <w:rPr>
          <w:spacing w:val="-2"/>
        </w:rPr>
        <w:t> </w:t>
      </w:r>
      <w:r>
        <w:rPr/>
        <w:t>flares (GOES</w:t>
      </w:r>
      <w:r>
        <w:rPr>
          <w:spacing w:val="-1"/>
        </w:rPr>
        <w:t> </w:t>
      </w:r>
      <w:r>
        <w:rPr/>
        <w:t>C-class to</w:t>
      </w:r>
      <w:r>
        <w:rPr>
          <w:spacing w:val="-1"/>
        </w:rPr>
        <w:t> </w:t>
      </w:r>
      <w:r>
        <w:rPr/>
        <w:t>X-class)</w:t>
      </w:r>
      <w:r>
        <w:rPr>
          <w:spacing w:val="-2"/>
        </w:rPr>
        <w:t> </w:t>
      </w:r>
      <w:r>
        <w:rPr/>
        <w:t>by</w:t>
      </w:r>
      <w:r>
        <w:rPr>
          <w:spacing w:val="-1"/>
        </w:rPr>
        <w:t> </w:t>
      </w:r>
      <w:r>
        <w:rPr/>
        <w:t>Pugh</w:t>
      </w:r>
      <w:r>
        <w:rPr>
          <w:spacing w:val="-1"/>
        </w:rPr>
        <w:t> </w:t>
      </w:r>
      <w:r>
        <w:rPr/>
        <w:t>et</w:t>
      </w:r>
      <w:r>
        <w:rPr>
          <w:spacing w:val="-1"/>
        </w:rPr>
        <w:t> </w:t>
      </w:r>
      <w:r>
        <w:rPr/>
        <w:t>al. (2017)</w:t>
      </w:r>
      <w:r>
        <w:rPr>
          <w:spacing w:val="-2"/>
        </w:rPr>
        <w:t> </w:t>
      </w:r>
      <w:r>
        <w:rPr/>
        <w:t>reveals</w:t>
      </w:r>
      <w:r>
        <w:rPr>
          <w:spacing w:val="-1"/>
        </w:rPr>
        <w:t> </w:t>
      </w:r>
      <w:r>
        <w:rPr/>
        <w:t>that 20% of the flares (that is, in 37 of the total 181 flares) show convincing evidence of QPPs, with detected periods ranging from 10 seconds to 100 seconds and mean period of the detected QPPs was ≈ </w:t>
      </w:r>
      <w:r>
        <w:rPr>
          <w:rFonts w:ascii="Cambria Math" w:hAnsi="Cambria Math"/>
        </w:rPr>
        <w:t>20</w:t>
      </w:r>
      <w:r>
        <w:rPr>
          <w:rFonts w:ascii="Cambria Math" w:hAnsi="Cambria Math"/>
          <w:vertAlign w:val="superscript"/>
        </w:rPr>
        <w:t>+16</w:t>
      </w:r>
      <w:r>
        <w:rPr>
          <w:rFonts w:ascii="Cambria Math" w:hAnsi="Cambria Math"/>
          <w:vertAlign w:val="baseline"/>
        </w:rPr>
        <w:t> </w:t>
      </w:r>
      <w:r>
        <w:rPr>
          <w:vertAlign w:val="baseline"/>
        </w:rPr>
        <w:t>seconds. The high sensitivity and temporal resolution down to 1 second for the largest flares will enable HEL1OS to detect QPPs in the 8 to 150 keV energy range.</w:t>
      </w:r>
    </w:p>
    <w:p>
      <w:pPr>
        <w:pStyle w:val="Heading2"/>
        <w:numPr>
          <w:ilvl w:val="1"/>
          <w:numId w:val="3"/>
        </w:numPr>
        <w:tabs>
          <w:tab w:pos="2193" w:val="left" w:leader="none"/>
        </w:tabs>
        <w:spacing w:line="240" w:lineRule="auto" w:before="233" w:after="0"/>
        <w:ind w:left="2193" w:right="0" w:hanging="360"/>
        <w:jc w:val="left"/>
      </w:pPr>
      <w:r>
        <w:rPr/>
        <w:t>Flare</w:t>
      </w:r>
      <w:r>
        <w:rPr>
          <w:spacing w:val="-3"/>
        </w:rPr>
        <w:t> </w:t>
      </w:r>
      <w:r>
        <w:rPr/>
        <w:t>Precursor</w:t>
      </w:r>
      <w:r>
        <w:rPr>
          <w:spacing w:val="-2"/>
        </w:rPr>
        <w:t> </w:t>
      </w:r>
      <w:r>
        <w:rPr/>
        <w:t>Activity</w:t>
      </w:r>
      <w:r>
        <w:rPr>
          <w:spacing w:val="-1"/>
        </w:rPr>
        <w:t> </w:t>
      </w:r>
      <w:r>
        <w:rPr/>
        <w:t>and</w:t>
      </w:r>
      <w:r>
        <w:rPr>
          <w:spacing w:val="-1"/>
        </w:rPr>
        <w:t> </w:t>
      </w:r>
      <w:r>
        <w:rPr/>
        <w:t>Non-Thermal</w:t>
      </w:r>
      <w:r>
        <w:rPr>
          <w:spacing w:val="-3"/>
        </w:rPr>
        <w:t> </w:t>
      </w:r>
      <w:r>
        <w:rPr/>
        <w:t>Energy</w:t>
      </w:r>
      <w:r>
        <w:rPr>
          <w:spacing w:val="-1"/>
        </w:rPr>
        <w:t> </w:t>
      </w:r>
      <w:r>
        <w:rPr>
          <w:spacing w:val="-2"/>
        </w:rPr>
        <w:t>Release</w:t>
      </w:r>
    </w:p>
    <w:p>
      <w:pPr>
        <w:pStyle w:val="BodyText"/>
        <w:spacing w:before="5"/>
        <w:ind w:left="0"/>
        <w:rPr>
          <w:b/>
        </w:rPr>
      </w:pPr>
    </w:p>
    <w:p>
      <w:pPr>
        <w:pStyle w:val="BodyText"/>
        <w:spacing w:before="0"/>
        <w:ind w:right="717"/>
        <w:jc w:val="both"/>
      </w:pPr>
      <w:r>
        <w:rPr/>
        <w:t>The precursor phase of solar flares,</w:t>
      </w:r>
      <w:r>
        <w:rPr>
          <w:spacing w:val="16"/>
        </w:rPr>
        <w:t> </w:t>
      </w:r>
      <w:r>
        <w:rPr/>
        <w:t>also</w:t>
      </w:r>
      <w:r>
        <w:rPr>
          <w:spacing w:val="14"/>
        </w:rPr>
        <w:t> </w:t>
      </w:r>
      <w:r>
        <w:rPr/>
        <w:t>referred</w:t>
      </w:r>
      <w:r>
        <w:rPr>
          <w:spacing w:val="19"/>
        </w:rPr>
        <w:t> </w:t>
      </w:r>
      <w:r>
        <w:rPr/>
        <w:t>to</w:t>
      </w:r>
      <w:r>
        <w:rPr>
          <w:spacing w:val="14"/>
        </w:rPr>
        <w:t> </w:t>
      </w:r>
      <w:r>
        <w:rPr/>
        <w:t>as the “hot</w:t>
      </w:r>
      <w:r>
        <w:rPr>
          <w:spacing w:val="14"/>
        </w:rPr>
        <w:t> </w:t>
      </w:r>
      <w:r>
        <w:rPr/>
        <w:t>onset”, is well</w:t>
      </w:r>
      <w:r>
        <w:rPr>
          <w:spacing w:val="14"/>
        </w:rPr>
        <w:t> </w:t>
      </w:r>
      <w:r>
        <w:rPr/>
        <w:t>recognized in</w:t>
      </w:r>
      <w:r>
        <w:rPr>
          <w:spacing w:val="14"/>
        </w:rPr>
        <w:t> </w:t>
      </w:r>
      <w:r>
        <w:rPr/>
        <w:t>X-ray light curves as a distinct yet subtle intensity enhancement from the flaring region before the impulsive</w:t>
      </w:r>
      <w:r>
        <w:rPr>
          <w:spacing w:val="-1"/>
        </w:rPr>
        <w:t> </w:t>
      </w:r>
      <w:r>
        <w:rPr/>
        <w:t>phase</w:t>
      </w:r>
      <w:r>
        <w:rPr>
          <w:spacing w:val="-1"/>
        </w:rPr>
        <w:t> </w:t>
      </w:r>
      <w:r>
        <w:rPr/>
        <w:t>(Chifor et al. 2007; Joshi et al. 2011; Mitra and Joshi 2019; Hudson</w:t>
      </w:r>
      <w:r>
        <w:rPr>
          <w:spacing w:val="-1"/>
        </w:rPr>
        <w:t> </w:t>
      </w:r>
      <w:r>
        <w:rPr/>
        <w:t>et al. 2021). This</w:t>
      </w:r>
      <w:r>
        <w:rPr>
          <w:spacing w:val="-1"/>
        </w:rPr>
        <w:t> </w:t>
      </w:r>
      <w:r>
        <w:rPr/>
        <w:t>phase</w:t>
      </w:r>
      <w:r>
        <w:rPr>
          <w:spacing w:val="-2"/>
        </w:rPr>
        <w:t> </w:t>
      </w:r>
      <w:r>
        <w:rPr/>
        <w:t>is</w:t>
      </w:r>
      <w:r>
        <w:rPr>
          <w:spacing w:val="-1"/>
        </w:rPr>
        <w:t> </w:t>
      </w:r>
      <w:r>
        <w:rPr/>
        <w:t>typically</w:t>
      </w:r>
      <w:r>
        <w:rPr>
          <w:spacing w:val="-1"/>
        </w:rPr>
        <w:t> </w:t>
      </w:r>
      <w:r>
        <w:rPr/>
        <w:t>observed in</w:t>
      </w:r>
      <w:r>
        <w:rPr>
          <w:spacing w:val="-1"/>
        </w:rPr>
        <w:t> </w:t>
      </w:r>
      <w:r>
        <w:rPr/>
        <w:t>X-ray</w:t>
      </w:r>
      <w:r>
        <w:rPr>
          <w:spacing w:val="-1"/>
        </w:rPr>
        <w:t> </w:t>
      </w:r>
      <w:r>
        <w:rPr/>
        <w:t>energies</w:t>
      </w:r>
      <w:r>
        <w:rPr>
          <w:spacing w:val="-1"/>
        </w:rPr>
        <w:t> </w:t>
      </w:r>
      <w:r>
        <w:rPr/>
        <w:t>of</w:t>
      </w:r>
      <w:r>
        <w:rPr>
          <w:spacing w:val="-2"/>
        </w:rPr>
        <w:t> </w:t>
      </w:r>
      <w:r>
        <w:rPr/>
        <w:t>≤</w:t>
      </w:r>
      <w:r>
        <w:rPr>
          <w:spacing w:val="-1"/>
        </w:rPr>
        <w:t> </w:t>
      </w:r>
      <w:r>
        <w:rPr/>
        <w:t>20</w:t>
      </w:r>
      <w:r>
        <w:rPr>
          <w:spacing w:val="-4"/>
        </w:rPr>
        <w:t> </w:t>
      </w:r>
      <w:r>
        <w:rPr/>
        <w:t>keV</w:t>
      </w:r>
      <w:r>
        <w:rPr>
          <w:spacing w:val="-2"/>
        </w:rPr>
        <w:t> </w:t>
      </w:r>
      <w:r>
        <w:rPr/>
        <w:t>(see</w:t>
      </w:r>
      <w:r>
        <w:rPr>
          <w:spacing w:val="-2"/>
        </w:rPr>
        <w:t> </w:t>
      </w:r>
      <w:r>
        <w:rPr/>
        <w:t>Figure 1</w:t>
      </w:r>
      <w:r>
        <w:rPr>
          <w:spacing w:val="-1"/>
        </w:rPr>
        <w:t> </w:t>
      </w:r>
      <w:r>
        <w:rPr/>
        <w:t>in</w:t>
      </w:r>
      <w:r>
        <w:rPr>
          <w:spacing w:val="-3"/>
        </w:rPr>
        <w:t> </w:t>
      </w:r>
      <w:r>
        <w:rPr/>
        <w:t>Joshi</w:t>
      </w:r>
      <w:r>
        <w:rPr>
          <w:spacing w:val="-1"/>
        </w:rPr>
        <w:t> </w:t>
      </w:r>
      <w:r>
        <w:rPr/>
        <w:t>et</w:t>
      </w:r>
      <w:r>
        <w:rPr>
          <w:spacing w:val="-3"/>
        </w:rPr>
        <w:t> </w:t>
      </w:r>
      <w:r>
        <w:rPr/>
        <w:t>al.</w:t>
      </w:r>
      <w:r>
        <w:rPr>
          <w:spacing w:val="-1"/>
        </w:rPr>
        <w:t> </w:t>
      </w:r>
      <w:r>
        <w:rPr/>
        <w:t>2011), dominated by thermal emission. However, some studies suggest the presence of a minute non-thermal component in X-ray emission during this phase (Chifor et al. 2007; Joshi 2011), providing critical evidence for early-stage particle acceleration. A detailed comparison of the X-ray precursor phase with localized small-scale activities seen in EUV/UV imaging channels suggests that processes occurring during this phase play a crucial role in triggering large-scale magnetic reconnection, eventually leading to an intense and impulsive energy release (Hernandez-Perez et al. 2019; Mitra and Joshi 2019; Sahu et al. 2020). Observations from the high-sensitivity HXR sensors on board HEL1OS are expected to provide deeper insights into the non-thermal processes associated with the precursor phase.</w:t>
      </w:r>
    </w:p>
    <w:p>
      <w:pPr>
        <w:pStyle w:val="Heading2"/>
        <w:numPr>
          <w:ilvl w:val="1"/>
          <w:numId w:val="3"/>
        </w:numPr>
        <w:tabs>
          <w:tab w:pos="1690" w:val="left" w:leader="none"/>
        </w:tabs>
        <w:spacing w:line="240" w:lineRule="auto" w:before="240" w:after="0"/>
        <w:ind w:left="1690" w:right="0" w:hanging="360"/>
        <w:jc w:val="left"/>
      </w:pPr>
      <w:r>
        <w:rPr/>
        <w:t>Relationship</w:t>
      </w:r>
      <w:r>
        <w:rPr>
          <w:spacing w:val="-3"/>
        </w:rPr>
        <w:t> </w:t>
      </w:r>
      <w:r>
        <w:rPr/>
        <w:t>between CMEs</w:t>
      </w:r>
      <w:r>
        <w:rPr>
          <w:spacing w:val="-2"/>
        </w:rPr>
        <w:t> </w:t>
      </w:r>
      <w:r>
        <w:rPr/>
        <w:t>and</w:t>
      </w:r>
      <w:r>
        <w:rPr>
          <w:spacing w:val="-2"/>
        </w:rPr>
        <w:t> </w:t>
      </w:r>
      <w:r>
        <w:rPr/>
        <w:t>Non-Thermal</w:t>
      </w:r>
      <w:r>
        <w:rPr>
          <w:spacing w:val="-2"/>
        </w:rPr>
        <w:t> </w:t>
      </w:r>
      <w:r>
        <w:rPr/>
        <w:t>Solar</w:t>
      </w:r>
      <w:r>
        <w:rPr>
          <w:spacing w:val="-2"/>
        </w:rPr>
        <w:t> </w:t>
      </w:r>
      <w:r>
        <w:rPr/>
        <w:t>Flare</w:t>
      </w:r>
      <w:r>
        <w:rPr>
          <w:spacing w:val="-3"/>
        </w:rPr>
        <w:t> </w:t>
      </w:r>
      <w:r>
        <w:rPr>
          <w:spacing w:val="-2"/>
        </w:rPr>
        <w:t>Processes</w:t>
      </w:r>
    </w:p>
    <w:p>
      <w:pPr>
        <w:pStyle w:val="BodyText"/>
        <w:spacing w:before="6"/>
        <w:ind w:left="0"/>
        <w:rPr>
          <w:b/>
        </w:rPr>
      </w:pPr>
    </w:p>
    <w:p>
      <w:pPr>
        <w:pStyle w:val="BodyText"/>
        <w:spacing w:before="0"/>
        <w:ind w:right="716"/>
        <w:jc w:val="both"/>
      </w:pPr>
      <w:r>
        <w:rPr/>
        <w:t>Many studies (see Vrsnak et al. 2004; Temmer et al. 2010; Vrsnak 2016; Joshi et al. 2016) have implied a close connection between the acceleration phase of CMEs and the energy release in solar flares. One of the most significant aspects discussed is the synchronization between the CME acceleration phase and the impulsive phase of the associated flare, which is marked by an increase in hard X-ray (HXR) emissions. There is a direct correlation between the hardness of</w:t>
      </w:r>
      <w:r>
        <w:rPr>
          <w:spacing w:val="40"/>
        </w:rPr>
        <w:t> </w:t>
      </w:r>
      <w:r>
        <w:rPr/>
        <w:t>the</w:t>
      </w:r>
      <w:r>
        <w:rPr>
          <w:spacing w:val="31"/>
        </w:rPr>
        <w:t> </w:t>
      </w:r>
      <w:r>
        <w:rPr/>
        <w:t>HXR</w:t>
      </w:r>
      <w:r>
        <w:rPr>
          <w:spacing w:val="32"/>
        </w:rPr>
        <w:t> </w:t>
      </w:r>
      <w:r>
        <w:rPr/>
        <w:t>spectra</w:t>
      </w:r>
      <w:r>
        <w:rPr>
          <w:spacing w:val="32"/>
        </w:rPr>
        <w:t> </w:t>
      </w:r>
      <w:r>
        <w:rPr/>
        <w:t>and</w:t>
      </w:r>
      <w:r>
        <w:rPr>
          <w:spacing w:val="32"/>
        </w:rPr>
        <w:t> </w:t>
      </w:r>
      <w:r>
        <w:rPr/>
        <w:t>the</w:t>
      </w:r>
      <w:r>
        <w:rPr>
          <w:spacing w:val="31"/>
        </w:rPr>
        <w:t> </w:t>
      </w:r>
      <w:r>
        <w:rPr/>
        <w:t>CME</w:t>
      </w:r>
      <w:r>
        <w:rPr>
          <w:spacing w:val="33"/>
        </w:rPr>
        <w:t> </w:t>
      </w:r>
      <w:r>
        <w:rPr/>
        <w:t>acceleration.</w:t>
      </w:r>
      <w:r>
        <w:rPr>
          <w:spacing w:val="32"/>
        </w:rPr>
        <w:t> </w:t>
      </w:r>
      <w:r>
        <w:rPr/>
        <w:t>Events</w:t>
      </w:r>
      <w:r>
        <w:rPr>
          <w:spacing w:val="33"/>
        </w:rPr>
        <w:t> </w:t>
      </w:r>
      <w:r>
        <w:rPr/>
        <w:t>with</w:t>
      </w:r>
      <w:r>
        <w:rPr>
          <w:spacing w:val="33"/>
        </w:rPr>
        <w:t> </w:t>
      </w:r>
      <w:r>
        <w:rPr/>
        <w:t>harder</w:t>
      </w:r>
      <w:r>
        <w:rPr>
          <w:spacing w:val="31"/>
        </w:rPr>
        <w:t> </w:t>
      </w:r>
      <w:r>
        <w:rPr/>
        <w:t>(higher-energy)</w:t>
      </w:r>
      <w:r>
        <w:rPr>
          <w:spacing w:val="31"/>
        </w:rPr>
        <w:t> </w:t>
      </w:r>
      <w:r>
        <w:rPr/>
        <w:t>HXR</w:t>
      </w:r>
      <w:r>
        <w:rPr>
          <w:spacing w:val="33"/>
        </w:rPr>
        <w:t> </w:t>
      </w:r>
      <w:r>
        <w:rPr>
          <w:spacing w:val="-2"/>
        </w:rPr>
        <w:t>spectra</w:t>
      </w:r>
    </w:p>
    <w:p>
      <w:pPr>
        <w:pStyle w:val="BodyText"/>
        <w:spacing w:after="0"/>
        <w:jc w:val="both"/>
        <w:sectPr>
          <w:pgSz w:w="12240" w:h="15840"/>
          <w:pgMar w:header="972" w:footer="1012" w:top="1340" w:bottom="1200" w:left="1080" w:right="720"/>
        </w:sectPr>
      </w:pPr>
    </w:p>
    <w:p>
      <w:pPr>
        <w:pStyle w:val="BodyText"/>
        <w:spacing w:before="90"/>
        <w:ind w:right="721"/>
        <w:jc w:val="both"/>
      </w:pPr>
      <w:r>
        <w:rPr/>
        <w:t>tend to correspond to more impulsively accelerated CMEs, suggesting that stronger particle acceleration in the flare is associated with faster CMEs (Vrsnak 2016).</w:t>
      </w:r>
    </w:p>
    <w:p>
      <w:pPr>
        <w:pStyle w:val="BodyText"/>
        <w:spacing w:before="240"/>
        <w:ind w:right="716"/>
        <w:jc w:val="both"/>
      </w:pPr>
      <w:r>
        <w:rPr/>
        <w:t>A statistical survey of 37 CMEs flare-related events by Berkebile-Stoiser et al. (2012) revealed strong</w:t>
      </w:r>
      <w:r>
        <w:rPr>
          <w:spacing w:val="-3"/>
        </w:rPr>
        <w:t> </w:t>
      </w:r>
      <w:r>
        <w:rPr/>
        <w:t>correlations</w:t>
      </w:r>
      <w:r>
        <w:rPr>
          <w:spacing w:val="-3"/>
        </w:rPr>
        <w:t> </w:t>
      </w:r>
      <w:r>
        <w:rPr/>
        <w:t>between</w:t>
      </w:r>
      <w:r>
        <w:rPr>
          <w:spacing w:val="-3"/>
        </w:rPr>
        <w:t> </w:t>
      </w:r>
      <w:r>
        <w:rPr/>
        <w:t>the</w:t>
      </w:r>
      <w:r>
        <w:rPr>
          <w:spacing w:val="-3"/>
        </w:rPr>
        <w:t> </w:t>
      </w:r>
      <w:r>
        <w:rPr/>
        <w:t>CME</w:t>
      </w:r>
      <w:r>
        <w:rPr>
          <w:spacing w:val="-2"/>
        </w:rPr>
        <w:t> </w:t>
      </w:r>
      <w:r>
        <w:rPr/>
        <w:t>peak</w:t>
      </w:r>
      <w:r>
        <w:rPr>
          <w:spacing w:val="-1"/>
        </w:rPr>
        <w:t> </w:t>
      </w:r>
      <w:r>
        <w:rPr/>
        <w:t>velocity</w:t>
      </w:r>
      <w:r>
        <w:rPr>
          <w:spacing w:val="-3"/>
        </w:rPr>
        <w:t> </w:t>
      </w:r>
      <w:r>
        <w:rPr/>
        <w:t>and</w:t>
      </w:r>
      <w:r>
        <w:rPr>
          <w:spacing w:val="-3"/>
        </w:rPr>
        <w:t> </w:t>
      </w:r>
      <w:r>
        <w:rPr/>
        <w:t>non-thermal</w:t>
      </w:r>
      <w:r>
        <w:rPr>
          <w:spacing w:val="-3"/>
        </w:rPr>
        <w:t> </w:t>
      </w:r>
      <w:r>
        <w:rPr/>
        <w:t>flare</w:t>
      </w:r>
      <w:r>
        <w:rPr>
          <w:spacing w:val="-4"/>
        </w:rPr>
        <w:t> </w:t>
      </w:r>
      <w:r>
        <w:rPr/>
        <w:t>parameters,</w:t>
      </w:r>
      <w:r>
        <w:rPr>
          <w:spacing w:val="-3"/>
        </w:rPr>
        <w:t> </w:t>
      </w:r>
      <w:r>
        <w:rPr/>
        <w:t>such</w:t>
      </w:r>
      <w:r>
        <w:rPr>
          <w:spacing w:val="-1"/>
        </w:rPr>
        <w:t> </w:t>
      </w:r>
      <w:r>
        <w:rPr/>
        <w:t>as</w:t>
      </w:r>
      <w:r>
        <w:rPr>
          <w:spacing w:val="-3"/>
        </w:rPr>
        <w:t> </w:t>
      </w:r>
      <w:r>
        <w:rPr/>
        <w:t>the total number of accelerated HXR-emitting electrons and the total energy contained in them, particularly for energies &gt; 20 keV. Their study demonstrated that the CME peak acceleration is more strongly correlated with the hardness of the electron spectrum, suggesting that CMEs with higher acceleration rates are associated with flares that accelerate electrons to higher energies, resulting in harder spectra. Notably, they found that in 80% of the events analyzed, CME acceleration commenced, on average, approximately 6 minutes before the onset of non-thermal HXR emission.</w:t>
      </w:r>
    </w:p>
    <w:p>
      <w:pPr>
        <w:spacing w:before="242"/>
        <w:ind w:left="426" w:right="784" w:firstLine="0"/>
        <w:jc w:val="center"/>
        <w:rPr>
          <w:sz w:val="20"/>
        </w:rPr>
      </w:pPr>
      <w:r>
        <w:rPr>
          <w:sz w:val="20"/>
        </w:rPr>
        <w:t>Table</w:t>
      </w:r>
      <w:r>
        <w:rPr>
          <w:spacing w:val="-4"/>
          <w:sz w:val="20"/>
        </w:rPr>
        <w:t> </w:t>
      </w:r>
      <w:r>
        <w:rPr>
          <w:sz w:val="20"/>
        </w:rPr>
        <w:t>1:</w:t>
      </w:r>
      <w:r>
        <w:rPr>
          <w:spacing w:val="-5"/>
          <w:sz w:val="20"/>
        </w:rPr>
        <w:t> </w:t>
      </w:r>
      <w:r>
        <w:rPr>
          <w:sz w:val="20"/>
        </w:rPr>
        <w:t>Summary</w:t>
      </w:r>
      <w:r>
        <w:rPr>
          <w:spacing w:val="-3"/>
          <w:sz w:val="20"/>
        </w:rPr>
        <w:t> </w:t>
      </w:r>
      <w:r>
        <w:rPr>
          <w:sz w:val="20"/>
        </w:rPr>
        <w:t>of</w:t>
      </w:r>
      <w:r>
        <w:rPr>
          <w:spacing w:val="-6"/>
          <w:sz w:val="20"/>
        </w:rPr>
        <w:t> </w:t>
      </w:r>
      <w:r>
        <w:rPr>
          <w:sz w:val="20"/>
        </w:rPr>
        <w:t>science</w:t>
      </w:r>
      <w:r>
        <w:rPr>
          <w:spacing w:val="-6"/>
          <w:sz w:val="20"/>
        </w:rPr>
        <w:t> </w:t>
      </w:r>
      <w:r>
        <w:rPr>
          <w:sz w:val="20"/>
        </w:rPr>
        <w:t>design</w:t>
      </w:r>
      <w:r>
        <w:rPr>
          <w:spacing w:val="-4"/>
          <w:sz w:val="20"/>
        </w:rPr>
        <w:t> </w:t>
      </w:r>
      <w:r>
        <w:rPr>
          <w:sz w:val="20"/>
        </w:rPr>
        <w:t>requirements</w:t>
      </w:r>
      <w:r>
        <w:rPr>
          <w:spacing w:val="-5"/>
          <w:sz w:val="20"/>
        </w:rPr>
        <w:t> </w:t>
      </w:r>
      <w:r>
        <w:rPr>
          <w:sz w:val="20"/>
        </w:rPr>
        <w:t>and</w:t>
      </w:r>
      <w:r>
        <w:rPr>
          <w:spacing w:val="-5"/>
          <w:sz w:val="20"/>
        </w:rPr>
        <w:t> </w:t>
      </w:r>
      <w:r>
        <w:rPr>
          <w:sz w:val="20"/>
        </w:rPr>
        <w:t>instrument</w:t>
      </w:r>
      <w:r>
        <w:rPr>
          <w:spacing w:val="-5"/>
          <w:sz w:val="20"/>
        </w:rPr>
        <w:t> </w:t>
      </w:r>
      <w:r>
        <w:rPr>
          <w:spacing w:val="-2"/>
          <w:sz w:val="20"/>
        </w:rPr>
        <w:t>capabilities.</w:t>
      </w:r>
    </w:p>
    <w:p>
      <w:pPr>
        <w:pStyle w:val="BodyText"/>
        <w:spacing w:before="4"/>
        <w:ind w:left="0"/>
        <w:rPr>
          <w:sz w:val="17"/>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6"/>
        <w:gridCol w:w="2607"/>
        <w:gridCol w:w="2072"/>
        <w:gridCol w:w="3059"/>
      </w:tblGrid>
      <w:tr>
        <w:trPr>
          <w:trHeight w:val="551" w:hRule="atLeast"/>
        </w:trPr>
        <w:tc>
          <w:tcPr>
            <w:tcW w:w="2076" w:type="dxa"/>
          </w:tcPr>
          <w:p>
            <w:pPr>
              <w:pStyle w:val="TableParagraph"/>
              <w:spacing w:before="138"/>
              <w:ind w:left="657"/>
              <w:jc w:val="left"/>
              <w:rPr>
                <w:b/>
                <w:sz w:val="24"/>
              </w:rPr>
            </w:pPr>
            <w:r>
              <w:rPr>
                <w:b/>
                <w:spacing w:val="-2"/>
                <w:sz w:val="24"/>
              </w:rPr>
              <w:t>Science</w:t>
            </w:r>
          </w:p>
        </w:tc>
        <w:tc>
          <w:tcPr>
            <w:tcW w:w="2607" w:type="dxa"/>
          </w:tcPr>
          <w:p>
            <w:pPr>
              <w:pStyle w:val="TableParagraph"/>
              <w:spacing w:before="138"/>
              <w:ind w:left="158"/>
              <w:jc w:val="left"/>
              <w:rPr>
                <w:b/>
                <w:sz w:val="24"/>
              </w:rPr>
            </w:pPr>
            <w:r>
              <w:rPr>
                <w:b/>
                <w:sz w:val="24"/>
              </w:rPr>
              <w:t>Desired</w:t>
            </w:r>
            <w:r>
              <w:rPr>
                <w:b/>
                <w:spacing w:val="-4"/>
                <w:sz w:val="24"/>
              </w:rPr>
              <w:t> </w:t>
            </w:r>
            <w:r>
              <w:rPr>
                <w:b/>
                <w:spacing w:val="-2"/>
                <w:sz w:val="24"/>
              </w:rPr>
              <w:t>Requirements</w:t>
            </w:r>
          </w:p>
        </w:tc>
        <w:tc>
          <w:tcPr>
            <w:tcW w:w="2072" w:type="dxa"/>
          </w:tcPr>
          <w:p>
            <w:pPr>
              <w:pStyle w:val="TableParagraph"/>
              <w:spacing w:line="275" w:lineRule="exact"/>
              <w:ind w:left="5"/>
              <w:rPr>
                <w:b/>
                <w:sz w:val="24"/>
              </w:rPr>
            </w:pPr>
            <w:r>
              <w:rPr>
                <w:b/>
                <w:spacing w:val="-2"/>
                <w:sz w:val="24"/>
              </w:rPr>
              <w:t>HEL1OS</w:t>
            </w:r>
          </w:p>
          <w:p>
            <w:pPr>
              <w:pStyle w:val="TableParagraph"/>
              <w:spacing w:line="257" w:lineRule="exact"/>
              <w:ind w:left="5"/>
              <w:rPr>
                <w:b/>
                <w:sz w:val="24"/>
              </w:rPr>
            </w:pPr>
            <w:r>
              <w:rPr>
                <w:b/>
                <w:spacing w:val="-2"/>
                <w:sz w:val="24"/>
              </w:rPr>
              <w:t>Capabilities</w:t>
            </w:r>
          </w:p>
        </w:tc>
        <w:tc>
          <w:tcPr>
            <w:tcW w:w="3059" w:type="dxa"/>
          </w:tcPr>
          <w:p>
            <w:pPr>
              <w:pStyle w:val="TableParagraph"/>
              <w:spacing w:before="138"/>
              <w:ind w:left="4"/>
              <w:rPr>
                <w:b/>
                <w:sz w:val="24"/>
              </w:rPr>
            </w:pPr>
            <w:r>
              <w:rPr>
                <w:b/>
                <w:spacing w:val="-2"/>
                <w:sz w:val="24"/>
              </w:rPr>
              <w:t>Remarks</w:t>
            </w:r>
          </w:p>
        </w:tc>
      </w:tr>
      <w:tr>
        <w:trPr>
          <w:trHeight w:val="1655" w:hRule="atLeast"/>
        </w:trPr>
        <w:tc>
          <w:tcPr>
            <w:tcW w:w="2076" w:type="dxa"/>
            <w:vMerge w:val="restart"/>
          </w:tcPr>
          <w:p>
            <w:pPr>
              <w:pStyle w:val="TableParagraph"/>
              <w:ind w:left="0"/>
              <w:jc w:val="left"/>
              <w:rPr>
                <w:sz w:val="24"/>
              </w:rPr>
            </w:pPr>
          </w:p>
          <w:p>
            <w:pPr>
              <w:pStyle w:val="TableParagraph"/>
              <w:ind w:left="0"/>
              <w:jc w:val="left"/>
              <w:rPr>
                <w:sz w:val="24"/>
              </w:rPr>
            </w:pPr>
          </w:p>
          <w:p>
            <w:pPr>
              <w:pStyle w:val="TableParagraph"/>
              <w:ind w:left="0"/>
              <w:jc w:val="left"/>
              <w:rPr>
                <w:sz w:val="24"/>
              </w:rPr>
            </w:pPr>
          </w:p>
          <w:p>
            <w:pPr>
              <w:pStyle w:val="TableParagraph"/>
              <w:ind w:left="0"/>
              <w:jc w:val="left"/>
              <w:rPr>
                <w:sz w:val="24"/>
              </w:rPr>
            </w:pPr>
          </w:p>
          <w:p>
            <w:pPr>
              <w:pStyle w:val="TableParagraph"/>
              <w:ind w:left="0"/>
              <w:jc w:val="left"/>
              <w:rPr>
                <w:sz w:val="24"/>
              </w:rPr>
            </w:pPr>
          </w:p>
          <w:p>
            <w:pPr>
              <w:pStyle w:val="TableParagraph"/>
              <w:ind w:left="0"/>
              <w:jc w:val="left"/>
              <w:rPr>
                <w:sz w:val="24"/>
              </w:rPr>
            </w:pPr>
          </w:p>
          <w:p>
            <w:pPr>
              <w:pStyle w:val="TableParagraph"/>
              <w:ind w:left="0"/>
              <w:jc w:val="left"/>
              <w:rPr>
                <w:sz w:val="24"/>
              </w:rPr>
            </w:pPr>
          </w:p>
          <w:p>
            <w:pPr>
              <w:pStyle w:val="TableParagraph"/>
              <w:ind w:left="0"/>
              <w:jc w:val="left"/>
              <w:rPr>
                <w:sz w:val="24"/>
              </w:rPr>
            </w:pPr>
          </w:p>
          <w:p>
            <w:pPr>
              <w:pStyle w:val="TableParagraph"/>
              <w:ind w:left="0"/>
              <w:jc w:val="left"/>
              <w:rPr>
                <w:sz w:val="24"/>
              </w:rPr>
            </w:pPr>
          </w:p>
          <w:p>
            <w:pPr>
              <w:pStyle w:val="TableParagraph"/>
              <w:ind w:left="0"/>
              <w:jc w:val="left"/>
              <w:rPr>
                <w:sz w:val="24"/>
              </w:rPr>
            </w:pPr>
          </w:p>
          <w:p>
            <w:pPr>
              <w:pStyle w:val="TableParagraph"/>
              <w:spacing w:before="9"/>
              <w:ind w:left="0"/>
              <w:jc w:val="left"/>
              <w:rPr>
                <w:sz w:val="24"/>
              </w:rPr>
            </w:pPr>
          </w:p>
          <w:p>
            <w:pPr>
              <w:pStyle w:val="TableParagraph"/>
              <w:ind w:left="424" w:firstLine="247"/>
              <w:jc w:val="left"/>
              <w:rPr>
                <w:sz w:val="24"/>
              </w:rPr>
            </w:pPr>
            <w:r>
              <w:rPr>
                <w:spacing w:val="-2"/>
                <w:sz w:val="24"/>
              </w:rPr>
              <w:t>Particle Acceleration</w:t>
            </w:r>
          </w:p>
        </w:tc>
        <w:tc>
          <w:tcPr>
            <w:tcW w:w="2607" w:type="dxa"/>
          </w:tcPr>
          <w:p>
            <w:pPr>
              <w:pStyle w:val="TableParagraph"/>
              <w:spacing w:before="138"/>
              <w:ind w:left="0"/>
              <w:jc w:val="left"/>
              <w:rPr>
                <w:sz w:val="24"/>
              </w:rPr>
            </w:pPr>
          </w:p>
          <w:p>
            <w:pPr>
              <w:pStyle w:val="TableParagraph"/>
              <w:ind w:right="98"/>
              <w:jc w:val="both"/>
              <w:rPr>
                <w:sz w:val="24"/>
              </w:rPr>
            </w:pPr>
            <w:r>
              <w:rPr>
                <w:sz w:val="24"/>
              </w:rPr>
              <w:t>HXR</w:t>
            </w:r>
            <w:r>
              <w:rPr>
                <w:spacing w:val="-6"/>
                <w:sz w:val="24"/>
              </w:rPr>
              <w:t> </w:t>
            </w:r>
            <w:r>
              <w:rPr>
                <w:sz w:val="24"/>
              </w:rPr>
              <w:t>emission</w:t>
            </w:r>
            <w:r>
              <w:rPr>
                <w:spacing w:val="-7"/>
                <w:sz w:val="24"/>
              </w:rPr>
              <w:t> </w:t>
            </w:r>
            <w:r>
              <w:rPr>
                <w:sz w:val="24"/>
              </w:rPr>
              <w:t>&gt;</w:t>
            </w:r>
            <w:r>
              <w:rPr>
                <w:spacing w:val="-8"/>
                <w:sz w:val="24"/>
              </w:rPr>
              <w:t> </w:t>
            </w:r>
            <w:r>
              <w:rPr>
                <w:sz w:val="24"/>
              </w:rPr>
              <w:t>10</w:t>
            </w:r>
            <w:r>
              <w:rPr>
                <w:spacing w:val="-5"/>
                <w:sz w:val="24"/>
              </w:rPr>
              <w:t> </w:t>
            </w:r>
            <w:r>
              <w:rPr>
                <w:sz w:val="24"/>
              </w:rPr>
              <w:t>keV with</w:t>
            </w:r>
            <w:r>
              <w:rPr>
                <w:spacing w:val="-1"/>
                <w:sz w:val="24"/>
              </w:rPr>
              <w:t> </w:t>
            </w:r>
            <w:r>
              <w:rPr>
                <w:sz w:val="24"/>
              </w:rPr>
              <w:t>energy resolution ≈ 1 keV (10 – 40 keV).</w:t>
            </w:r>
          </w:p>
        </w:tc>
        <w:tc>
          <w:tcPr>
            <w:tcW w:w="2072" w:type="dxa"/>
          </w:tcPr>
          <w:p>
            <w:pPr>
              <w:pStyle w:val="TableParagraph"/>
              <w:ind w:left="105" w:right="99"/>
              <w:jc w:val="left"/>
              <w:rPr>
                <w:sz w:val="24"/>
              </w:rPr>
            </w:pPr>
            <w:r>
              <w:rPr>
                <w:sz w:val="24"/>
              </w:rPr>
              <w:t>Energy</w:t>
            </w:r>
            <w:r>
              <w:rPr>
                <w:spacing w:val="24"/>
                <w:sz w:val="24"/>
              </w:rPr>
              <w:t> </w:t>
            </w:r>
            <w:r>
              <w:rPr>
                <w:sz w:val="24"/>
              </w:rPr>
              <w:t>ranges</w:t>
            </w:r>
            <w:r>
              <w:rPr>
                <w:spacing w:val="26"/>
                <w:sz w:val="24"/>
              </w:rPr>
              <w:t> </w:t>
            </w:r>
            <w:r>
              <w:rPr>
                <w:sz w:val="24"/>
              </w:rPr>
              <w:t>8</w:t>
            </w:r>
            <w:r>
              <w:rPr>
                <w:spacing w:val="27"/>
                <w:sz w:val="24"/>
              </w:rPr>
              <w:t> </w:t>
            </w:r>
            <w:r>
              <w:rPr>
                <w:sz w:val="24"/>
              </w:rPr>
              <w:t>– 150 keV.</w:t>
            </w:r>
          </w:p>
          <w:p>
            <w:pPr>
              <w:pStyle w:val="TableParagraph"/>
              <w:tabs>
                <w:tab w:pos="1000" w:val="left" w:leader="none"/>
              </w:tabs>
              <w:ind w:left="105"/>
              <w:jc w:val="left"/>
              <w:rPr>
                <w:sz w:val="24"/>
              </w:rPr>
            </w:pPr>
            <w:r>
              <w:rPr>
                <w:spacing w:val="-2"/>
                <w:sz w:val="24"/>
              </w:rPr>
              <w:t>Energy</w:t>
            </w:r>
            <w:r>
              <w:rPr>
                <w:sz w:val="24"/>
              </w:rPr>
              <w:tab/>
            </w:r>
            <w:r>
              <w:rPr>
                <w:spacing w:val="-2"/>
                <w:sz w:val="24"/>
              </w:rPr>
              <w:t>resolution</w:t>
            </w:r>
          </w:p>
          <w:p>
            <w:pPr>
              <w:pStyle w:val="TableParagraph"/>
              <w:ind w:left="105"/>
              <w:jc w:val="left"/>
              <w:rPr>
                <w:sz w:val="24"/>
              </w:rPr>
            </w:pPr>
            <w:r>
              <w:rPr>
                <w:sz w:val="24"/>
              </w:rPr>
              <w:t>≈</w:t>
            </w:r>
            <w:r>
              <w:rPr>
                <w:spacing w:val="18"/>
                <w:sz w:val="24"/>
              </w:rPr>
              <w:t> </w:t>
            </w:r>
            <w:r>
              <w:rPr>
                <w:sz w:val="24"/>
              </w:rPr>
              <w:t>1</w:t>
            </w:r>
            <w:r>
              <w:rPr>
                <w:spacing w:val="18"/>
                <w:sz w:val="24"/>
              </w:rPr>
              <w:t> </w:t>
            </w:r>
            <w:r>
              <w:rPr>
                <w:sz w:val="24"/>
              </w:rPr>
              <w:t>keV</w:t>
            </w:r>
            <w:r>
              <w:rPr>
                <w:spacing w:val="18"/>
                <w:sz w:val="24"/>
              </w:rPr>
              <w:t> </w:t>
            </w:r>
            <w:r>
              <w:rPr>
                <w:sz w:val="24"/>
              </w:rPr>
              <w:t>at</w:t>
            </w:r>
            <w:r>
              <w:rPr>
                <w:spacing w:val="19"/>
                <w:sz w:val="24"/>
              </w:rPr>
              <w:t> </w:t>
            </w:r>
            <w:r>
              <w:rPr>
                <w:sz w:val="24"/>
              </w:rPr>
              <w:t>14</w:t>
            </w:r>
            <w:r>
              <w:rPr>
                <w:spacing w:val="18"/>
                <w:sz w:val="24"/>
              </w:rPr>
              <w:t> </w:t>
            </w:r>
            <w:r>
              <w:rPr>
                <w:spacing w:val="-5"/>
                <w:sz w:val="24"/>
              </w:rPr>
              <w:t>keV</w:t>
            </w:r>
          </w:p>
          <w:p>
            <w:pPr>
              <w:pStyle w:val="TableParagraph"/>
              <w:spacing w:line="270" w:lineRule="atLeast"/>
              <w:ind w:left="105" w:right="99"/>
              <w:jc w:val="left"/>
              <w:rPr>
                <w:sz w:val="24"/>
              </w:rPr>
            </w:pPr>
            <w:r>
              <w:rPr>
                <w:sz w:val="24"/>
              </w:rPr>
              <w:t>and ≈ 7 keV at </w:t>
            </w:r>
            <w:r>
              <w:rPr>
                <w:sz w:val="24"/>
              </w:rPr>
              <w:t>60 </w:t>
            </w:r>
            <w:r>
              <w:rPr>
                <w:spacing w:val="-4"/>
                <w:sz w:val="24"/>
              </w:rPr>
              <w:t>keV.</w:t>
            </w:r>
          </w:p>
        </w:tc>
        <w:tc>
          <w:tcPr>
            <w:tcW w:w="3059" w:type="dxa"/>
          </w:tcPr>
          <w:p>
            <w:pPr>
              <w:pStyle w:val="TableParagraph"/>
              <w:tabs>
                <w:tab w:pos="2026" w:val="left" w:leader="none"/>
              </w:tabs>
              <w:spacing w:line="276" w:lineRule="exact"/>
              <w:ind w:right="98"/>
              <w:jc w:val="both"/>
              <w:rPr>
                <w:sz w:val="24"/>
              </w:rPr>
            </w:pPr>
            <w:r>
              <w:rPr>
                <w:sz w:val="24"/>
              </w:rPr>
              <w:t>Evolution of the low-</w:t>
            </w:r>
            <w:r>
              <w:rPr>
                <w:sz w:val="24"/>
              </w:rPr>
              <w:t>energy cut-off of the HXR-emitting electron spectrum and its relation with the thermal and </w:t>
            </w:r>
            <w:r>
              <w:rPr>
                <w:spacing w:val="-2"/>
                <w:sz w:val="24"/>
              </w:rPr>
              <w:t>non-thermal</w:t>
            </w:r>
            <w:r>
              <w:rPr>
                <w:sz w:val="24"/>
              </w:rPr>
              <w:tab/>
            </w:r>
            <w:r>
              <w:rPr>
                <w:spacing w:val="-2"/>
                <w:sz w:val="24"/>
              </w:rPr>
              <w:t>crossover energy.</w:t>
            </w:r>
          </w:p>
        </w:tc>
      </w:tr>
      <w:tr>
        <w:trPr>
          <w:trHeight w:val="2208" w:hRule="atLeast"/>
        </w:trPr>
        <w:tc>
          <w:tcPr>
            <w:tcW w:w="2076" w:type="dxa"/>
            <w:vMerge/>
            <w:tcBorders>
              <w:top w:val="nil"/>
            </w:tcBorders>
          </w:tcPr>
          <w:p>
            <w:pPr>
              <w:rPr>
                <w:sz w:val="2"/>
                <w:szCs w:val="2"/>
              </w:rPr>
            </w:pPr>
          </w:p>
        </w:tc>
        <w:tc>
          <w:tcPr>
            <w:tcW w:w="2607" w:type="dxa"/>
          </w:tcPr>
          <w:p>
            <w:pPr>
              <w:pStyle w:val="TableParagraph"/>
              <w:ind w:right="98"/>
              <w:jc w:val="both"/>
              <w:rPr>
                <w:sz w:val="24"/>
              </w:rPr>
            </w:pPr>
            <w:r>
              <w:rPr>
                <w:sz w:val="24"/>
              </w:rPr>
              <w:t>Timing accuracy of </w:t>
            </w:r>
            <w:r>
              <w:rPr>
                <w:sz w:val="24"/>
              </w:rPr>
              <w:t>the order of 10s of seconds to study QPPs (typical pulse duration few </w:t>
            </w:r>
            <w:r>
              <w:rPr>
                <w:spacing w:val="-2"/>
                <w:sz w:val="24"/>
              </w:rPr>
              <w:t>minutes).</w:t>
            </w:r>
          </w:p>
          <w:p>
            <w:pPr>
              <w:pStyle w:val="TableParagraph"/>
              <w:spacing w:line="270" w:lineRule="atLeast"/>
              <w:ind w:right="98"/>
              <w:jc w:val="both"/>
              <w:rPr>
                <w:sz w:val="24"/>
              </w:rPr>
            </w:pPr>
            <w:r>
              <w:rPr>
                <w:sz w:val="24"/>
              </w:rPr>
              <w:t>Timing accuracy of </w:t>
            </w:r>
            <w:r>
              <w:rPr>
                <w:sz w:val="24"/>
              </w:rPr>
              <w:t>the order 1 second for HXR </w:t>
            </w:r>
            <w:r>
              <w:rPr>
                <w:spacing w:val="-2"/>
                <w:sz w:val="24"/>
              </w:rPr>
              <w:t>bursts.</w:t>
            </w:r>
          </w:p>
        </w:tc>
        <w:tc>
          <w:tcPr>
            <w:tcW w:w="2072" w:type="dxa"/>
          </w:tcPr>
          <w:p>
            <w:pPr>
              <w:pStyle w:val="TableParagraph"/>
              <w:spacing w:before="137"/>
              <w:ind w:left="105" w:right="98"/>
              <w:jc w:val="both"/>
              <w:rPr>
                <w:sz w:val="24"/>
              </w:rPr>
            </w:pPr>
            <w:r>
              <w:rPr>
                <w:sz w:val="24"/>
              </w:rPr>
              <w:t>Time-tagged </w:t>
            </w:r>
            <w:r>
              <w:rPr>
                <w:sz w:val="24"/>
              </w:rPr>
              <w:t>event data ≈ 10 msec resolution. Based on flare statistics, binning</w:t>
            </w:r>
            <w:r>
              <w:rPr>
                <w:spacing w:val="-9"/>
                <w:sz w:val="24"/>
              </w:rPr>
              <w:t> </w:t>
            </w:r>
            <w:r>
              <w:rPr>
                <w:sz w:val="24"/>
              </w:rPr>
              <w:t>of</w:t>
            </w:r>
            <w:r>
              <w:rPr>
                <w:spacing w:val="-10"/>
                <w:sz w:val="24"/>
              </w:rPr>
              <w:t> </w:t>
            </w:r>
            <w:r>
              <w:rPr>
                <w:sz w:val="24"/>
              </w:rPr>
              <w:t>the</w:t>
            </w:r>
            <w:r>
              <w:rPr>
                <w:spacing w:val="-10"/>
                <w:sz w:val="24"/>
              </w:rPr>
              <w:t> </w:t>
            </w:r>
            <w:r>
              <w:rPr>
                <w:sz w:val="24"/>
              </w:rPr>
              <w:t>light curves can be </w:t>
            </w:r>
            <w:r>
              <w:rPr>
                <w:spacing w:val="-2"/>
                <w:sz w:val="24"/>
              </w:rPr>
              <w:t>optimized.</w:t>
            </w:r>
          </w:p>
        </w:tc>
        <w:tc>
          <w:tcPr>
            <w:tcW w:w="3059" w:type="dxa"/>
          </w:tcPr>
          <w:p>
            <w:pPr>
              <w:pStyle w:val="TableParagraph"/>
              <w:ind w:left="0"/>
              <w:jc w:val="left"/>
              <w:rPr>
                <w:sz w:val="24"/>
              </w:rPr>
            </w:pPr>
          </w:p>
          <w:p>
            <w:pPr>
              <w:pStyle w:val="TableParagraph"/>
              <w:spacing w:before="137"/>
              <w:ind w:left="0"/>
              <w:jc w:val="left"/>
              <w:rPr>
                <w:sz w:val="24"/>
              </w:rPr>
            </w:pPr>
          </w:p>
          <w:p>
            <w:pPr>
              <w:pStyle w:val="TableParagraph"/>
              <w:ind w:right="98"/>
              <w:jc w:val="both"/>
              <w:rPr>
                <w:sz w:val="24"/>
              </w:rPr>
            </w:pPr>
            <w:r>
              <w:rPr>
                <w:sz w:val="24"/>
              </w:rPr>
              <w:t>QPPs and HXR </w:t>
            </w:r>
            <w:r>
              <w:rPr>
                <w:sz w:val="24"/>
              </w:rPr>
              <w:t>bursts observed in HXR imply particle acceleration.</w:t>
            </w:r>
          </w:p>
        </w:tc>
      </w:tr>
      <w:tr>
        <w:trPr>
          <w:trHeight w:val="1105" w:hRule="atLeast"/>
        </w:trPr>
        <w:tc>
          <w:tcPr>
            <w:tcW w:w="2076" w:type="dxa"/>
            <w:vMerge/>
            <w:tcBorders>
              <w:top w:val="nil"/>
            </w:tcBorders>
          </w:tcPr>
          <w:p>
            <w:pPr>
              <w:rPr>
                <w:sz w:val="2"/>
                <w:szCs w:val="2"/>
              </w:rPr>
            </w:pPr>
          </w:p>
        </w:tc>
        <w:tc>
          <w:tcPr>
            <w:tcW w:w="2607" w:type="dxa"/>
          </w:tcPr>
          <w:p>
            <w:pPr>
              <w:pStyle w:val="TableParagraph"/>
              <w:spacing w:before="1"/>
              <w:ind w:left="0"/>
              <w:jc w:val="left"/>
              <w:rPr>
                <w:sz w:val="24"/>
              </w:rPr>
            </w:pPr>
          </w:p>
          <w:p>
            <w:pPr>
              <w:pStyle w:val="TableParagraph"/>
              <w:tabs>
                <w:tab w:pos="1112" w:val="left" w:leader="none"/>
                <w:tab w:pos="2295" w:val="left" w:leader="none"/>
              </w:tabs>
              <w:ind w:right="99"/>
              <w:jc w:val="left"/>
              <w:rPr>
                <w:sz w:val="24"/>
              </w:rPr>
            </w:pPr>
            <w:r>
              <w:rPr>
                <w:spacing w:val="-2"/>
                <w:sz w:val="24"/>
              </w:rPr>
              <w:t>Angular</w:t>
            </w:r>
            <w:r>
              <w:rPr>
                <w:sz w:val="24"/>
              </w:rPr>
              <w:tab/>
            </w:r>
            <w:r>
              <w:rPr>
                <w:spacing w:val="-2"/>
                <w:sz w:val="24"/>
              </w:rPr>
              <w:t>resolution</w:t>
            </w:r>
            <w:r>
              <w:rPr>
                <w:sz w:val="24"/>
              </w:rPr>
              <w:tab/>
            </w:r>
            <w:r>
              <w:rPr>
                <w:spacing w:val="-6"/>
                <w:sz w:val="24"/>
              </w:rPr>
              <w:t>of </w:t>
            </w:r>
            <w:r>
              <w:rPr>
                <w:sz w:val="24"/>
              </w:rPr>
              <w:t>few arcseconds.</w:t>
            </w:r>
          </w:p>
        </w:tc>
        <w:tc>
          <w:tcPr>
            <w:tcW w:w="2072" w:type="dxa"/>
          </w:tcPr>
          <w:p>
            <w:pPr>
              <w:pStyle w:val="TableParagraph"/>
              <w:spacing w:before="1"/>
              <w:ind w:left="0"/>
              <w:jc w:val="left"/>
              <w:rPr>
                <w:sz w:val="24"/>
              </w:rPr>
            </w:pPr>
          </w:p>
          <w:p>
            <w:pPr>
              <w:pStyle w:val="TableParagraph"/>
              <w:tabs>
                <w:tab w:pos="707" w:val="left" w:leader="none"/>
                <w:tab w:pos="1175" w:val="left" w:leader="none"/>
              </w:tabs>
              <w:ind w:left="105" w:right="98"/>
              <w:jc w:val="left"/>
              <w:rPr>
                <w:sz w:val="24"/>
              </w:rPr>
            </w:pPr>
            <w:r>
              <w:rPr>
                <w:spacing w:val="-4"/>
                <w:sz w:val="24"/>
              </w:rPr>
              <w:t>Not</w:t>
            </w:r>
            <w:r>
              <w:rPr>
                <w:sz w:val="24"/>
              </w:rPr>
              <w:tab/>
            </w:r>
            <w:r>
              <w:rPr>
                <w:spacing w:val="-6"/>
                <w:sz w:val="24"/>
              </w:rPr>
              <w:t>an</w:t>
            </w:r>
            <w:r>
              <w:rPr>
                <w:sz w:val="24"/>
              </w:rPr>
              <w:tab/>
            </w:r>
            <w:r>
              <w:rPr>
                <w:spacing w:val="-2"/>
                <w:sz w:val="24"/>
              </w:rPr>
              <w:t>imaging instrument.</w:t>
            </w:r>
          </w:p>
        </w:tc>
        <w:tc>
          <w:tcPr>
            <w:tcW w:w="3059" w:type="dxa"/>
          </w:tcPr>
          <w:p>
            <w:pPr>
              <w:pStyle w:val="TableParagraph"/>
              <w:spacing w:line="270" w:lineRule="atLeast"/>
              <w:ind w:right="96"/>
              <w:jc w:val="both"/>
              <w:rPr>
                <w:sz w:val="24"/>
              </w:rPr>
            </w:pPr>
            <w:r>
              <w:rPr>
                <w:sz w:val="24"/>
              </w:rPr>
              <w:t>Complemented</w:t>
            </w:r>
            <w:r>
              <w:rPr>
                <w:spacing w:val="-10"/>
                <w:sz w:val="24"/>
              </w:rPr>
              <w:t> </w:t>
            </w:r>
            <w:r>
              <w:rPr>
                <w:sz w:val="24"/>
              </w:rPr>
              <w:t>by</w:t>
            </w:r>
            <w:r>
              <w:rPr>
                <w:spacing w:val="-10"/>
                <w:sz w:val="24"/>
              </w:rPr>
              <w:t> </w:t>
            </w:r>
            <w:r>
              <w:rPr>
                <w:sz w:val="24"/>
              </w:rPr>
              <w:t>SUIT</w:t>
            </w:r>
            <w:r>
              <w:rPr>
                <w:spacing w:val="-8"/>
                <w:sz w:val="24"/>
              </w:rPr>
              <w:t> </w:t>
            </w:r>
            <w:r>
              <w:rPr>
                <w:sz w:val="24"/>
              </w:rPr>
              <w:t>full-disk UV images, GOES, and SDO/AIA full-disk EUV </w:t>
            </w:r>
            <w:r>
              <w:rPr>
                <w:spacing w:val="-2"/>
                <w:sz w:val="24"/>
              </w:rPr>
              <w:t>images.</w:t>
            </w:r>
          </w:p>
        </w:tc>
      </w:tr>
      <w:tr>
        <w:trPr>
          <w:trHeight w:val="1103" w:hRule="atLeast"/>
        </w:trPr>
        <w:tc>
          <w:tcPr>
            <w:tcW w:w="2076" w:type="dxa"/>
          </w:tcPr>
          <w:p>
            <w:pPr>
              <w:pStyle w:val="TableParagraph"/>
              <w:spacing w:before="135"/>
              <w:ind w:left="167" w:right="157" w:firstLine="1"/>
              <w:rPr>
                <w:sz w:val="24"/>
              </w:rPr>
            </w:pPr>
            <w:r>
              <w:rPr>
                <w:spacing w:val="-2"/>
                <w:sz w:val="24"/>
              </w:rPr>
              <w:t>Triggering </w:t>
            </w:r>
            <w:r>
              <w:rPr>
                <w:sz w:val="24"/>
              </w:rPr>
              <w:t>Mechanisms</w:t>
            </w:r>
            <w:r>
              <w:rPr>
                <w:spacing w:val="-15"/>
                <w:sz w:val="24"/>
              </w:rPr>
              <w:t> </w:t>
            </w:r>
            <w:r>
              <w:rPr>
                <w:sz w:val="24"/>
              </w:rPr>
              <w:t>(pre-cursor emission)</w:t>
            </w:r>
          </w:p>
        </w:tc>
        <w:tc>
          <w:tcPr>
            <w:tcW w:w="2607" w:type="dxa"/>
          </w:tcPr>
          <w:p>
            <w:pPr>
              <w:pStyle w:val="TableParagraph"/>
              <w:tabs>
                <w:tab w:pos="1283" w:val="left" w:leader="none"/>
              </w:tabs>
              <w:spacing w:line="276" w:lineRule="exact"/>
              <w:ind w:right="98"/>
              <w:jc w:val="both"/>
              <w:rPr>
                <w:sz w:val="24"/>
              </w:rPr>
            </w:pPr>
            <w:r>
              <w:rPr>
                <w:spacing w:val="-4"/>
                <w:sz w:val="24"/>
              </w:rPr>
              <w:t>HXR</w:t>
            </w:r>
            <w:r>
              <w:rPr>
                <w:sz w:val="24"/>
              </w:rPr>
              <w:tab/>
            </w:r>
            <w:r>
              <w:rPr>
                <w:spacing w:val="-2"/>
                <w:sz w:val="24"/>
              </w:rPr>
              <w:t>observations </w:t>
            </w:r>
            <w:r>
              <w:rPr>
                <w:sz w:val="24"/>
              </w:rPr>
              <w:t>between 1 and 30 keV with ≈ 1 keV energy </w:t>
            </w:r>
            <w:r>
              <w:rPr>
                <w:spacing w:val="-2"/>
                <w:sz w:val="24"/>
              </w:rPr>
              <w:t>resolution.</w:t>
            </w:r>
          </w:p>
        </w:tc>
        <w:tc>
          <w:tcPr>
            <w:tcW w:w="2072" w:type="dxa"/>
          </w:tcPr>
          <w:p>
            <w:pPr>
              <w:pStyle w:val="TableParagraph"/>
              <w:ind w:left="105" w:right="96"/>
              <w:jc w:val="both"/>
              <w:rPr>
                <w:sz w:val="24"/>
              </w:rPr>
            </w:pPr>
            <w:r>
              <w:rPr>
                <w:sz w:val="24"/>
              </w:rPr>
              <w:t>8 keV </w:t>
            </w:r>
            <w:r>
              <w:rPr>
                <w:sz w:val="24"/>
              </w:rPr>
              <w:t>onwards with ≈ 1 </w:t>
            </w:r>
            <w:r>
              <w:rPr>
                <w:sz w:val="24"/>
              </w:rPr>
              <w:t>ke</w:t>
            </w:r>
            <w:r>
              <w:rPr>
                <w:sz w:val="24"/>
              </w:rPr>
              <w:t>V resolution</w:t>
            </w:r>
            <w:r>
              <w:rPr>
                <w:spacing w:val="60"/>
                <w:sz w:val="24"/>
              </w:rPr>
              <w:t>  </w:t>
            </w:r>
            <w:r>
              <w:rPr>
                <w:sz w:val="24"/>
              </w:rPr>
              <w:t>at</w:t>
            </w:r>
            <w:r>
              <w:rPr>
                <w:spacing w:val="182"/>
                <w:sz w:val="24"/>
              </w:rPr>
              <w:t> </w:t>
            </w:r>
            <w:r>
              <w:rPr>
                <w:spacing w:val="-5"/>
                <w:sz w:val="24"/>
              </w:rPr>
              <w:t>1</w:t>
            </w:r>
            <w:r>
              <w:rPr>
                <w:spacing w:val="-5"/>
                <w:sz w:val="24"/>
              </w:rPr>
              <w:t>4</w:t>
            </w:r>
          </w:p>
          <w:p>
            <w:pPr>
              <w:pStyle w:val="TableParagraph"/>
              <w:spacing w:line="257" w:lineRule="exact"/>
              <w:ind w:left="105"/>
              <w:jc w:val="both"/>
              <w:rPr>
                <w:sz w:val="24"/>
              </w:rPr>
            </w:pPr>
            <w:r>
              <w:rPr>
                <w:sz w:val="24"/>
              </w:rPr>
              <w:t>keV</w:t>
            </w:r>
            <w:r>
              <w:rPr>
                <w:spacing w:val="-1"/>
                <w:sz w:val="24"/>
              </w:rPr>
              <w:t> </w:t>
            </w:r>
            <w:r>
              <w:rPr>
                <w:sz w:val="24"/>
              </w:rPr>
              <w:t>(8 –</w:t>
            </w:r>
            <w:r>
              <w:rPr>
                <w:spacing w:val="-1"/>
                <w:sz w:val="24"/>
              </w:rPr>
              <w:t> </w:t>
            </w:r>
            <w:r>
              <w:rPr>
                <w:sz w:val="24"/>
              </w:rPr>
              <w:t>40 </w:t>
            </w:r>
            <w:r>
              <w:rPr>
                <w:spacing w:val="-2"/>
                <w:sz w:val="24"/>
              </w:rPr>
              <w:t>keV).</w:t>
            </w:r>
          </w:p>
        </w:tc>
        <w:tc>
          <w:tcPr>
            <w:tcW w:w="3059" w:type="dxa"/>
          </w:tcPr>
          <w:p>
            <w:pPr>
              <w:pStyle w:val="TableParagraph"/>
              <w:tabs>
                <w:tab w:pos="1175" w:val="left" w:leader="none"/>
                <w:tab w:pos="1763" w:val="left" w:leader="none"/>
              </w:tabs>
              <w:spacing w:before="275"/>
              <w:ind w:right="98"/>
              <w:jc w:val="left"/>
              <w:rPr>
                <w:sz w:val="24"/>
              </w:rPr>
            </w:pPr>
            <w:r>
              <w:rPr>
                <w:spacing w:val="-2"/>
                <w:sz w:val="24"/>
              </w:rPr>
              <w:t>SoLEXS</w:t>
            </w:r>
            <w:r>
              <w:rPr>
                <w:sz w:val="24"/>
              </w:rPr>
              <w:tab/>
            </w:r>
            <w:r>
              <w:rPr>
                <w:spacing w:val="-4"/>
                <w:sz w:val="24"/>
              </w:rPr>
              <w:t>will</w:t>
            </w:r>
            <w:r>
              <w:rPr>
                <w:sz w:val="24"/>
              </w:rPr>
              <w:tab/>
            </w:r>
            <w:r>
              <w:rPr>
                <w:spacing w:val="-2"/>
                <w:sz w:val="24"/>
              </w:rPr>
              <w:t>complement </w:t>
            </w:r>
            <w:r>
              <w:rPr>
                <w:sz w:val="24"/>
              </w:rPr>
              <w:t>for energies &lt; 8 keV.</w:t>
            </w:r>
          </w:p>
        </w:tc>
      </w:tr>
      <w:tr>
        <w:trPr>
          <w:trHeight w:val="828" w:hRule="atLeast"/>
        </w:trPr>
        <w:tc>
          <w:tcPr>
            <w:tcW w:w="2076" w:type="dxa"/>
          </w:tcPr>
          <w:p>
            <w:pPr>
              <w:pStyle w:val="TableParagraph"/>
              <w:spacing w:line="275" w:lineRule="exact"/>
              <w:ind w:left="184" w:firstLine="244"/>
              <w:jc w:val="left"/>
              <w:rPr>
                <w:sz w:val="24"/>
              </w:rPr>
            </w:pPr>
            <w:r>
              <w:rPr>
                <w:spacing w:val="-2"/>
                <w:sz w:val="24"/>
              </w:rPr>
              <w:t>Relationship</w:t>
            </w:r>
          </w:p>
          <w:p>
            <w:pPr>
              <w:pStyle w:val="TableParagraph"/>
              <w:spacing w:line="270" w:lineRule="atLeast"/>
              <w:ind w:left="295" w:hanging="111"/>
              <w:jc w:val="left"/>
              <w:rPr>
                <w:sz w:val="24"/>
              </w:rPr>
            </w:pPr>
            <w:r>
              <w:rPr>
                <w:sz w:val="24"/>
              </w:rPr>
              <w:t>between</w:t>
            </w:r>
            <w:r>
              <w:rPr>
                <w:spacing w:val="-15"/>
                <w:sz w:val="24"/>
              </w:rPr>
              <w:t> </w:t>
            </w:r>
            <w:r>
              <w:rPr>
                <w:sz w:val="24"/>
              </w:rPr>
              <w:t>flare</w:t>
            </w:r>
            <w:r>
              <w:rPr>
                <w:spacing w:val="-15"/>
                <w:sz w:val="24"/>
              </w:rPr>
              <w:t> </w:t>
            </w:r>
            <w:r>
              <w:rPr>
                <w:sz w:val="24"/>
              </w:rPr>
              <w:t>and CME evolution</w:t>
            </w:r>
          </w:p>
        </w:tc>
        <w:tc>
          <w:tcPr>
            <w:tcW w:w="2607" w:type="dxa"/>
          </w:tcPr>
          <w:p>
            <w:pPr>
              <w:pStyle w:val="TableParagraph"/>
              <w:spacing w:before="136"/>
              <w:jc w:val="left"/>
              <w:rPr>
                <w:sz w:val="24"/>
              </w:rPr>
            </w:pPr>
            <w:r>
              <w:rPr>
                <w:sz w:val="24"/>
              </w:rPr>
              <w:t>Energy</w:t>
            </w:r>
            <w:r>
              <w:rPr>
                <w:spacing w:val="-4"/>
                <w:sz w:val="24"/>
              </w:rPr>
              <w:t> </w:t>
            </w:r>
            <w:r>
              <w:rPr>
                <w:sz w:val="24"/>
              </w:rPr>
              <w:t>range</w:t>
            </w:r>
            <w:r>
              <w:rPr>
                <w:spacing w:val="-2"/>
                <w:sz w:val="24"/>
              </w:rPr>
              <w:t> </w:t>
            </w:r>
            <w:r>
              <w:rPr>
                <w:sz w:val="24"/>
              </w:rPr>
              <w:t>≈</w:t>
            </w:r>
            <w:r>
              <w:rPr>
                <w:spacing w:val="-2"/>
                <w:sz w:val="24"/>
              </w:rPr>
              <w:t> </w:t>
            </w:r>
            <w:r>
              <w:rPr>
                <w:sz w:val="24"/>
              </w:rPr>
              <w:t>5</w:t>
            </w:r>
            <w:r>
              <w:rPr>
                <w:spacing w:val="-3"/>
                <w:sz w:val="24"/>
              </w:rPr>
              <w:t> </w:t>
            </w:r>
            <w:r>
              <w:rPr>
                <w:sz w:val="24"/>
              </w:rPr>
              <w:t>keV</w:t>
            </w:r>
            <w:r>
              <w:rPr>
                <w:spacing w:val="-3"/>
                <w:sz w:val="24"/>
              </w:rPr>
              <w:t> </w:t>
            </w:r>
            <w:r>
              <w:rPr>
                <w:sz w:val="24"/>
              </w:rPr>
              <w:t>to 150 keV</w:t>
            </w:r>
          </w:p>
        </w:tc>
        <w:tc>
          <w:tcPr>
            <w:tcW w:w="2072" w:type="dxa"/>
          </w:tcPr>
          <w:p>
            <w:pPr>
              <w:pStyle w:val="TableParagraph"/>
              <w:spacing w:before="275"/>
              <w:ind w:left="105"/>
              <w:jc w:val="left"/>
              <w:rPr>
                <w:sz w:val="24"/>
              </w:rPr>
            </w:pPr>
            <w:r>
              <w:rPr>
                <w:sz w:val="24"/>
              </w:rPr>
              <w:t>8</w:t>
            </w:r>
            <w:r>
              <w:rPr>
                <w:spacing w:val="-1"/>
                <w:sz w:val="24"/>
              </w:rPr>
              <w:t> </w:t>
            </w:r>
            <w:r>
              <w:rPr>
                <w:sz w:val="24"/>
              </w:rPr>
              <w:t>keV to 150 </w:t>
            </w:r>
            <w:r>
              <w:rPr>
                <w:spacing w:val="-5"/>
                <w:sz w:val="24"/>
              </w:rPr>
              <w:t>keV</w:t>
            </w:r>
          </w:p>
        </w:tc>
        <w:tc>
          <w:tcPr>
            <w:tcW w:w="3059" w:type="dxa"/>
          </w:tcPr>
          <w:p>
            <w:pPr>
              <w:pStyle w:val="TableParagraph"/>
              <w:spacing w:line="275" w:lineRule="exact"/>
              <w:jc w:val="left"/>
              <w:rPr>
                <w:sz w:val="24"/>
              </w:rPr>
            </w:pPr>
            <w:r>
              <w:rPr>
                <w:sz w:val="24"/>
              </w:rPr>
              <w:t>Adequate</w:t>
            </w:r>
            <w:r>
              <w:rPr>
                <w:spacing w:val="69"/>
                <w:w w:val="150"/>
                <w:sz w:val="24"/>
              </w:rPr>
              <w:t> </w:t>
            </w:r>
            <w:r>
              <w:rPr>
                <w:sz w:val="24"/>
              </w:rPr>
              <w:t>to</w:t>
            </w:r>
            <w:r>
              <w:rPr>
                <w:spacing w:val="70"/>
                <w:w w:val="150"/>
                <w:sz w:val="24"/>
              </w:rPr>
              <w:t> </w:t>
            </w:r>
            <w:r>
              <w:rPr>
                <w:sz w:val="24"/>
              </w:rPr>
              <w:t>examine</w:t>
            </w:r>
            <w:r>
              <w:rPr>
                <w:spacing w:val="71"/>
                <w:w w:val="150"/>
                <w:sz w:val="24"/>
              </w:rPr>
              <w:t> </w:t>
            </w:r>
            <w:r>
              <w:rPr>
                <w:spacing w:val="-4"/>
                <w:sz w:val="24"/>
              </w:rPr>
              <w:t>non-</w:t>
            </w:r>
          </w:p>
          <w:p>
            <w:pPr>
              <w:pStyle w:val="TableParagraph"/>
              <w:spacing w:line="270" w:lineRule="atLeast"/>
              <w:jc w:val="left"/>
              <w:rPr>
                <w:sz w:val="24"/>
              </w:rPr>
            </w:pPr>
            <w:r>
              <w:rPr>
                <w:sz w:val="24"/>
              </w:rPr>
              <w:t>thermal parameters and </w:t>
            </w:r>
            <w:r>
              <w:rPr>
                <w:sz w:val="24"/>
              </w:rPr>
              <w:t>early acceleration of CMEs.</w:t>
            </w:r>
          </w:p>
        </w:tc>
      </w:tr>
    </w:tbl>
    <w:p>
      <w:pPr>
        <w:pStyle w:val="BodyText"/>
        <w:spacing w:before="11"/>
        <w:ind w:left="0"/>
        <w:rPr>
          <w:sz w:val="20"/>
        </w:rPr>
      </w:pPr>
    </w:p>
    <w:p>
      <w:pPr>
        <w:pStyle w:val="BodyText"/>
        <w:spacing w:before="0"/>
        <w:ind w:right="720"/>
        <w:jc w:val="both"/>
      </w:pPr>
      <w:r>
        <w:rPr/>
        <w:t>More recently, Vievering et al. (2023) examined the temporal relationship between HXR bursts and CME acceleration in 12 well-observed events between 2010 and 2013, reinforcing and extending the earlier findings of Berkebile-Stoiser et al. (2012). They reported that HXR bursts predominantly</w:t>
      </w:r>
      <w:r>
        <w:rPr>
          <w:spacing w:val="14"/>
        </w:rPr>
        <w:t> </w:t>
      </w:r>
      <w:r>
        <w:rPr/>
        <w:t>occur</w:t>
      </w:r>
      <w:r>
        <w:rPr>
          <w:spacing w:val="17"/>
        </w:rPr>
        <w:t> </w:t>
      </w:r>
      <w:r>
        <w:rPr/>
        <w:t>throughout</w:t>
      </w:r>
      <w:r>
        <w:rPr>
          <w:spacing w:val="18"/>
        </w:rPr>
        <w:t> </w:t>
      </w:r>
      <w:r>
        <w:rPr/>
        <w:t>the</w:t>
      </w:r>
      <w:r>
        <w:rPr>
          <w:spacing w:val="17"/>
        </w:rPr>
        <w:t> </w:t>
      </w:r>
      <w:r>
        <w:rPr/>
        <w:t>main</w:t>
      </w:r>
      <w:r>
        <w:rPr>
          <w:spacing w:val="17"/>
        </w:rPr>
        <w:t> </w:t>
      </w:r>
      <w:r>
        <w:rPr/>
        <w:t>acceleration</w:t>
      </w:r>
      <w:r>
        <w:rPr>
          <w:spacing w:val="17"/>
        </w:rPr>
        <w:t> </w:t>
      </w:r>
      <w:r>
        <w:rPr/>
        <w:t>phase</w:t>
      </w:r>
      <w:r>
        <w:rPr>
          <w:spacing w:val="17"/>
        </w:rPr>
        <w:t> </w:t>
      </w:r>
      <w:r>
        <w:rPr/>
        <w:t>of</w:t>
      </w:r>
      <w:r>
        <w:rPr>
          <w:spacing w:val="17"/>
        </w:rPr>
        <w:t> </w:t>
      </w:r>
      <w:r>
        <w:rPr/>
        <w:t>CMEs.</w:t>
      </w:r>
      <w:r>
        <w:rPr>
          <w:spacing w:val="18"/>
        </w:rPr>
        <w:t> </w:t>
      </w:r>
      <w:r>
        <w:rPr/>
        <w:t>Additionally,</w:t>
      </w:r>
      <w:r>
        <w:rPr>
          <w:spacing w:val="17"/>
        </w:rPr>
        <w:t> </w:t>
      </w:r>
      <w:r>
        <w:rPr>
          <w:spacing w:val="-2"/>
        </w:rPr>
        <w:t>Vievering</w:t>
      </w:r>
    </w:p>
    <w:p>
      <w:pPr>
        <w:pStyle w:val="BodyText"/>
        <w:spacing w:after="0"/>
        <w:jc w:val="both"/>
        <w:sectPr>
          <w:pgSz w:w="12240" w:h="15840"/>
          <w:pgMar w:header="972" w:footer="1012" w:top="1340" w:bottom="1200" w:left="1080" w:right="720"/>
        </w:sectPr>
      </w:pPr>
    </w:p>
    <w:p>
      <w:pPr>
        <w:pStyle w:val="BodyText"/>
        <w:spacing w:before="90"/>
        <w:ind w:right="716"/>
        <w:jc w:val="both"/>
      </w:pPr>
      <w:r>
        <w:rPr/>
        <w:t>et al. (2023) found that faster CMEs are more commonly associated with multiple HXR bursts, highlighting a potential link between intermittent magnetic reconnection and CME kinematics.</w:t>
      </w:r>
    </w:p>
    <w:p>
      <w:pPr>
        <w:pStyle w:val="BodyText"/>
        <w:spacing w:before="240"/>
        <w:ind w:right="718"/>
        <w:jc w:val="both"/>
      </w:pPr>
      <w:r>
        <w:rPr/>
        <w:t>In conjunction with the observations from UV and coronagraphic imagers on board Aditya-L1, HEL1OS measurements are expected to make important contributions toward understanding the flare-CME associations. In order to achieve the science goals, the instrument requirements are defined for the HEL1OS payload. In Table 1, we present the desired requirements to meet the science objective along with the capabilities of the instrument achieved.</w:t>
      </w:r>
    </w:p>
    <w:p>
      <w:pPr>
        <w:pStyle w:val="Heading1"/>
        <w:numPr>
          <w:ilvl w:val="0"/>
          <w:numId w:val="1"/>
        </w:numPr>
        <w:tabs>
          <w:tab w:pos="4108" w:val="left" w:leader="none"/>
        </w:tabs>
        <w:spacing w:line="240" w:lineRule="auto" w:before="241" w:after="0"/>
        <w:ind w:left="4108" w:right="0" w:hanging="354"/>
        <w:jc w:val="left"/>
      </w:pPr>
      <w:r>
        <w:rPr/>
        <w:t>Configuration</w:t>
      </w:r>
      <w:r>
        <w:rPr>
          <w:spacing w:val="-11"/>
        </w:rPr>
        <w:t> </w:t>
      </w:r>
      <w:r>
        <w:rPr>
          <w:spacing w:val="-2"/>
        </w:rPr>
        <w:t>Design</w:t>
      </w:r>
    </w:p>
    <w:p>
      <w:pPr>
        <w:pStyle w:val="BodyText"/>
        <w:spacing w:before="198"/>
        <w:ind w:right="741"/>
        <w:jc w:val="both"/>
      </w:pPr>
      <w:r>
        <w:rPr/>
        <w:t>HEL1OS instrument is designed and developed to study solar flares in X-rays in the energy</w:t>
      </w:r>
      <w:r>
        <w:rPr>
          <w:spacing w:val="40"/>
        </w:rPr>
        <w:t> </w:t>
      </w:r>
      <w:r>
        <w:rPr/>
        <w:t>range of 8 – 150 keV. In Figure 1 (right side), the 3D model of the HEL1OS payload is shown with</w:t>
      </w:r>
      <w:r>
        <w:rPr>
          <w:spacing w:val="-1"/>
        </w:rPr>
        <w:t> </w:t>
      </w:r>
      <w:r>
        <w:rPr/>
        <w:t>all</w:t>
      </w:r>
      <w:r>
        <w:rPr>
          <w:spacing w:val="-1"/>
        </w:rPr>
        <w:t> </w:t>
      </w:r>
      <w:r>
        <w:rPr/>
        <w:t>major</w:t>
      </w:r>
      <w:r>
        <w:rPr>
          <w:spacing w:val="-2"/>
        </w:rPr>
        <w:t> </w:t>
      </w:r>
      <w:r>
        <w:rPr/>
        <w:t>sub-assemblies. The</w:t>
      </w:r>
      <w:r>
        <w:rPr>
          <w:spacing w:val="-3"/>
        </w:rPr>
        <w:t> </w:t>
      </w:r>
      <w:r>
        <w:rPr/>
        <w:t>payload consists</w:t>
      </w:r>
      <w:r>
        <w:rPr>
          <w:spacing w:val="-1"/>
        </w:rPr>
        <w:t> </w:t>
      </w:r>
      <w:r>
        <w:rPr/>
        <w:t>of</w:t>
      </w:r>
      <w:r>
        <w:rPr>
          <w:spacing w:val="-2"/>
        </w:rPr>
        <w:t> </w:t>
      </w:r>
      <w:r>
        <w:rPr/>
        <w:t>a</w:t>
      </w:r>
      <w:r>
        <w:rPr>
          <w:spacing w:val="-2"/>
        </w:rPr>
        <w:t> </w:t>
      </w:r>
      <w:r>
        <w:rPr/>
        <w:t>machined aluminum housing</w:t>
      </w:r>
      <w:r>
        <w:rPr>
          <w:spacing w:val="-1"/>
        </w:rPr>
        <w:t> </w:t>
      </w:r>
      <w:r>
        <w:rPr/>
        <w:t>composed </w:t>
      </w:r>
      <w:r>
        <w:rPr>
          <w:spacing w:val="-4"/>
        </w:rPr>
        <w:t>of,</w:t>
      </w:r>
    </w:p>
    <w:p>
      <w:pPr>
        <w:pStyle w:val="ListParagraph"/>
        <w:numPr>
          <w:ilvl w:val="0"/>
          <w:numId w:val="4"/>
        </w:numPr>
        <w:tabs>
          <w:tab w:pos="887" w:val="left" w:leader="none"/>
        </w:tabs>
        <w:spacing w:line="240" w:lineRule="auto" w:before="3" w:after="0"/>
        <w:ind w:left="887" w:right="0" w:hanging="357"/>
        <w:jc w:val="both"/>
        <w:rPr>
          <w:sz w:val="24"/>
        </w:rPr>
      </w:pPr>
      <w:r>
        <w:rPr>
          <w:sz w:val="24"/>
        </w:rPr>
        <w:t>Three</w:t>
      </w:r>
      <w:r>
        <w:rPr>
          <w:spacing w:val="-3"/>
          <w:sz w:val="24"/>
        </w:rPr>
        <w:t> </w:t>
      </w:r>
      <w:r>
        <w:rPr>
          <w:sz w:val="24"/>
        </w:rPr>
        <w:t>mechanical </w:t>
      </w:r>
      <w:r>
        <w:rPr>
          <w:spacing w:val="-2"/>
          <w:sz w:val="24"/>
        </w:rPr>
        <w:t>trays:</w:t>
      </w:r>
    </w:p>
    <w:p>
      <w:pPr>
        <w:pStyle w:val="BodyText"/>
        <w:spacing w:line="276" w:lineRule="auto" w:before="37"/>
        <w:ind w:left="926" w:right="834"/>
      </w:pPr>
      <w:r>
        <w:rPr/>
        <w:t>front-end</w:t>
      </w:r>
      <w:r>
        <w:rPr>
          <w:spacing w:val="-4"/>
        </w:rPr>
        <w:t> </w:t>
      </w:r>
      <w:r>
        <w:rPr/>
        <w:t>electronics</w:t>
      </w:r>
      <w:r>
        <w:rPr>
          <w:spacing w:val="-1"/>
        </w:rPr>
        <w:t> </w:t>
      </w:r>
      <w:r>
        <w:rPr/>
        <w:t>(FE)</w:t>
      </w:r>
      <w:r>
        <w:rPr>
          <w:spacing w:val="-4"/>
        </w:rPr>
        <w:t> </w:t>
      </w:r>
      <w:r>
        <w:rPr/>
        <w:t>Tray</w:t>
      </w:r>
      <w:r>
        <w:rPr>
          <w:spacing w:val="-4"/>
        </w:rPr>
        <w:t> </w:t>
      </w:r>
      <w:r>
        <w:rPr/>
        <w:t>with</w:t>
      </w:r>
      <w:r>
        <w:rPr>
          <w:spacing w:val="-4"/>
        </w:rPr>
        <w:t> </w:t>
      </w:r>
      <w:r>
        <w:rPr/>
        <w:t>front-end/detector</w:t>
      </w:r>
      <w:r>
        <w:rPr>
          <w:spacing w:val="-4"/>
        </w:rPr>
        <w:t> </w:t>
      </w:r>
      <w:r>
        <w:rPr/>
        <w:t>card</w:t>
      </w:r>
      <w:r>
        <w:rPr>
          <w:spacing w:val="-5"/>
        </w:rPr>
        <w:t> </w:t>
      </w:r>
      <w:r>
        <w:rPr/>
        <w:t>and</w:t>
      </w:r>
      <w:r>
        <w:rPr>
          <w:spacing w:val="-4"/>
        </w:rPr>
        <w:t> </w:t>
      </w:r>
      <w:r>
        <w:rPr/>
        <w:t>the</w:t>
      </w:r>
      <w:r>
        <w:rPr>
          <w:spacing w:val="-5"/>
        </w:rPr>
        <w:t> </w:t>
      </w:r>
      <w:r>
        <w:rPr/>
        <w:t>four</w:t>
      </w:r>
      <w:r>
        <w:rPr>
          <w:spacing w:val="-6"/>
        </w:rPr>
        <w:t> </w:t>
      </w:r>
      <w:r>
        <w:rPr/>
        <w:t>detectors. processing electronics (PE) Tray consisting of the processing electronics card.</w:t>
      </w:r>
    </w:p>
    <w:p>
      <w:pPr>
        <w:pStyle w:val="BodyText"/>
        <w:spacing w:before="0"/>
        <w:ind w:left="926"/>
      </w:pPr>
      <w:r>
        <w:rPr/>
        <w:t>power</w:t>
      </w:r>
      <w:r>
        <w:rPr>
          <w:spacing w:val="80"/>
        </w:rPr>
        <w:t> </w:t>
      </w:r>
      <w:r>
        <w:rPr/>
        <w:t>tray</w:t>
      </w:r>
      <w:r>
        <w:rPr>
          <w:spacing w:val="80"/>
        </w:rPr>
        <w:t> </w:t>
      </w:r>
      <w:r>
        <w:rPr/>
        <w:t>consisting</w:t>
      </w:r>
      <w:r>
        <w:rPr>
          <w:spacing w:val="80"/>
        </w:rPr>
        <w:t> </w:t>
      </w:r>
      <w:r>
        <w:rPr/>
        <w:t>of</w:t>
      </w:r>
      <w:r>
        <w:rPr>
          <w:spacing w:val="80"/>
        </w:rPr>
        <w:t> </w:t>
      </w:r>
      <w:r>
        <w:rPr/>
        <w:t>power</w:t>
      </w:r>
      <w:r>
        <w:rPr>
          <w:spacing w:val="80"/>
        </w:rPr>
        <w:t> </w:t>
      </w:r>
      <w:r>
        <w:rPr/>
        <w:t>conditioning</w:t>
      </w:r>
      <w:r>
        <w:rPr>
          <w:spacing w:val="80"/>
        </w:rPr>
        <w:t> </w:t>
      </w:r>
      <w:r>
        <w:rPr/>
        <w:t>electronics</w:t>
      </w:r>
      <w:r>
        <w:rPr>
          <w:spacing w:val="80"/>
        </w:rPr>
        <w:t> </w:t>
      </w:r>
      <w:r>
        <w:rPr/>
        <w:t>(PCE)</w:t>
      </w:r>
      <w:r>
        <w:rPr>
          <w:spacing w:val="80"/>
        </w:rPr>
        <w:t> </w:t>
      </w:r>
      <w:r>
        <w:rPr/>
        <w:t>with</w:t>
      </w:r>
      <w:r>
        <w:rPr>
          <w:spacing w:val="80"/>
        </w:rPr>
        <w:t> </w:t>
      </w:r>
      <w:r>
        <w:rPr/>
        <w:t>M3G</w:t>
      </w:r>
      <w:r>
        <w:rPr>
          <w:spacing w:val="80"/>
        </w:rPr>
        <w:t> </w:t>
      </w:r>
      <w:r>
        <w:rPr/>
        <w:t>DC-DC converter and single event latch-up (SEL) mitigation card.</w:t>
      </w:r>
    </w:p>
    <w:p>
      <w:pPr>
        <w:pStyle w:val="ListParagraph"/>
        <w:numPr>
          <w:ilvl w:val="0"/>
          <w:numId w:val="4"/>
        </w:numPr>
        <w:tabs>
          <w:tab w:pos="888" w:val="left" w:leader="none"/>
        </w:tabs>
        <w:spacing w:line="240" w:lineRule="auto" w:before="37" w:after="0"/>
        <w:ind w:left="888" w:right="743" w:hanging="358"/>
        <w:jc w:val="left"/>
        <w:rPr>
          <w:sz w:val="24"/>
        </w:rPr>
      </w:pPr>
      <w:r>
        <w:rPr>
          <w:sz w:val="24"/>
        </w:rPr>
        <w:t>One</w:t>
      </w:r>
      <w:r>
        <w:rPr>
          <w:spacing w:val="71"/>
          <w:sz w:val="24"/>
        </w:rPr>
        <w:t> </w:t>
      </w:r>
      <w:r>
        <w:rPr>
          <w:sz w:val="24"/>
        </w:rPr>
        <w:t>sub-assembly</w:t>
      </w:r>
      <w:r>
        <w:rPr>
          <w:spacing w:val="73"/>
          <w:sz w:val="24"/>
        </w:rPr>
        <w:t> </w:t>
      </w:r>
      <w:r>
        <w:rPr>
          <w:sz w:val="24"/>
        </w:rPr>
        <w:t>(L-bracket)</w:t>
      </w:r>
      <w:r>
        <w:rPr>
          <w:spacing w:val="72"/>
          <w:sz w:val="24"/>
        </w:rPr>
        <w:t> </w:t>
      </w:r>
      <w:r>
        <w:rPr>
          <w:sz w:val="24"/>
        </w:rPr>
        <w:t>with</w:t>
      </w:r>
      <w:r>
        <w:rPr>
          <w:spacing w:val="73"/>
          <w:sz w:val="24"/>
        </w:rPr>
        <w:t> </w:t>
      </w:r>
      <w:r>
        <w:rPr>
          <w:sz w:val="24"/>
        </w:rPr>
        <w:t>two</w:t>
      </w:r>
      <w:r>
        <w:rPr>
          <w:spacing w:val="73"/>
          <w:sz w:val="24"/>
        </w:rPr>
        <w:t> </w:t>
      </w:r>
      <w:r>
        <w:rPr>
          <w:sz w:val="24"/>
        </w:rPr>
        <w:t>high</w:t>
      </w:r>
      <w:r>
        <w:rPr>
          <w:spacing w:val="71"/>
          <w:sz w:val="24"/>
        </w:rPr>
        <w:t> </w:t>
      </w:r>
      <w:r>
        <w:rPr>
          <w:sz w:val="24"/>
        </w:rPr>
        <w:t>voltage</w:t>
      </w:r>
      <w:r>
        <w:rPr>
          <w:spacing w:val="72"/>
          <w:sz w:val="24"/>
        </w:rPr>
        <w:t> </w:t>
      </w:r>
      <w:r>
        <w:rPr>
          <w:sz w:val="24"/>
        </w:rPr>
        <w:t>(HV)</w:t>
      </w:r>
      <w:r>
        <w:rPr>
          <w:spacing w:val="71"/>
          <w:sz w:val="24"/>
        </w:rPr>
        <w:t> </w:t>
      </w:r>
      <w:r>
        <w:rPr>
          <w:sz w:val="24"/>
        </w:rPr>
        <w:t>boxes</w:t>
      </w:r>
      <w:r>
        <w:rPr>
          <w:spacing w:val="75"/>
          <w:sz w:val="24"/>
        </w:rPr>
        <w:t> </w:t>
      </w:r>
      <w:r>
        <w:rPr>
          <w:sz w:val="24"/>
        </w:rPr>
        <w:t>consisting</w:t>
      </w:r>
      <w:r>
        <w:rPr>
          <w:spacing w:val="72"/>
          <w:sz w:val="24"/>
        </w:rPr>
        <w:t> </w:t>
      </w:r>
      <w:r>
        <w:rPr>
          <w:sz w:val="24"/>
        </w:rPr>
        <w:t>of</w:t>
      </w:r>
      <w:r>
        <w:rPr>
          <w:spacing w:val="71"/>
          <w:sz w:val="24"/>
        </w:rPr>
        <w:t> </w:t>
      </w:r>
      <w:r>
        <w:rPr>
          <w:sz w:val="24"/>
        </w:rPr>
        <w:t>HV electronics for biasing the detectors, and</w:t>
      </w:r>
    </w:p>
    <w:p>
      <w:pPr>
        <w:pStyle w:val="ListParagraph"/>
        <w:numPr>
          <w:ilvl w:val="0"/>
          <w:numId w:val="4"/>
        </w:numPr>
        <w:tabs>
          <w:tab w:pos="888" w:val="left" w:leader="none"/>
        </w:tabs>
        <w:spacing w:line="240" w:lineRule="auto" w:before="42" w:after="0"/>
        <w:ind w:left="888" w:right="0" w:hanging="358"/>
        <w:jc w:val="left"/>
        <w:rPr>
          <w:sz w:val="24"/>
        </w:rPr>
      </w:pPr>
      <w:r>
        <w:rPr>
          <w:sz w:val="24"/>
        </w:rPr>
        <w:t>A</w:t>
      </w:r>
      <w:r>
        <w:rPr>
          <w:spacing w:val="-2"/>
          <w:sz w:val="24"/>
        </w:rPr>
        <w:t> </w:t>
      </w:r>
      <w:r>
        <w:rPr>
          <w:sz w:val="24"/>
        </w:rPr>
        <w:t>collimator</w:t>
      </w:r>
      <w:r>
        <w:rPr>
          <w:spacing w:val="-1"/>
          <w:sz w:val="24"/>
        </w:rPr>
        <w:t> </w:t>
      </w:r>
      <w:r>
        <w:rPr>
          <w:sz w:val="24"/>
        </w:rPr>
        <w:t>fabricated</w:t>
      </w:r>
      <w:r>
        <w:rPr>
          <w:spacing w:val="-1"/>
          <w:sz w:val="24"/>
        </w:rPr>
        <w:t> </w:t>
      </w:r>
      <w:r>
        <w:rPr>
          <w:sz w:val="24"/>
        </w:rPr>
        <w:t>from</w:t>
      </w:r>
      <w:r>
        <w:rPr>
          <w:spacing w:val="1"/>
          <w:sz w:val="24"/>
        </w:rPr>
        <w:t> </w:t>
      </w:r>
      <w:r>
        <w:rPr>
          <w:sz w:val="24"/>
        </w:rPr>
        <w:t>a</w:t>
      </w:r>
      <w:r>
        <w:rPr>
          <w:spacing w:val="-2"/>
          <w:sz w:val="24"/>
        </w:rPr>
        <w:t> </w:t>
      </w:r>
      <w:r>
        <w:rPr>
          <w:sz w:val="24"/>
        </w:rPr>
        <w:t>monolithic</w:t>
      </w:r>
      <w:r>
        <w:rPr>
          <w:spacing w:val="-1"/>
          <w:sz w:val="24"/>
        </w:rPr>
        <w:t> </w:t>
      </w:r>
      <w:r>
        <w:rPr>
          <w:sz w:val="24"/>
        </w:rPr>
        <w:t>stainless steel</w:t>
      </w:r>
      <w:r>
        <w:rPr>
          <w:spacing w:val="-1"/>
          <w:sz w:val="24"/>
        </w:rPr>
        <w:t> </w:t>
      </w:r>
      <w:r>
        <w:rPr>
          <w:sz w:val="24"/>
        </w:rPr>
        <w:t>block</w:t>
      </w:r>
      <w:r>
        <w:rPr>
          <w:spacing w:val="-1"/>
          <w:sz w:val="24"/>
        </w:rPr>
        <w:t> </w:t>
      </w:r>
      <w:r>
        <w:rPr>
          <w:sz w:val="24"/>
        </w:rPr>
        <w:t>designed</w:t>
      </w:r>
      <w:r>
        <w:rPr>
          <w:spacing w:val="-1"/>
          <w:sz w:val="24"/>
        </w:rPr>
        <w:t> </w:t>
      </w:r>
      <w:r>
        <w:rPr>
          <w:sz w:val="24"/>
        </w:rPr>
        <w:t>for</w:t>
      </w:r>
      <w:r>
        <w:rPr>
          <w:spacing w:val="1"/>
          <w:sz w:val="24"/>
        </w:rPr>
        <w:t> </w:t>
      </w:r>
      <w:r>
        <w:rPr>
          <w:sz w:val="24"/>
        </w:rPr>
        <w:t>6⁰</w:t>
      </w:r>
      <w:r>
        <w:rPr>
          <w:spacing w:val="-1"/>
          <w:sz w:val="24"/>
        </w:rPr>
        <w:t> </w:t>
      </w:r>
      <w:r>
        <w:rPr>
          <w:sz w:val="24"/>
        </w:rPr>
        <w:t>×</w:t>
      </w:r>
      <w:r>
        <w:rPr>
          <w:spacing w:val="-2"/>
          <w:sz w:val="24"/>
        </w:rPr>
        <w:t> </w:t>
      </w:r>
      <w:r>
        <w:rPr>
          <w:sz w:val="24"/>
        </w:rPr>
        <w:t>6⁰ </w:t>
      </w:r>
      <w:r>
        <w:rPr>
          <w:spacing w:val="-4"/>
          <w:sz w:val="24"/>
        </w:rPr>
        <w:t>FOV.</w:t>
      </w:r>
    </w:p>
    <w:p>
      <w:pPr>
        <w:pStyle w:val="ListParagraph"/>
        <w:numPr>
          <w:ilvl w:val="0"/>
          <w:numId w:val="4"/>
        </w:numPr>
        <w:tabs>
          <w:tab w:pos="888" w:val="left" w:leader="none"/>
        </w:tabs>
        <w:spacing w:line="240" w:lineRule="auto" w:before="40" w:after="0"/>
        <w:ind w:left="888" w:right="0" w:hanging="358"/>
        <w:jc w:val="left"/>
        <w:rPr>
          <w:sz w:val="24"/>
        </w:rPr>
      </w:pPr>
      <w:r>
        <w:rPr>
          <w:sz w:val="24"/>
        </w:rPr>
        <w:t>The</w:t>
      </w:r>
      <w:r>
        <w:rPr>
          <w:spacing w:val="-3"/>
          <w:sz w:val="24"/>
        </w:rPr>
        <w:t> </w:t>
      </w:r>
      <w:r>
        <w:rPr>
          <w:sz w:val="24"/>
        </w:rPr>
        <w:t>FE,</w:t>
      </w:r>
      <w:r>
        <w:rPr>
          <w:spacing w:val="-1"/>
          <w:sz w:val="24"/>
        </w:rPr>
        <w:t> </w:t>
      </w:r>
      <w:r>
        <w:rPr>
          <w:sz w:val="24"/>
        </w:rPr>
        <w:t>PE,</w:t>
      </w:r>
      <w:r>
        <w:rPr>
          <w:spacing w:val="-1"/>
          <w:sz w:val="24"/>
        </w:rPr>
        <w:t> </w:t>
      </w:r>
      <w:r>
        <w:rPr>
          <w:sz w:val="24"/>
        </w:rPr>
        <w:t>and</w:t>
      </w:r>
      <w:r>
        <w:rPr>
          <w:spacing w:val="-1"/>
          <w:sz w:val="24"/>
        </w:rPr>
        <w:t> </w:t>
      </w:r>
      <w:r>
        <w:rPr>
          <w:sz w:val="24"/>
        </w:rPr>
        <w:t>PCE</w:t>
      </w:r>
      <w:r>
        <w:rPr>
          <w:spacing w:val="-1"/>
          <w:sz w:val="24"/>
        </w:rPr>
        <w:t> </w:t>
      </w:r>
      <w:r>
        <w:rPr>
          <w:sz w:val="24"/>
        </w:rPr>
        <w:t>cards are</w:t>
      </w:r>
      <w:r>
        <w:rPr>
          <w:spacing w:val="-3"/>
          <w:sz w:val="24"/>
        </w:rPr>
        <w:t> </w:t>
      </w:r>
      <w:r>
        <w:rPr>
          <w:sz w:val="24"/>
        </w:rPr>
        <w:t>electronically</w:t>
      </w:r>
      <w:r>
        <w:rPr>
          <w:spacing w:val="-1"/>
          <w:sz w:val="24"/>
        </w:rPr>
        <w:t> </w:t>
      </w:r>
      <w:r>
        <w:rPr>
          <w:sz w:val="24"/>
        </w:rPr>
        <w:t>interfaced</w:t>
      </w:r>
      <w:r>
        <w:rPr>
          <w:spacing w:val="-1"/>
          <w:sz w:val="24"/>
        </w:rPr>
        <w:t> </w:t>
      </w:r>
      <w:r>
        <w:rPr>
          <w:sz w:val="24"/>
        </w:rPr>
        <w:t>via</w:t>
      </w:r>
      <w:r>
        <w:rPr>
          <w:spacing w:val="-2"/>
          <w:sz w:val="24"/>
        </w:rPr>
        <w:t> </w:t>
      </w:r>
      <w:r>
        <w:rPr>
          <w:sz w:val="24"/>
        </w:rPr>
        <w:t>a</w:t>
      </w:r>
      <w:r>
        <w:rPr>
          <w:spacing w:val="2"/>
          <w:sz w:val="24"/>
        </w:rPr>
        <w:t> </w:t>
      </w:r>
      <w:r>
        <w:rPr>
          <w:sz w:val="24"/>
        </w:rPr>
        <w:t>motherboard</w:t>
      </w:r>
      <w:r>
        <w:rPr>
          <w:spacing w:val="2"/>
          <w:sz w:val="24"/>
        </w:rPr>
        <w:t> </w:t>
      </w:r>
      <w:r>
        <w:rPr>
          <w:spacing w:val="-2"/>
          <w:sz w:val="24"/>
        </w:rPr>
        <w:t>(MB).</w:t>
      </w:r>
    </w:p>
    <w:p>
      <w:pPr>
        <w:pStyle w:val="BodyText"/>
        <w:spacing w:before="51"/>
        <w:ind w:left="0"/>
        <w:rPr>
          <w:sz w:val="20"/>
        </w:rPr>
      </w:pPr>
      <w:r>
        <w:rPr>
          <w:sz w:val="20"/>
        </w:rPr>
        <w:drawing>
          <wp:anchor distT="0" distB="0" distL="0" distR="0" allowOverlap="1" layoutInCell="1" locked="0" behindDoc="1" simplePos="0" relativeHeight="487589376">
            <wp:simplePos x="0" y="0"/>
            <wp:positionH relativeFrom="page">
              <wp:posOffset>1928597</wp:posOffset>
            </wp:positionH>
            <wp:positionV relativeFrom="paragraph">
              <wp:posOffset>194160</wp:posOffset>
            </wp:positionV>
            <wp:extent cx="3595343" cy="252831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3595343" cy="2528316"/>
                    </a:xfrm>
                    <a:prstGeom prst="rect">
                      <a:avLst/>
                    </a:prstGeom>
                  </pic:spPr>
                </pic:pic>
              </a:graphicData>
            </a:graphic>
          </wp:anchor>
        </w:drawing>
      </w:r>
    </w:p>
    <w:p>
      <w:pPr>
        <w:spacing w:before="144"/>
        <w:ind w:left="360" w:right="0" w:firstLine="0"/>
        <w:jc w:val="both"/>
        <w:rPr>
          <w:sz w:val="20"/>
        </w:rPr>
      </w:pPr>
      <w:r>
        <w:rPr>
          <w:b/>
          <w:sz w:val="20"/>
        </w:rPr>
        <w:t>Figure</w:t>
      </w:r>
      <w:r>
        <w:rPr>
          <w:b/>
          <w:spacing w:val="-5"/>
          <w:sz w:val="20"/>
        </w:rPr>
        <w:t> </w:t>
      </w:r>
      <w:r>
        <w:rPr>
          <w:b/>
          <w:sz w:val="20"/>
        </w:rPr>
        <w:t>2:</w:t>
      </w:r>
      <w:r>
        <w:rPr>
          <w:b/>
          <w:spacing w:val="-3"/>
          <w:sz w:val="20"/>
        </w:rPr>
        <w:t> </w:t>
      </w:r>
      <w:r>
        <w:rPr>
          <w:sz w:val="20"/>
        </w:rPr>
        <w:t>Flight</w:t>
      </w:r>
      <w:r>
        <w:rPr>
          <w:spacing w:val="-5"/>
          <w:sz w:val="20"/>
        </w:rPr>
        <w:t> </w:t>
      </w:r>
      <w:r>
        <w:rPr>
          <w:sz w:val="20"/>
        </w:rPr>
        <w:t>model</w:t>
      </w:r>
      <w:r>
        <w:rPr>
          <w:spacing w:val="-5"/>
          <w:sz w:val="20"/>
        </w:rPr>
        <w:t> </w:t>
      </w:r>
      <w:r>
        <w:rPr>
          <w:sz w:val="20"/>
        </w:rPr>
        <w:t>configuration</w:t>
      </w:r>
      <w:r>
        <w:rPr>
          <w:spacing w:val="-4"/>
          <w:sz w:val="20"/>
        </w:rPr>
        <w:t> </w:t>
      </w:r>
      <w:r>
        <w:rPr>
          <w:sz w:val="20"/>
        </w:rPr>
        <w:t>of</w:t>
      </w:r>
      <w:r>
        <w:rPr>
          <w:spacing w:val="-4"/>
          <w:sz w:val="20"/>
        </w:rPr>
        <w:t> </w:t>
      </w:r>
      <w:r>
        <w:rPr>
          <w:sz w:val="20"/>
        </w:rPr>
        <w:t>HEL1OS</w:t>
      </w:r>
      <w:r>
        <w:rPr>
          <w:spacing w:val="-6"/>
          <w:sz w:val="20"/>
        </w:rPr>
        <w:t> </w:t>
      </w:r>
      <w:r>
        <w:rPr>
          <w:sz w:val="20"/>
        </w:rPr>
        <w:t>payload.</w:t>
      </w:r>
      <w:r>
        <w:rPr>
          <w:spacing w:val="-6"/>
          <w:sz w:val="20"/>
        </w:rPr>
        <w:t> </w:t>
      </w:r>
      <w:r>
        <w:rPr>
          <w:sz w:val="20"/>
        </w:rPr>
        <w:t>All</w:t>
      </w:r>
      <w:r>
        <w:rPr>
          <w:spacing w:val="-6"/>
          <w:sz w:val="20"/>
        </w:rPr>
        <w:t> </w:t>
      </w:r>
      <w:r>
        <w:rPr>
          <w:sz w:val="20"/>
        </w:rPr>
        <w:t>major</w:t>
      </w:r>
      <w:r>
        <w:rPr>
          <w:spacing w:val="-4"/>
          <w:sz w:val="20"/>
        </w:rPr>
        <w:t> </w:t>
      </w:r>
      <w:r>
        <w:rPr>
          <w:sz w:val="20"/>
        </w:rPr>
        <w:t>components</w:t>
      </w:r>
      <w:r>
        <w:rPr>
          <w:spacing w:val="1"/>
          <w:sz w:val="20"/>
        </w:rPr>
        <w:t> </w:t>
      </w:r>
      <w:r>
        <w:rPr>
          <w:sz w:val="20"/>
        </w:rPr>
        <w:t>are</w:t>
      </w:r>
      <w:r>
        <w:rPr>
          <w:spacing w:val="-3"/>
          <w:sz w:val="20"/>
        </w:rPr>
        <w:t> </w:t>
      </w:r>
      <w:r>
        <w:rPr>
          <w:sz w:val="20"/>
        </w:rPr>
        <w:t>also</w:t>
      </w:r>
      <w:r>
        <w:rPr>
          <w:spacing w:val="-7"/>
          <w:sz w:val="20"/>
        </w:rPr>
        <w:t> </w:t>
      </w:r>
      <w:r>
        <w:rPr>
          <w:spacing w:val="-2"/>
          <w:sz w:val="20"/>
        </w:rPr>
        <w:t>marked.</w:t>
      </w:r>
    </w:p>
    <w:p>
      <w:pPr>
        <w:pStyle w:val="BodyText"/>
        <w:spacing w:before="199"/>
        <w:ind w:right="715"/>
        <w:jc w:val="both"/>
      </w:pPr>
      <w:r>
        <w:rPr/>
        <w:t>The desired X-ray energy range is achieved with two different types of semiconductor detectors</w:t>
      </w:r>
      <w:r>
        <w:rPr>
          <w:spacing w:val="40"/>
        </w:rPr>
        <w:t> </w:t>
      </w:r>
      <w:r>
        <w:rPr/>
        <w:t>– cadmium telluride (CdTe, 8 – 70 keV) and cadmium zinc telluride (CZT, 20 – 150 keV). CdTe (Redus et al. 2009) and CZT detectors (Nandi et al. 2009, Kotoch et al. 2011, Bhalerao et al. 2017)</w:t>
      </w:r>
      <w:r>
        <w:rPr>
          <w:spacing w:val="39"/>
        </w:rPr>
        <w:t> </w:t>
      </w:r>
      <w:r>
        <w:rPr/>
        <w:t>are</w:t>
      </w:r>
      <w:r>
        <w:rPr>
          <w:spacing w:val="42"/>
        </w:rPr>
        <w:t> </w:t>
      </w:r>
      <w:r>
        <w:rPr/>
        <w:t>biased</w:t>
      </w:r>
      <w:r>
        <w:rPr>
          <w:spacing w:val="45"/>
        </w:rPr>
        <w:t> </w:t>
      </w:r>
      <w:r>
        <w:rPr/>
        <w:t>with</w:t>
      </w:r>
      <w:r>
        <w:rPr>
          <w:spacing w:val="44"/>
        </w:rPr>
        <w:t> </w:t>
      </w:r>
      <w:r>
        <w:rPr/>
        <w:t>HV</w:t>
      </w:r>
      <w:r>
        <w:rPr>
          <w:spacing w:val="42"/>
        </w:rPr>
        <w:t> </w:t>
      </w:r>
      <w:r>
        <w:rPr/>
        <w:t>of</w:t>
      </w:r>
      <w:r>
        <w:rPr>
          <w:spacing w:val="44"/>
        </w:rPr>
        <w:t> </w:t>
      </w:r>
      <w:r>
        <w:rPr/>
        <w:t>+600</w:t>
      </w:r>
      <w:r>
        <w:rPr>
          <w:spacing w:val="41"/>
        </w:rPr>
        <w:t> </w:t>
      </w:r>
      <w:r>
        <w:rPr/>
        <w:t>V</w:t>
      </w:r>
      <w:r>
        <w:rPr>
          <w:spacing w:val="44"/>
        </w:rPr>
        <w:t> </w:t>
      </w:r>
      <w:r>
        <w:rPr/>
        <w:t>and</w:t>
      </w:r>
      <w:r>
        <w:rPr>
          <w:spacing w:val="46"/>
        </w:rPr>
        <w:t> </w:t>
      </w:r>
      <w:r>
        <w:rPr/>
        <w:t>-650</w:t>
      </w:r>
      <w:r>
        <w:rPr>
          <w:spacing w:val="41"/>
        </w:rPr>
        <w:t> </w:t>
      </w:r>
      <w:r>
        <w:rPr/>
        <w:t>V</w:t>
      </w:r>
      <w:r>
        <w:rPr>
          <w:spacing w:val="42"/>
        </w:rPr>
        <w:t> </w:t>
      </w:r>
      <w:r>
        <w:rPr/>
        <w:t>respectively.</w:t>
      </w:r>
      <w:r>
        <w:rPr>
          <w:spacing w:val="43"/>
        </w:rPr>
        <w:t> </w:t>
      </w:r>
      <w:r>
        <w:rPr/>
        <w:t>The</w:t>
      </w:r>
      <w:r>
        <w:rPr>
          <w:spacing w:val="41"/>
        </w:rPr>
        <w:t> </w:t>
      </w:r>
      <w:r>
        <w:rPr/>
        <w:t>output</w:t>
      </w:r>
      <w:r>
        <w:rPr>
          <w:spacing w:val="43"/>
        </w:rPr>
        <w:t> </w:t>
      </w:r>
      <w:r>
        <w:rPr/>
        <w:t>signals</w:t>
      </w:r>
      <w:r>
        <w:rPr>
          <w:spacing w:val="43"/>
        </w:rPr>
        <w:t> </w:t>
      </w:r>
      <w:r>
        <w:rPr/>
        <w:t>from</w:t>
      </w:r>
      <w:r>
        <w:rPr>
          <w:spacing w:val="43"/>
        </w:rPr>
        <w:t> </w:t>
      </w:r>
      <w:r>
        <w:rPr>
          <w:spacing w:val="-5"/>
        </w:rPr>
        <w:t>the</w:t>
      </w:r>
    </w:p>
    <w:p>
      <w:pPr>
        <w:pStyle w:val="BodyText"/>
        <w:spacing w:after="0"/>
        <w:jc w:val="both"/>
        <w:sectPr>
          <w:pgSz w:w="12240" w:h="15840"/>
          <w:pgMar w:header="972" w:footer="1012" w:top="1340" w:bottom="1200" w:left="1080" w:right="720"/>
        </w:sectPr>
      </w:pPr>
    </w:p>
    <w:p>
      <w:pPr>
        <w:pStyle w:val="BodyText"/>
        <w:spacing w:before="90"/>
        <w:ind w:right="716"/>
        <w:jc w:val="both"/>
      </w:pPr>
      <w:r>
        <w:rPr/>
        <w:t>detectors are processed by the front-end electronics, and subsequently, the processed data are packetized by processing electronics before sending for storage in the on board data handling subsystem. The processing electronics also decodes the relevant telecommand (TC) and sends</w:t>
      </w:r>
      <w:r>
        <w:rPr>
          <w:spacing w:val="40"/>
        </w:rPr>
        <w:t> </w:t>
      </w:r>
      <w:r>
        <w:rPr/>
        <w:t>out the housekeeping (HK) data to telemetry (TM). The Power Electronics is interfaced with the raw bus supply of the spacecraft. The flight model configuration of the payload is shown in Figure</w:t>
      </w:r>
      <w:r>
        <w:rPr>
          <w:spacing w:val="-3"/>
        </w:rPr>
        <w:t> </w:t>
      </w:r>
      <w:r>
        <w:rPr/>
        <w:t>2.</w:t>
      </w:r>
      <w:r>
        <w:rPr>
          <w:spacing w:val="1"/>
        </w:rPr>
        <w:t> </w:t>
      </w:r>
      <w:r>
        <w:rPr/>
        <w:t>Design</w:t>
      </w:r>
      <w:r>
        <w:rPr>
          <w:spacing w:val="1"/>
        </w:rPr>
        <w:t> </w:t>
      </w:r>
      <w:r>
        <w:rPr/>
        <w:t>details</w:t>
      </w:r>
      <w:r>
        <w:rPr>
          <w:spacing w:val="1"/>
        </w:rPr>
        <w:t> </w:t>
      </w:r>
      <w:r>
        <w:rPr/>
        <w:t>of electronics,</w:t>
      </w:r>
      <w:r>
        <w:rPr>
          <w:spacing w:val="1"/>
        </w:rPr>
        <w:t> </w:t>
      </w:r>
      <w:r>
        <w:rPr/>
        <w:t>mechanical,</w:t>
      </w:r>
      <w:r>
        <w:rPr>
          <w:spacing w:val="2"/>
        </w:rPr>
        <w:t> </w:t>
      </w:r>
      <w:r>
        <w:rPr/>
        <w:t>and</w:t>
      </w:r>
      <w:r>
        <w:rPr>
          <w:spacing w:val="1"/>
        </w:rPr>
        <w:t> </w:t>
      </w:r>
      <w:r>
        <w:rPr/>
        <w:t>thermal</w:t>
      </w:r>
      <w:r>
        <w:rPr>
          <w:spacing w:val="1"/>
        </w:rPr>
        <w:t> </w:t>
      </w:r>
      <w:r>
        <w:rPr/>
        <w:t>aspects</w:t>
      </w:r>
      <w:r>
        <w:rPr>
          <w:spacing w:val="1"/>
        </w:rPr>
        <w:t> </w:t>
      </w:r>
      <w:r>
        <w:rPr/>
        <w:t>are</w:t>
      </w:r>
      <w:r>
        <w:rPr>
          <w:spacing w:val="1"/>
        </w:rPr>
        <w:t> </w:t>
      </w:r>
      <w:r>
        <w:rPr/>
        <w:t>presented in</w:t>
      </w:r>
      <w:r>
        <w:rPr>
          <w:spacing w:val="2"/>
        </w:rPr>
        <w:t> </w:t>
      </w:r>
      <w:r>
        <w:rPr>
          <w:spacing w:val="-2"/>
        </w:rPr>
        <w:t>Sections</w:t>
      </w:r>
    </w:p>
    <w:p>
      <w:pPr>
        <w:pStyle w:val="BodyText"/>
        <w:spacing w:before="0"/>
        <w:jc w:val="both"/>
      </w:pPr>
      <w:r>
        <w:rPr/>
        <w:t>3.2</w:t>
      </w:r>
      <w:r>
        <w:rPr>
          <w:spacing w:val="-1"/>
        </w:rPr>
        <w:t> </w:t>
      </w:r>
      <w:r>
        <w:rPr/>
        <w:t>and </w:t>
      </w:r>
      <w:r>
        <w:rPr>
          <w:spacing w:val="-4"/>
        </w:rPr>
        <w:t>3.3.</w:t>
      </w:r>
    </w:p>
    <w:p>
      <w:pPr>
        <w:pStyle w:val="BodyText"/>
        <w:spacing w:before="240"/>
        <w:ind w:right="716"/>
        <w:jc w:val="both"/>
      </w:pPr>
      <w:r>
        <w:rPr/>
        <w:t>It is to be noted that some of the components like the HV generation module from PICO Electronics (Kotoch et al. 2011), the Charge Sensitive Pre-Amplifier (CSPA) from Amptek Inc. and both detectors – CdTe and CZT – are industrial or commercial grade. To ensure space-worthiness of the components and devices, screening and qualification have been carried out at the U. R. Rao Satellite Centre (URSC) of the Indian Space Research Organisation (ISRO) (Jain</w:t>
      </w:r>
      <w:r>
        <w:rPr>
          <w:spacing w:val="40"/>
        </w:rPr>
        <w:t> </w:t>
      </w:r>
      <w:r>
        <w:rPr/>
        <w:t>et al. 2025). In the</w:t>
      </w:r>
      <w:r>
        <w:rPr>
          <w:spacing w:val="-1"/>
        </w:rPr>
        <w:t> </w:t>
      </w:r>
      <w:r>
        <w:rPr/>
        <w:t>following sub-sections, we provide</w:t>
      </w:r>
      <w:r>
        <w:rPr>
          <w:spacing w:val="-1"/>
        </w:rPr>
        <w:t> </w:t>
      </w:r>
      <w:r>
        <w:rPr/>
        <w:t>some</w:t>
      </w:r>
      <w:r>
        <w:rPr>
          <w:spacing w:val="-1"/>
        </w:rPr>
        <w:t> </w:t>
      </w:r>
      <w:r>
        <w:rPr/>
        <w:t>details of</w:t>
      </w:r>
      <w:r>
        <w:rPr>
          <w:spacing w:val="-1"/>
        </w:rPr>
        <w:t> </w:t>
      </w:r>
      <w:r>
        <w:rPr/>
        <w:t>various sub-systems of</w:t>
      </w:r>
      <w:r>
        <w:rPr>
          <w:spacing w:val="-1"/>
        </w:rPr>
        <w:t> </w:t>
      </w:r>
      <w:r>
        <w:rPr/>
        <w:t>the </w:t>
      </w:r>
      <w:r>
        <w:rPr>
          <w:spacing w:val="-2"/>
        </w:rPr>
        <w:t>payload.</w:t>
      </w:r>
    </w:p>
    <w:p>
      <w:pPr>
        <w:pStyle w:val="Heading2"/>
        <w:numPr>
          <w:ilvl w:val="1"/>
          <w:numId w:val="1"/>
        </w:numPr>
        <w:tabs>
          <w:tab w:pos="4383" w:val="left" w:leader="none"/>
        </w:tabs>
        <w:spacing w:line="240" w:lineRule="auto" w:before="200" w:after="0"/>
        <w:ind w:left="4383" w:right="0" w:hanging="360"/>
        <w:jc w:val="left"/>
      </w:pPr>
      <w:r>
        <w:rPr/>
        <w:t>Detector</w:t>
      </w:r>
      <w:r>
        <w:rPr>
          <w:spacing w:val="-5"/>
        </w:rPr>
        <w:t> </w:t>
      </w:r>
      <w:r>
        <w:rPr>
          <w:spacing w:val="-2"/>
        </w:rPr>
        <w:t>System</w:t>
      </w:r>
    </w:p>
    <w:p>
      <w:pPr>
        <w:pStyle w:val="BodyText"/>
        <w:spacing w:before="202"/>
        <w:ind w:right="719"/>
        <w:jc w:val="both"/>
      </w:pPr>
      <w:r>
        <w:rPr/>
        <w:t>The detector units are at the heart of the HEL1OS payload. Detectors are solid-state based semiconductor type and are selected to achieve the scientific objective with desired energy ranges, energy resolution and required efficiency.</w:t>
      </w:r>
    </w:p>
    <w:p>
      <w:pPr>
        <w:pStyle w:val="BodyText"/>
        <w:spacing w:before="2"/>
        <w:ind w:left="0"/>
        <w:rPr>
          <w:sz w:val="15"/>
        </w:rPr>
      </w:pPr>
      <w:r>
        <w:rPr>
          <w:sz w:val="15"/>
        </w:rPr>
        <w:drawing>
          <wp:anchor distT="0" distB="0" distL="0" distR="0" allowOverlap="1" layoutInCell="1" locked="0" behindDoc="1" simplePos="0" relativeHeight="487589888">
            <wp:simplePos x="0" y="0"/>
            <wp:positionH relativeFrom="page">
              <wp:posOffset>1506121</wp:posOffset>
            </wp:positionH>
            <wp:positionV relativeFrom="paragraph">
              <wp:posOffset>126562</wp:posOffset>
            </wp:positionV>
            <wp:extent cx="1944538" cy="2184273"/>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1944538" cy="2184273"/>
                    </a:xfrm>
                    <a:prstGeom prst="rect">
                      <a:avLst/>
                    </a:prstGeom>
                  </pic:spPr>
                </pic:pic>
              </a:graphicData>
            </a:graphic>
          </wp:anchor>
        </w:drawing>
      </w:r>
      <w:r>
        <w:rPr>
          <w:sz w:val="15"/>
        </w:rPr>
        <w:drawing>
          <wp:anchor distT="0" distB="0" distL="0" distR="0" allowOverlap="1" layoutInCell="1" locked="0" behindDoc="1" simplePos="0" relativeHeight="487590400">
            <wp:simplePos x="0" y="0"/>
            <wp:positionH relativeFrom="page">
              <wp:posOffset>4093209</wp:posOffset>
            </wp:positionH>
            <wp:positionV relativeFrom="paragraph">
              <wp:posOffset>186252</wp:posOffset>
            </wp:positionV>
            <wp:extent cx="2331322" cy="203854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2331322" cy="2038540"/>
                    </a:xfrm>
                    <a:prstGeom prst="rect">
                      <a:avLst/>
                    </a:prstGeom>
                  </pic:spPr>
                </pic:pic>
              </a:graphicData>
            </a:graphic>
          </wp:anchor>
        </w:drawing>
      </w:r>
    </w:p>
    <w:p>
      <w:pPr>
        <w:spacing w:before="203"/>
        <w:ind w:left="360" w:right="714" w:firstLine="0"/>
        <w:jc w:val="both"/>
        <w:rPr>
          <w:sz w:val="20"/>
        </w:rPr>
      </w:pPr>
      <w:r>
        <w:rPr>
          <w:b/>
          <w:sz w:val="20"/>
        </w:rPr>
        <w:t>Figure 3</w:t>
      </w:r>
      <w:r>
        <w:rPr>
          <w:sz w:val="20"/>
        </w:rPr>
        <w:t>: Detector devices (CdTe and CZT) used in HEL1OS payload to cover the lower (8 – 70 keV) and higher (20 – 150 keV) energy X-ray ranges, respectively. On the left, an exploded view of the TO-8 package of the CdTe detector</w:t>
      </w:r>
      <w:r>
        <w:rPr>
          <w:spacing w:val="-2"/>
          <w:sz w:val="20"/>
        </w:rPr>
        <w:t> </w:t>
      </w:r>
      <w:r>
        <w:rPr>
          <w:sz w:val="20"/>
        </w:rPr>
        <w:t>is</w:t>
      </w:r>
      <w:r>
        <w:rPr>
          <w:spacing w:val="-3"/>
          <w:sz w:val="20"/>
        </w:rPr>
        <w:t> </w:t>
      </w:r>
      <w:r>
        <w:rPr>
          <w:sz w:val="20"/>
        </w:rPr>
        <w:t>shown,</w:t>
      </w:r>
      <w:r>
        <w:rPr>
          <w:spacing w:val="-2"/>
          <w:sz w:val="20"/>
        </w:rPr>
        <w:t> </w:t>
      </w:r>
      <w:r>
        <w:rPr>
          <w:sz w:val="20"/>
        </w:rPr>
        <w:t>whereas</w:t>
      </w:r>
      <w:r>
        <w:rPr>
          <w:spacing w:val="-3"/>
          <w:sz w:val="20"/>
        </w:rPr>
        <w:t> </w:t>
      </w:r>
      <w:r>
        <w:rPr>
          <w:sz w:val="20"/>
        </w:rPr>
        <w:t>on</w:t>
      </w:r>
      <w:r>
        <w:rPr>
          <w:spacing w:val="-1"/>
          <w:sz w:val="20"/>
        </w:rPr>
        <w:t> </w:t>
      </w:r>
      <w:r>
        <w:rPr>
          <w:sz w:val="20"/>
        </w:rPr>
        <w:t>the</w:t>
      </w:r>
      <w:r>
        <w:rPr>
          <w:spacing w:val="-2"/>
          <w:sz w:val="20"/>
        </w:rPr>
        <w:t> </w:t>
      </w:r>
      <w:r>
        <w:rPr>
          <w:sz w:val="20"/>
        </w:rPr>
        <w:t>right</w:t>
      </w:r>
      <w:r>
        <w:rPr>
          <w:spacing w:val="-3"/>
          <w:sz w:val="20"/>
        </w:rPr>
        <w:t> </w:t>
      </w:r>
      <w:r>
        <w:rPr>
          <w:sz w:val="20"/>
        </w:rPr>
        <w:t>an</w:t>
      </w:r>
      <w:r>
        <w:rPr>
          <w:spacing w:val="-1"/>
          <w:sz w:val="20"/>
        </w:rPr>
        <w:t> </w:t>
      </w:r>
      <w:r>
        <w:rPr>
          <w:sz w:val="20"/>
        </w:rPr>
        <w:t>isometric</w:t>
      </w:r>
      <w:r>
        <w:rPr>
          <w:spacing w:val="-2"/>
          <w:sz w:val="20"/>
        </w:rPr>
        <w:t> </w:t>
      </w:r>
      <w:r>
        <w:rPr>
          <w:sz w:val="20"/>
        </w:rPr>
        <w:t>view</w:t>
      </w:r>
      <w:r>
        <w:rPr>
          <w:spacing w:val="-2"/>
          <w:sz w:val="20"/>
        </w:rPr>
        <w:t> </w:t>
      </w:r>
      <w:r>
        <w:rPr>
          <w:sz w:val="20"/>
        </w:rPr>
        <w:t>of the</w:t>
      </w:r>
      <w:r>
        <w:rPr>
          <w:spacing w:val="-1"/>
          <w:sz w:val="20"/>
        </w:rPr>
        <w:t> </w:t>
      </w:r>
      <w:r>
        <w:rPr>
          <w:sz w:val="20"/>
        </w:rPr>
        <w:t>CZT</w:t>
      </w:r>
      <w:r>
        <w:rPr>
          <w:spacing w:val="-2"/>
          <w:sz w:val="20"/>
        </w:rPr>
        <w:t> </w:t>
      </w:r>
      <w:r>
        <w:rPr>
          <w:sz w:val="20"/>
        </w:rPr>
        <w:t>module</w:t>
      </w:r>
      <w:r>
        <w:rPr>
          <w:spacing w:val="-2"/>
          <w:sz w:val="20"/>
        </w:rPr>
        <w:t> </w:t>
      </w:r>
      <w:r>
        <w:rPr>
          <w:sz w:val="20"/>
        </w:rPr>
        <w:t>with the CZT</w:t>
      </w:r>
      <w:r>
        <w:rPr>
          <w:spacing w:val="-2"/>
          <w:sz w:val="20"/>
        </w:rPr>
        <w:t> </w:t>
      </w:r>
      <w:r>
        <w:rPr>
          <w:sz w:val="20"/>
        </w:rPr>
        <w:t>crystal</w:t>
      </w:r>
      <w:r>
        <w:rPr>
          <w:spacing w:val="-2"/>
          <w:sz w:val="20"/>
        </w:rPr>
        <w:t> </w:t>
      </w:r>
      <w:r>
        <w:rPr>
          <w:sz w:val="20"/>
        </w:rPr>
        <w:t>(shaded</w:t>
      </w:r>
      <w:r>
        <w:rPr>
          <w:spacing w:val="-1"/>
          <w:sz w:val="20"/>
        </w:rPr>
        <w:t> </w:t>
      </w:r>
      <w:r>
        <w:rPr>
          <w:sz w:val="20"/>
        </w:rPr>
        <w:t>in</w:t>
      </w:r>
      <w:r>
        <w:rPr>
          <w:spacing w:val="-1"/>
          <w:sz w:val="20"/>
        </w:rPr>
        <w:t> </w:t>
      </w:r>
      <w:r>
        <w:rPr>
          <w:sz w:val="20"/>
        </w:rPr>
        <w:t>green) along with read-out</w:t>
      </w:r>
      <w:r>
        <w:rPr>
          <w:spacing w:val="-1"/>
          <w:sz w:val="20"/>
        </w:rPr>
        <w:t> </w:t>
      </w:r>
      <w:r>
        <w:rPr>
          <w:sz w:val="20"/>
        </w:rPr>
        <w:t>ASIC</w:t>
      </w:r>
      <w:r>
        <w:rPr>
          <w:spacing w:val="-1"/>
          <w:sz w:val="20"/>
        </w:rPr>
        <w:t> </w:t>
      </w:r>
      <w:r>
        <w:rPr>
          <w:sz w:val="20"/>
        </w:rPr>
        <w:t>(enclosed in grey housing) is</w:t>
      </w:r>
      <w:r>
        <w:rPr>
          <w:spacing w:val="-1"/>
          <w:sz w:val="20"/>
        </w:rPr>
        <w:t> </w:t>
      </w:r>
      <w:r>
        <w:rPr>
          <w:sz w:val="20"/>
        </w:rPr>
        <w:t>shown.</w:t>
      </w:r>
      <w:r>
        <w:rPr>
          <w:spacing w:val="-1"/>
          <w:sz w:val="20"/>
        </w:rPr>
        <w:t> </w:t>
      </w:r>
      <w:r>
        <w:rPr>
          <w:sz w:val="20"/>
        </w:rPr>
        <w:t>CdTe detectors</w:t>
      </w:r>
      <w:r>
        <w:rPr>
          <w:spacing w:val="-1"/>
          <w:sz w:val="20"/>
        </w:rPr>
        <w:t> </w:t>
      </w:r>
      <w:r>
        <w:rPr>
          <w:sz w:val="20"/>
        </w:rPr>
        <w:t>(left)</w:t>
      </w:r>
      <w:r>
        <w:rPr>
          <w:spacing w:val="-2"/>
          <w:sz w:val="20"/>
        </w:rPr>
        <w:t> </w:t>
      </w:r>
      <w:r>
        <w:rPr>
          <w:sz w:val="20"/>
        </w:rPr>
        <w:t>are</w:t>
      </w:r>
      <w:r>
        <w:rPr>
          <w:spacing w:val="-1"/>
          <w:sz w:val="20"/>
        </w:rPr>
        <w:t> </w:t>
      </w:r>
      <w:r>
        <w:rPr>
          <w:sz w:val="20"/>
        </w:rPr>
        <w:t>from Amptek</w:t>
      </w:r>
      <w:r>
        <w:rPr>
          <w:spacing w:val="-1"/>
          <w:sz w:val="20"/>
        </w:rPr>
        <w:t> </w:t>
      </w:r>
      <w:r>
        <w:rPr>
          <w:sz w:val="20"/>
        </w:rPr>
        <w:t>Inc.</w:t>
      </w:r>
      <w:r>
        <w:rPr>
          <w:spacing w:val="-1"/>
          <w:sz w:val="20"/>
        </w:rPr>
        <w:t> </w:t>
      </w:r>
      <w:r>
        <w:rPr>
          <w:sz w:val="20"/>
        </w:rPr>
        <w:t>and</w:t>
      </w:r>
      <w:r>
        <w:rPr>
          <w:spacing w:val="-1"/>
          <w:sz w:val="20"/>
        </w:rPr>
        <w:t> </w:t>
      </w:r>
      <w:r>
        <w:rPr>
          <w:sz w:val="20"/>
        </w:rPr>
        <w:t>CZT detectors (right) are from GE Healthcare.</w:t>
      </w:r>
    </w:p>
    <w:p>
      <w:pPr>
        <w:pStyle w:val="BodyText"/>
        <w:spacing w:before="200"/>
        <w:ind w:right="714"/>
        <w:jc w:val="both"/>
      </w:pPr>
      <w:r>
        <w:rPr/>
        <w:t>The CdTe detector is a standard XR-100T unit from Amtek Inc. (Redus et al. 2009) with dimensions 5 × 5 × 1 mm</w:t>
      </w:r>
      <w:r>
        <w:rPr>
          <w:vertAlign w:val="superscript"/>
        </w:rPr>
        <w:t>3</w:t>
      </w:r>
      <w:r>
        <w:rPr>
          <w:vertAlign w:val="baseline"/>
        </w:rPr>
        <w:t> housed in a TO-8 package with an in-built two-stage thermoelectric cooler. A mounting stud, which is provided at the bottom of the package, is used to anchor the detector onto a printed circuit board (PCB) and also act as a heat sink interface (see Figure 3). The thermo-electric cooler (TEC) current is controlled to cool the detector and set at the desired operating temperature. The unit is hermetically sealed with a 100 µm beryllium window to</w:t>
      </w:r>
      <w:r>
        <w:rPr>
          <w:spacing w:val="40"/>
          <w:vertAlign w:val="baseline"/>
        </w:rPr>
        <w:t> </w:t>
      </w:r>
      <w:r>
        <w:rPr>
          <w:vertAlign w:val="baseline"/>
        </w:rPr>
        <w:t>ensure</w:t>
      </w:r>
      <w:r>
        <w:rPr>
          <w:spacing w:val="26"/>
          <w:vertAlign w:val="baseline"/>
        </w:rPr>
        <w:t> </w:t>
      </w:r>
      <w:r>
        <w:rPr>
          <w:vertAlign w:val="baseline"/>
        </w:rPr>
        <w:t>light-tightness.</w:t>
      </w:r>
      <w:r>
        <w:rPr>
          <w:spacing w:val="28"/>
          <w:vertAlign w:val="baseline"/>
        </w:rPr>
        <w:t> </w:t>
      </w:r>
      <w:r>
        <w:rPr>
          <w:vertAlign w:val="baseline"/>
        </w:rPr>
        <w:t>The</w:t>
      </w:r>
      <w:r>
        <w:rPr>
          <w:spacing w:val="26"/>
          <w:vertAlign w:val="baseline"/>
        </w:rPr>
        <w:t> </w:t>
      </w:r>
      <w:r>
        <w:rPr>
          <w:vertAlign w:val="baseline"/>
        </w:rPr>
        <w:t>CZT</w:t>
      </w:r>
      <w:r>
        <w:rPr>
          <w:spacing w:val="28"/>
          <w:vertAlign w:val="baseline"/>
        </w:rPr>
        <w:t> </w:t>
      </w:r>
      <w:r>
        <w:rPr>
          <w:vertAlign w:val="baseline"/>
        </w:rPr>
        <w:t>detector</w:t>
      </w:r>
      <w:r>
        <w:rPr>
          <w:spacing w:val="33"/>
          <w:vertAlign w:val="baseline"/>
        </w:rPr>
        <w:t> </w:t>
      </w:r>
      <w:r>
        <w:rPr>
          <w:vertAlign w:val="baseline"/>
        </w:rPr>
        <w:t>(Kotoch</w:t>
      </w:r>
      <w:r>
        <w:rPr>
          <w:spacing w:val="27"/>
          <w:vertAlign w:val="baseline"/>
        </w:rPr>
        <w:t> </w:t>
      </w:r>
      <w:r>
        <w:rPr>
          <w:vertAlign w:val="baseline"/>
        </w:rPr>
        <w:t>et</w:t>
      </w:r>
      <w:r>
        <w:rPr>
          <w:spacing w:val="31"/>
          <w:vertAlign w:val="baseline"/>
        </w:rPr>
        <w:t> </w:t>
      </w:r>
      <w:r>
        <w:rPr>
          <w:vertAlign w:val="baseline"/>
        </w:rPr>
        <w:t>al.</w:t>
      </w:r>
      <w:r>
        <w:rPr>
          <w:spacing w:val="28"/>
          <w:vertAlign w:val="baseline"/>
        </w:rPr>
        <w:t> </w:t>
      </w:r>
      <w:r>
        <w:rPr>
          <w:vertAlign w:val="baseline"/>
        </w:rPr>
        <w:t>2011)</w:t>
      </w:r>
      <w:r>
        <w:rPr>
          <w:spacing w:val="30"/>
          <w:vertAlign w:val="baseline"/>
        </w:rPr>
        <w:t> </w:t>
      </w:r>
      <w:r>
        <w:rPr>
          <w:vertAlign w:val="baseline"/>
        </w:rPr>
        <w:t>is</w:t>
      </w:r>
      <w:r>
        <w:rPr>
          <w:spacing w:val="29"/>
          <w:vertAlign w:val="baseline"/>
        </w:rPr>
        <w:t> </w:t>
      </w:r>
      <w:r>
        <w:rPr>
          <w:vertAlign w:val="baseline"/>
        </w:rPr>
        <w:t>from</w:t>
      </w:r>
      <w:r>
        <w:rPr>
          <w:spacing w:val="30"/>
          <w:vertAlign w:val="baseline"/>
        </w:rPr>
        <w:t> </w:t>
      </w:r>
      <w:r>
        <w:rPr>
          <w:vertAlign w:val="baseline"/>
        </w:rPr>
        <w:t>GE</w:t>
      </w:r>
      <w:r>
        <w:rPr>
          <w:spacing w:val="28"/>
          <w:vertAlign w:val="baseline"/>
        </w:rPr>
        <w:t> </w:t>
      </w:r>
      <w:r>
        <w:rPr>
          <w:vertAlign w:val="baseline"/>
        </w:rPr>
        <w:t>Healthcare</w:t>
      </w:r>
      <w:r>
        <w:rPr>
          <w:spacing w:val="26"/>
          <w:vertAlign w:val="baseline"/>
        </w:rPr>
        <w:t> </w:t>
      </w:r>
      <w:r>
        <w:rPr>
          <w:vertAlign w:val="baseline"/>
        </w:rPr>
        <w:t>and</w:t>
      </w:r>
      <w:r>
        <w:rPr>
          <w:spacing w:val="34"/>
          <w:vertAlign w:val="baseline"/>
        </w:rPr>
        <w:t> </w:t>
      </w:r>
      <w:r>
        <w:rPr>
          <w:vertAlign w:val="baseline"/>
        </w:rPr>
        <w:t>is</w:t>
      </w:r>
      <w:r>
        <w:rPr>
          <w:spacing w:val="31"/>
          <w:vertAlign w:val="baseline"/>
        </w:rPr>
        <w:t> </w:t>
      </w:r>
      <w:r>
        <w:rPr>
          <w:spacing w:val="-10"/>
          <w:vertAlign w:val="baseline"/>
        </w:rPr>
        <w:t>a</w:t>
      </w:r>
    </w:p>
    <w:p>
      <w:pPr>
        <w:pStyle w:val="BodyText"/>
        <w:spacing w:after="0"/>
        <w:jc w:val="both"/>
        <w:sectPr>
          <w:pgSz w:w="12240" w:h="15840"/>
          <w:pgMar w:header="972" w:footer="1012" w:top="1340" w:bottom="1200" w:left="1080" w:right="720"/>
        </w:sectPr>
      </w:pPr>
    </w:p>
    <w:p>
      <w:pPr>
        <w:pStyle w:val="BodyText"/>
        <w:spacing w:before="90"/>
        <w:ind w:right="712"/>
        <w:jc w:val="both"/>
      </w:pPr>
      <w:r>
        <w:rPr/>
        <w:t>composite module of pixelated CZT crystals (see Figure 3) bonded onto an application specific integrated circuit (ASIC) that generates digital output. The CZT detector active area is shaped as a square grid array of 16 × 16 pixels with a pitch of 2.46 mm. As the intended application of</w:t>
      </w:r>
      <w:r>
        <w:rPr>
          <w:spacing w:val="40"/>
        </w:rPr>
        <w:t> </w:t>
      </w:r>
      <w:r>
        <w:rPr/>
        <w:t>CZT modules is in the field of medical imaging, they are designed to operate at room temperatures (15 – 25 </w:t>
      </w:r>
      <w:r>
        <w:rPr>
          <w:vertAlign w:val="superscript"/>
        </w:rPr>
        <w:t>0</w:t>
      </w:r>
      <w:r>
        <w:rPr>
          <w:vertAlign w:val="baseline"/>
        </w:rPr>
        <w:t>C). Thus, the CZT detectors do not have an active cooling system built into their modules. A heat sink finger with an M3 thread is provided to passively remove heat generated in the CZT detector during its operation. By construction, the CZT is an open detector and thus is not light tight. To shield CZT detectors from solar optical photons, a light-tight filter made of aluminized Kapton (Prajwal et al. 2019) is draped over the entire collimator assembly, including the mechanical interfaces (Jain et al. 2025).</w:t>
      </w:r>
    </w:p>
    <w:p>
      <w:pPr>
        <w:pStyle w:val="BodyText"/>
        <w:spacing w:before="240"/>
        <w:jc w:val="both"/>
      </w:pPr>
      <w:r>
        <w:rPr/>
        <w:t>In</w:t>
      </w:r>
      <w:r>
        <w:rPr>
          <w:spacing w:val="-3"/>
        </w:rPr>
        <w:t> </w:t>
      </w:r>
      <w:r>
        <w:rPr/>
        <w:t>Table</w:t>
      </w:r>
      <w:r>
        <w:rPr>
          <w:spacing w:val="-1"/>
        </w:rPr>
        <w:t> </w:t>
      </w:r>
      <w:r>
        <w:rPr/>
        <w:t>2,</w:t>
      </w:r>
      <w:r>
        <w:rPr>
          <w:spacing w:val="-2"/>
        </w:rPr>
        <w:t> </w:t>
      </w:r>
      <w:r>
        <w:rPr/>
        <w:t>we</w:t>
      </w:r>
      <w:r>
        <w:rPr>
          <w:spacing w:val="-2"/>
        </w:rPr>
        <w:t> </w:t>
      </w:r>
      <w:r>
        <w:rPr/>
        <w:t>present</w:t>
      </w:r>
      <w:r>
        <w:rPr>
          <w:spacing w:val="-1"/>
        </w:rPr>
        <w:t> </w:t>
      </w:r>
      <w:r>
        <w:rPr/>
        <w:t>the</w:t>
      </w:r>
      <w:r>
        <w:rPr>
          <w:spacing w:val="-1"/>
        </w:rPr>
        <w:t> </w:t>
      </w:r>
      <w:r>
        <w:rPr/>
        <w:t>detailed</w:t>
      </w:r>
      <w:r>
        <w:rPr>
          <w:spacing w:val="-1"/>
        </w:rPr>
        <w:t> </w:t>
      </w:r>
      <w:r>
        <w:rPr/>
        <w:t>specifications</w:t>
      </w:r>
      <w:r>
        <w:rPr>
          <w:spacing w:val="2"/>
        </w:rPr>
        <w:t> </w:t>
      </w:r>
      <w:r>
        <w:rPr/>
        <w:t>of</w:t>
      </w:r>
      <w:r>
        <w:rPr>
          <w:spacing w:val="-1"/>
        </w:rPr>
        <w:t> </w:t>
      </w:r>
      <w:r>
        <w:rPr/>
        <w:t>both </w:t>
      </w:r>
      <w:r>
        <w:rPr>
          <w:spacing w:val="-2"/>
        </w:rPr>
        <w:t>detectors.</w:t>
      </w:r>
    </w:p>
    <w:p>
      <w:pPr>
        <w:spacing w:before="242"/>
        <w:ind w:left="426" w:right="787" w:firstLine="0"/>
        <w:jc w:val="center"/>
        <w:rPr>
          <w:sz w:val="20"/>
        </w:rPr>
      </w:pPr>
      <w:r>
        <w:rPr>
          <w:sz w:val="20"/>
        </w:rPr>
        <w:t>Table</w:t>
      </w:r>
      <w:r>
        <w:rPr>
          <w:spacing w:val="-3"/>
          <w:sz w:val="20"/>
        </w:rPr>
        <w:t> </w:t>
      </w:r>
      <w:r>
        <w:rPr>
          <w:sz w:val="20"/>
        </w:rPr>
        <w:t>2:</w:t>
      </w:r>
      <w:r>
        <w:rPr>
          <w:spacing w:val="-4"/>
          <w:sz w:val="20"/>
        </w:rPr>
        <w:t> </w:t>
      </w:r>
      <w:r>
        <w:rPr>
          <w:sz w:val="20"/>
        </w:rPr>
        <w:t>Specifications</w:t>
      </w:r>
      <w:r>
        <w:rPr>
          <w:spacing w:val="-5"/>
          <w:sz w:val="20"/>
        </w:rPr>
        <w:t> </w:t>
      </w:r>
      <w:r>
        <w:rPr>
          <w:sz w:val="20"/>
        </w:rPr>
        <w:t>of</w:t>
      </w:r>
      <w:r>
        <w:rPr>
          <w:spacing w:val="-5"/>
          <w:sz w:val="20"/>
        </w:rPr>
        <w:t> </w:t>
      </w:r>
      <w:r>
        <w:rPr>
          <w:sz w:val="20"/>
        </w:rPr>
        <w:t>CdTe</w:t>
      </w:r>
      <w:r>
        <w:rPr>
          <w:spacing w:val="-4"/>
          <w:sz w:val="20"/>
        </w:rPr>
        <w:t> </w:t>
      </w:r>
      <w:r>
        <w:rPr>
          <w:sz w:val="20"/>
        </w:rPr>
        <w:t>and</w:t>
      </w:r>
      <w:r>
        <w:rPr>
          <w:spacing w:val="-2"/>
          <w:sz w:val="20"/>
        </w:rPr>
        <w:t> </w:t>
      </w:r>
      <w:r>
        <w:rPr>
          <w:sz w:val="20"/>
        </w:rPr>
        <w:t>CZT</w:t>
      </w:r>
      <w:r>
        <w:rPr>
          <w:spacing w:val="-4"/>
          <w:sz w:val="20"/>
        </w:rPr>
        <w:t> </w:t>
      </w:r>
      <w:r>
        <w:rPr>
          <w:spacing w:val="-2"/>
          <w:sz w:val="20"/>
        </w:rPr>
        <w:t>detectors.</w:t>
      </w:r>
    </w:p>
    <w:p>
      <w:pPr>
        <w:pStyle w:val="BodyText"/>
        <w:spacing w:before="5"/>
        <w:ind w:left="0"/>
        <w:rPr>
          <w:sz w:val="10"/>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6"/>
        <w:gridCol w:w="3546"/>
        <w:gridCol w:w="3656"/>
      </w:tblGrid>
      <w:tr>
        <w:trPr>
          <w:trHeight w:val="275" w:hRule="atLeast"/>
        </w:trPr>
        <w:tc>
          <w:tcPr>
            <w:tcW w:w="2376" w:type="dxa"/>
          </w:tcPr>
          <w:p>
            <w:pPr>
              <w:pStyle w:val="TableParagraph"/>
              <w:spacing w:line="256" w:lineRule="exact"/>
              <w:ind w:left="10" w:right="4"/>
              <w:rPr>
                <w:b/>
                <w:i/>
                <w:sz w:val="24"/>
              </w:rPr>
            </w:pPr>
            <w:r>
              <w:rPr>
                <w:b/>
                <w:i/>
                <w:spacing w:val="-2"/>
                <w:sz w:val="24"/>
              </w:rPr>
              <w:t>Parameter</w:t>
            </w:r>
          </w:p>
        </w:tc>
        <w:tc>
          <w:tcPr>
            <w:tcW w:w="7202" w:type="dxa"/>
            <w:gridSpan w:val="2"/>
          </w:tcPr>
          <w:p>
            <w:pPr>
              <w:pStyle w:val="TableParagraph"/>
              <w:spacing w:line="256" w:lineRule="exact"/>
              <w:ind w:left="8"/>
              <w:rPr>
                <w:b/>
                <w:i/>
                <w:sz w:val="24"/>
              </w:rPr>
            </w:pPr>
            <w:r>
              <w:rPr>
                <w:b/>
                <w:i/>
                <w:spacing w:val="-2"/>
                <w:sz w:val="24"/>
              </w:rPr>
              <w:t>Specifications</w:t>
            </w:r>
          </w:p>
        </w:tc>
      </w:tr>
      <w:tr>
        <w:trPr>
          <w:trHeight w:val="277" w:hRule="atLeast"/>
        </w:trPr>
        <w:tc>
          <w:tcPr>
            <w:tcW w:w="2376" w:type="dxa"/>
          </w:tcPr>
          <w:p>
            <w:pPr>
              <w:pStyle w:val="TableParagraph"/>
              <w:spacing w:line="257" w:lineRule="exact" w:before="1"/>
              <w:ind w:left="10" w:right="3"/>
              <w:rPr>
                <w:sz w:val="24"/>
              </w:rPr>
            </w:pPr>
            <w:r>
              <w:rPr>
                <w:sz w:val="24"/>
              </w:rPr>
              <w:t>Instrument</w:t>
            </w:r>
            <w:r>
              <w:rPr>
                <w:spacing w:val="-3"/>
                <w:sz w:val="24"/>
              </w:rPr>
              <w:t> </w:t>
            </w:r>
            <w:r>
              <w:rPr>
                <w:spacing w:val="-4"/>
                <w:sz w:val="24"/>
              </w:rPr>
              <w:t>Type</w:t>
            </w:r>
          </w:p>
        </w:tc>
        <w:tc>
          <w:tcPr>
            <w:tcW w:w="7202" w:type="dxa"/>
            <w:gridSpan w:val="2"/>
          </w:tcPr>
          <w:p>
            <w:pPr>
              <w:pStyle w:val="TableParagraph"/>
              <w:spacing w:line="257" w:lineRule="exact" w:before="1"/>
              <w:ind w:left="8" w:right="2"/>
              <w:rPr>
                <w:sz w:val="24"/>
              </w:rPr>
            </w:pPr>
            <w:r>
              <w:rPr>
                <w:sz w:val="24"/>
              </w:rPr>
              <w:t>Spectrometer</w:t>
            </w:r>
            <w:r>
              <w:rPr>
                <w:spacing w:val="-4"/>
                <w:sz w:val="24"/>
              </w:rPr>
              <w:t> </w:t>
            </w:r>
            <w:r>
              <w:rPr>
                <w:sz w:val="24"/>
              </w:rPr>
              <w:t>with</w:t>
            </w:r>
            <w:r>
              <w:rPr>
                <w:spacing w:val="-1"/>
                <w:sz w:val="24"/>
              </w:rPr>
              <w:t> </w:t>
            </w:r>
            <w:r>
              <w:rPr>
                <w:sz w:val="24"/>
              </w:rPr>
              <w:t>solid</w:t>
            </w:r>
            <w:r>
              <w:rPr>
                <w:spacing w:val="-1"/>
                <w:sz w:val="24"/>
              </w:rPr>
              <w:t> </w:t>
            </w:r>
            <w:r>
              <w:rPr>
                <w:sz w:val="24"/>
              </w:rPr>
              <w:t>state</w:t>
            </w:r>
            <w:r>
              <w:rPr>
                <w:spacing w:val="-2"/>
                <w:sz w:val="24"/>
              </w:rPr>
              <w:t> </w:t>
            </w:r>
            <w:r>
              <w:rPr>
                <w:sz w:val="24"/>
              </w:rPr>
              <w:t>semiconductor</w:t>
            </w:r>
            <w:r>
              <w:rPr>
                <w:spacing w:val="-1"/>
                <w:sz w:val="24"/>
              </w:rPr>
              <w:t> </w:t>
            </w:r>
            <w:r>
              <w:rPr>
                <w:spacing w:val="-2"/>
                <w:sz w:val="24"/>
              </w:rPr>
              <w:t>detectors</w:t>
            </w:r>
          </w:p>
        </w:tc>
      </w:tr>
      <w:tr>
        <w:trPr>
          <w:trHeight w:val="275" w:hRule="atLeast"/>
        </w:trPr>
        <w:tc>
          <w:tcPr>
            <w:tcW w:w="2376" w:type="dxa"/>
          </w:tcPr>
          <w:p>
            <w:pPr>
              <w:pStyle w:val="TableParagraph"/>
              <w:spacing w:line="256" w:lineRule="exact"/>
              <w:ind w:left="10" w:right="5"/>
              <w:rPr>
                <w:sz w:val="24"/>
              </w:rPr>
            </w:pPr>
            <w:r>
              <w:rPr>
                <w:sz w:val="24"/>
              </w:rPr>
              <w:t>Detector</w:t>
            </w:r>
            <w:r>
              <w:rPr>
                <w:spacing w:val="-4"/>
                <w:sz w:val="24"/>
              </w:rPr>
              <w:t> Type</w:t>
            </w:r>
          </w:p>
        </w:tc>
        <w:tc>
          <w:tcPr>
            <w:tcW w:w="3546" w:type="dxa"/>
          </w:tcPr>
          <w:p>
            <w:pPr>
              <w:pStyle w:val="TableParagraph"/>
              <w:spacing w:line="256" w:lineRule="exact"/>
              <w:ind w:left="7"/>
              <w:rPr>
                <w:sz w:val="24"/>
              </w:rPr>
            </w:pPr>
            <w:r>
              <w:rPr>
                <w:spacing w:val="-4"/>
                <w:sz w:val="24"/>
              </w:rPr>
              <w:t>CdTe</w:t>
            </w:r>
          </w:p>
        </w:tc>
        <w:tc>
          <w:tcPr>
            <w:tcW w:w="3656" w:type="dxa"/>
          </w:tcPr>
          <w:p>
            <w:pPr>
              <w:pStyle w:val="TableParagraph"/>
              <w:spacing w:line="256" w:lineRule="exact"/>
              <w:ind w:left="8"/>
              <w:rPr>
                <w:sz w:val="24"/>
              </w:rPr>
            </w:pPr>
            <w:r>
              <w:rPr>
                <w:spacing w:val="-5"/>
                <w:sz w:val="24"/>
              </w:rPr>
              <w:t>CZT</w:t>
            </w:r>
          </w:p>
        </w:tc>
      </w:tr>
      <w:tr>
        <w:trPr>
          <w:trHeight w:val="275" w:hRule="atLeast"/>
        </w:trPr>
        <w:tc>
          <w:tcPr>
            <w:tcW w:w="2376" w:type="dxa"/>
          </w:tcPr>
          <w:p>
            <w:pPr>
              <w:pStyle w:val="TableParagraph"/>
              <w:spacing w:line="256" w:lineRule="exact"/>
              <w:ind w:left="10" w:right="4"/>
              <w:rPr>
                <w:sz w:val="24"/>
              </w:rPr>
            </w:pPr>
            <w:r>
              <w:rPr>
                <w:sz w:val="24"/>
              </w:rPr>
              <w:t>Number</w:t>
            </w:r>
            <w:r>
              <w:rPr>
                <w:spacing w:val="-3"/>
                <w:sz w:val="24"/>
              </w:rPr>
              <w:t> </w:t>
            </w:r>
            <w:r>
              <w:rPr>
                <w:sz w:val="24"/>
              </w:rPr>
              <w:t>of</w:t>
            </w:r>
            <w:r>
              <w:rPr>
                <w:spacing w:val="-2"/>
                <w:sz w:val="24"/>
              </w:rPr>
              <w:t> Detectors</w:t>
            </w:r>
          </w:p>
        </w:tc>
        <w:tc>
          <w:tcPr>
            <w:tcW w:w="3546" w:type="dxa"/>
          </w:tcPr>
          <w:p>
            <w:pPr>
              <w:pStyle w:val="TableParagraph"/>
              <w:spacing w:line="256" w:lineRule="exact"/>
              <w:ind w:left="7"/>
              <w:rPr>
                <w:sz w:val="24"/>
              </w:rPr>
            </w:pPr>
            <w:r>
              <w:rPr>
                <w:spacing w:val="-10"/>
                <w:sz w:val="24"/>
              </w:rPr>
              <w:t>2</w:t>
            </w:r>
          </w:p>
        </w:tc>
        <w:tc>
          <w:tcPr>
            <w:tcW w:w="3656" w:type="dxa"/>
          </w:tcPr>
          <w:p>
            <w:pPr>
              <w:pStyle w:val="TableParagraph"/>
              <w:spacing w:line="256" w:lineRule="exact"/>
              <w:ind w:left="8" w:right="3"/>
              <w:rPr>
                <w:sz w:val="24"/>
              </w:rPr>
            </w:pPr>
            <w:r>
              <w:rPr>
                <w:spacing w:val="-10"/>
                <w:sz w:val="24"/>
              </w:rPr>
              <w:t>2</w:t>
            </w:r>
          </w:p>
        </w:tc>
      </w:tr>
      <w:tr>
        <w:trPr>
          <w:trHeight w:val="1103" w:hRule="atLeast"/>
        </w:trPr>
        <w:tc>
          <w:tcPr>
            <w:tcW w:w="2376" w:type="dxa"/>
          </w:tcPr>
          <w:p>
            <w:pPr>
              <w:pStyle w:val="TableParagraph"/>
              <w:spacing w:before="275"/>
              <w:ind w:left="614" w:right="383" w:hanging="216"/>
              <w:jc w:val="left"/>
              <w:rPr>
                <w:sz w:val="24"/>
              </w:rPr>
            </w:pPr>
            <w:r>
              <w:rPr>
                <w:sz w:val="24"/>
              </w:rPr>
              <w:t>Detector</w:t>
            </w:r>
            <w:r>
              <w:rPr>
                <w:spacing w:val="-15"/>
                <w:sz w:val="24"/>
              </w:rPr>
              <w:t> </w:t>
            </w:r>
            <w:r>
              <w:rPr>
                <w:sz w:val="24"/>
              </w:rPr>
              <w:t>Crystal </w:t>
            </w:r>
            <w:r>
              <w:rPr>
                <w:spacing w:val="-2"/>
                <w:sz w:val="24"/>
              </w:rPr>
              <w:t>Dimensions</w:t>
            </w:r>
          </w:p>
        </w:tc>
        <w:tc>
          <w:tcPr>
            <w:tcW w:w="3546" w:type="dxa"/>
          </w:tcPr>
          <w:p>
            <w:pPr>
              <w:pStyle w:val="TableParagraph"/>
              <w:spacing w:before="138"/>
              <w:jc w:val="left"/>
              <w:rPr>
                <w:sz w:val="24"/>
              </w:rPr>
            </w:pPr>
            <w:r>
              <w:rPr>
                <w:sz w:val="24"/>
              </w:rPr>
              <w:t>5</w:t>
            </w:r>
            <w:r>
              <w:rPr>
                <w:spacing w:val="80"/>
                <w:sz w:val="24"/>
              </w:rPr>
              <w:t> </w:t>
            </w:r>
            <w:r>
              <w:rPr>
                <w:sz w:val="24"/>
              </w:rPr>
              <w:t>mm</w:t>
            </w:r>
            <w:r>
              <w:rPr>
                <w:spacing w:val="80"/>
                <w:sz w:val="24"/>
              </w:rPr>
              <w:t> </w:t>
            </w:r>
            <w:r>
              <w:rPr>
                <w:sz w:val="24"/>
              </w:rPr>
              <w:t>×</w:t>
            </w:r>
            <w:r>
              <w:rPr>
                <w:spacing w:val="80"/>
                <w:sz w:val="24"/>
              </w:rPr>
              <w:t> </w:t>
            </w:r>
            <w:r>
              <w:rPr>
                <w:sz w:val="24"/>
              </w:rPr>
              <w:t>5</w:t>
            </w:r>
            <w:r>
              <w:rPr>
                <w:spacing w:val="80"/>
                <w:sz w:val="24"/>
              </w:rPr>
              <w:t> </w:t>
            </w:r>
            <w:r>
              <w:rPr>
                <w:sz w:val="24"/>
              </w:rPr>
              <w:t>mm</w:t>
            </w:r>
            <w:r>
              <w:rPr>
                <w:spacing w:val="80"/>
                <w:sz w:val="24"/>
              </w:rPr>
              <w:t> </w:t>
            </w:r>
            <w:r>
              <w:rPr>
                <w:sz w:val="24"/>
              </w:rPr>
              <w:t>×</w:t>
            </w:r>
            <w:r>
              <w:rPr>
                <w:spacing w:val="80"/>
                <w:sz w:val="24"/>
              </w:rPr>
              <w:t> </w:t>
            </w:r>
            <w:r>
              <w:rPr>
                <w:sz w:val="24"/>
              </w:rPr>
              <w:t>1</w:t>
            </w:r>
            <w:r>
              <w:rPr>
                <w:spacing w:val="80"/>
                <w:sz w:val="24"/>
              </w:rPr>
              <w:t> </w:t>
            </w:r>
            <w:r>
              <w:rPr>
                <w:sz w:val="24"/>
              </w:rPr>
              <w:t>mm</w:t>
            </w:r>
            <w:r>
              <w:rPr>
                <w:spacing w:val="93"/>
                <w:sz w:val="24"/>
              </w:rPr>
              <w:t> </w:t>
            </w:r>
            <w:r>
              <w:rPr>
                <w:sz w:val="24"/>
              </w:rPr>
              <w:t>pe</w:t>
            </w:r>
            <w:r>
              <w:rPr>
                <w:sz w:val="24"/>
              </w:rPr>
              <w:t>r </w:t>
            </w:r>
            <w:r>
              <w:rPr>
                <w:spacing w:val="-2"/>
                <w:sz w:val="24"/>
              </w:rPr>
              <w:t>detector,</w:t>
            </w:r>
          </w:p>
          <w:p>
            <w:pPr>
              <w:pStyle w:val="TableParagraph"/>
              <w:jc w:val="left"/>
              <w:rPr>
                <w:sz w:val="24"/>
              </w:rPr>
            </w:pPr>
            <w:r>
              <w:rPr>
                <w:sz w:val="24"/>
              </w:rPr>
              <w:t>non-pixelated</w:t>
            </w:r>
            <w:r>
              <w:rPr>
                <w:spacing w:val="-2"/>
                <w:sz w:val="24"/>
              </w:rPr>
              <w:t> detector</w:t>
            </w:r>
          </w:p>
        </w:tc>
        <w:tc>
          <w:tcPr>
            <w:tcW w:w="3656" w:type="dxa"/>
          </w:tcPr>
          <w:p>
            <w:pPr>
              <w:pStyle w:val="TableParagraph"/>
              <w:jc w:val="left"/>
              <w:rPr>
                <w:sz w:val="24"/>
              </w:rPr>
            </w:pPr>
            <w:r>
              <w:rPr>
                <w:sz w:val="24"/>
              </w:rPr>
              <w:t>40</w:t>
            </w:r>
            <w:r>
              <w:rPr>
                <w:spacing w:val="78"/>
                <w:sz w:val="24"/>
              </w:rPr>
              <w:t> </w:t>
            </w:r>
            <w:r>
              <w:rPr>
                <w:sz w:val="24"/>
              </w:rPr>
              <w:t>mm</w:t>
            </w:r>
            <w:r>
              <w:rPr>
                <w:spacing w:val="80"/>
                <w:sz w:val="24"/>
              </w:rPr>
              <w:t> </w:t>
            </w:r>
            <w:r>
              <w:rPr>
                <w:sz w:val="24"/>
              </w:rPr>
              <w:t>×</w:t>
            </w:r>
            <w:r>
              <w:rPr>
                <w:spacing w:val="78"/>
                <w:sz w:val="24"/>
              </w:rPr>
              <w:t> </w:t>
            </w:r>
            <w:r>
              <w:rPr>
                <w:sz w:val="24"/>
              </w:rPr>
              <w:t>40</w:t>
            </w:r>
            <w:r>
              <w:rPr>
                <w:spacing w:val="40"/>
                <w:sz w:val="24"/>
              </w:rPr>
              <w:t> </w:t>
            </w:r>
            <w:r>
              <w:rPr>
                <w:sz w:val="24"/>
              </w:rPr>
              <w:t>mm</w:t>
            </w:r>
            <w:r>
              <w:rPr>
                <w:spacing w:val="78"/>
                <w:sz w:val="24"/>
              </w:rPr>
              <w:t> </w:t>
            </w:r>
            <w:r>
              <w:rPr>
                <w:sz w:val="24"/>
              </w:rPr>
              <w:t>×</w:t>
            </w:r>
            <w:r>
              <w:rPr>
                <w:spacing w:val="40"/>
                <w:sz w:val="24"/>
              </w:rPr>
              <w:t> </w:t>
            </w:r>
            <w:r>
              <w:rPr>
                <w:sz w:val="24"/>
              </w:rPr>
              <w:t>5</w:t>
            </w:r>
            <w:r>
              <w:rPr>
                <w:spacing w:val="78"/>
                <w:sz w:val="24"/>
              </w:rPr>
              <w:t> </w:t>
            </w:r>
            <w:r>
              <w:rPr>
                <w:sz w:val="24"/>
              </w:rPr>
              <w:t>mm</w:t>
            </w:r>
            <w:r>
              <w:rPr>
                <w:spacing w:val="79"/>
                <w:sz w:val="24"/>
              </w:rPr>
              <w:t> </w:t>
            </w:r>
            <w:r>
              <w:rPr>
                <w:sz w:val="24"/>
              </w:rPr>
              <w:t>pe</w:t>
            </w:r>
            <w:r>
              <w:rPr>
                <w:sz w:val="24"/>
              </w:rPr>
              <w:t>r </w:t>
            </w:r>
            <w:r>
              <w:rPr>
                <w:spacing w:val="-2"/>
                <w:sz w:val="24"/>
              </w:rPr>
              <w:t>detector</w:t>
            </w:r>
          </w:p>
          <w:p>
            <w:pPr>
              <w:pStyle w:val="TableParagraph"/>
              <w:jc w:val="left"/>
              <w:rPr>
                <w:sz w:val="24"/>
              </w:rPr>
            </w:pPr>
            <w:r>
              <w:rPr>
                <w:sz w:val="24"/>
              </w:rPr>
              <w:t>256</w:t>
            </w:r>
            <w:r>
              <w:rPr>
                <w:spacing w:val="-1"/>
                <w:sz w:val="24"/>
              </w:rPr>
              <w:t> </w:t>
            </w:r>
            <w:r>
              <w:rPr>
                <w:sz w:val="24"/>
              </w:rPr>
              <w:t>pixels per </w:t>
            </w:r>
            <w:r>
              <w:rPr>
                <w:spacing w:val="-2"/>
                <w:sz w:val="24"/>
              </w:rPr>
              <w:t>detector</w:t>
            </w:r>
          </w:p>
          <w:p>
            <w:pPr>
              <w:pStyle w:val="TableParagraph"/>
              <w:spacing w:line="257" w:lineRule="exact"/>
              <w:jc w:val="left"/>
              <w:rPr>
                <w:sz w:val="24"/>
              </w:rPr>
            </w:pPr>
            <w:r>
              <w:rPr>
                <w:sz w:val="24"/>
              </w:rPr>
              <w:t>2.46 mm</w:t>
            </w:r>
            <w:r>
              <w:rPr>
                <w:spacing w:val="1"/>
                <w:sz w:val="24"/>
              </w:rPr>
              <w:t> </w:t>
            </w:r>
            <w:r>
              <w:rPr>
                <w:sz w:val="24"/>
              </w:rPr>
              <w:t>×</w:t>
            </w:r>
            <w:r>
              <w:rPr>
                <w:spacing w:val="-1"/>
                <w:sz w:val="24"/>
              </w:rPr>
              <w:t> </w:t>
            </w:r>
            <w:r>
              <w:rPr>
                <w:sz w:val="24"/>
              </w:rPr>
              <w:t>2.46 mm pixel </w:t>
            </w:r>
            <w:r>
              <w:rPr>
                <w:spacing w:val="-2"/>
                <w:sz w:val="24"/>
              </w:rPr>
              <w:t>pitch</w:t>
            </w:r>
          </w:p>
        </w:tc>
      </w:tr>
      <w:tr>
        <w:trPr>
          <w:trHeight w:val="275" w:hRule="atLeast"/>
        </w:trPr>
        <w:tc>
          <w:tcPr>
            <w:tcW w:w="2376" w:type="dxa"/>
          </w:tcPr>
          <w:p>
            <w:pPr>
              <w:pStyle w:val="TableParagraph"/>
              <w:spacing w:line="256" w:lineRule="exact"/>
              <w:ind w:left="10"/>
              <w:rPr>
                <w:sz w:val="24"/>
              </w:rPr>
            </w:pPr>
            <w:r>
              <w:rPr>
                <w:sz w:val="24"/>
              </w:rPr>
              <w:t>Geometric</w:t>
            </w:r>
            <w:r>
              <w:rPr>
                <w:spacing w:val="-5"/>
                <w:sz w:val="24"/>
              </w:rPr>
              <w:t> </w:t>
            </w:r>
            <w:r>
              <w:rPr>
                <w:spacing w:val="-4"/>
                <w:sz w:val="24"/>
              </w:rPr>
              <w:t>Area</w:t>
            </w:r>
          </w:p>
        </w:tc>
        <w:tc>
          <w:tcPr>
            <w:tcW w:w="3546" w:type="dxa"/>
          </w:tcPr>
          <w:p>
            <w:pPr>
              <w:pStyle w:val="TableParagraph"/>
              <w:spacing w:line="256" w:lineRule="exact"/>
              <w:jc w:val="left"/>
              <w:rPr>
                <w:sz w:val="24"/>
              </w:rPr>
            </w:pPr>
            <w:r>
              <w:rPr>
                <w:sz w:val="24"/>
              </w:rPr>
              <w:t>0.5 cm</w:t>
            </w:r>
            <w:r>
              <w:rPr>
                <w:sz w:val="24"/>
                <w:vertAlign w:val="superscript"/>
              </w:rPr>
              <w:t>2</w:t>
            </w:r>
            <w:r>
              <w:rPr>
                <w:spacing w:val="1"/>
                <w:sz w:val="24"/>
                <w:vertAlign w:val="baseline"/>
              </w:rPr>
              <w:t> </w:t>
            </w:r>
            <w:r>
              <w:rPr>
                <w:sz w:val="24"/>
                <w:vertAlign w:val="baseline"/>
              </w:rPr>
              <w:t>(both </w:t>
            </w:r>
            <w:r>
              <w:rPr>
                <w:spacing w:val="-2"/>
                <w:sz w:val="24"/>
                <w:vertAlign w:val="baseline"/>
              </w:rPr>
              <w:t>detectors)</w:t>
            </w:r>
          </w:p>
        </w:tc>
        <w:tc>
          <w:tcPr>
            <w:tcW w:w="3656" w:type="dxa"/>
          </w:tcPr>
          <w:p>
            <w:pPr>
              <w:pStyle w:val="TableParagraph"/>
              <w:spacing w:line="256" w:lineRule="exact"/>
              <w:jc w:val="left"/>
              <w:rPr>
                <w:sz w:val="24"/>
              </w:rPr>
            </w:pPr>
            <w:r>
              <w:rPr>
                <w:sz w:val="24"/>
              </w:rPr>
              <w:t>32</w:t>
            </w:r>
            <w:r>
              <w:rPr>
                <w:spacing w:val="-1"/>
                <w:sz w:val="24"/>
              </w:rPr>
              <w:t> </w:t>
            </w:r>
            <w:r>
              <w:rPr>
                <w:sz w:val="24"/>
              </w:rPr>
              <w:t>cm</w:t>
            </w:r>
            <w:r>
              <w:rPr>
                <w:sz w:val="24"/>
                <w:vertAlign w:val="superscript"/>
              </w:rPr>
              <w:t>2</w:t>
            </w:r>
            <w:r>
              <w:rPr>
                <w:spacing w:val="1"/>
                <w:sz w:val="24"/>
                <w:vertAlign w:val="baseline"/>
              </w:rPr>
              <w:t> </w:t>
            </w:r>
            <w:r>
              <w:rPr>
                <w:sz w:val="24"/>
                <w:vertAlign w:val="baseline"/>
              </w:rPr>
              <w:t>(both </w:t>
            </w:r>
            <w:r>
              <w:rPr>
                <w:spacing w:val="-2"/>
                <w:sz w:val="24"/>
                <w:vertAlign w:val="baseline"/>
              </w:rPr>
              <w:t>detectors)</w:t>
            </w:r>
          </w:p>
        </w:tc>
      </w:tr>
      <w:tr>
        <w:trPr>
          <w:trHeight w:val="551" w:hRule="atLeast"/>
        </w:trPr>
        <w:tc>
          <w:tcPr>
            <w:tcW w:w="2376" w:type="dxa"/>
          </w:tcPr>
          <w:p>
            <w:pPr>
              <w:pStyle w:val="TableParagraph"/>
              <w:spacing w:before="138"/>
              <w:ind w:left="10" w:right="4"/>
              <w:rPr>
                <w:sz w:val="24"/>
              </w:rPr>
            </w:pPr>
            <w:r>
              <w:rPr>
                <w:sz w:val="24"/>
              </w:rPr>
              <w:t>Detector</w:t>
            </w:r>
            <w:r>
              <w:rPr>
                <w:spacing w:val="-5"/>
                <w:sz w:val="24"/>
              </w:rPr>
              <w:t> </w:t>
            </w:r>
            <w:r>
              <w:rPr>
                <w:spacing w:val="-2"/>
                <w:sz w:val="24"/>
              </w:rPr>
              <w:t>Packaging</w:t>
            </w:r>
          </w:p>
        </w:tc>
        <w:tc>
          <w:tcPr>
            <w:tcW w:w="3546" w:type="dxa"/>
          </w:tcPr>
          <w:p>
            <w:pPr>
              <w:pStyle w:val="TableParagraph"/>
              <w:tabs>
                <w:tab w:pos="1834" w:val="left" w:leader="none"/>
                <w:tab w:pos="2916" w:val="left" w:leader="none"/>
              </w:tabs>
              <w:spacing w:line="276" w:lineRule="exact"/>
              <w:ind w:right="98"/>
              <w:jc w:val="left"/>
              <w:rPr>
                <w:sz w:val="24"/>
              </w:rPr>
            </w:pPr>
            <w:r>
              <w:rPr>
                <w:spacing w:val="-2"/>
                <w:sz w:val="24"/>
              </w:rPr>
              <w:t>Hermetically</w:t>
            </w:r>
            <w:r>
              <w:rPr>
                <w:sz w:val="24"/>
              </w:rPr>
              <w:tab/>
            </w:r>
            <w:r>
              <w:rPr>
                <w:spacing w:val="-2"/>
                <w:sz w:val="24"/>
              </w:rPr>
              <w:t>sealed</w:t>
            </w:r>
            <w:r>
              <w:rPr>
                <w:sz w:val="24"/>
              </w:rPr>
              <w:tab/>
            </w:r>
            <w:r>
              <w:rPr>
                <w:spacing w:val="-4"/>
                <w:sz w:val="24"/>
              </w:rPr>
              <w:t>TO-</w:t>
            </w:r>
            <w:r>
              <w:rPr>
                <w:spacing w:val="-4"/>
                <w:sz w:val="24"/>
              </w:rPr>
              <w:t>8 </w:t>
            </w:r>
            <w:r>
              <w:rPr>
                <w:sz w:val="24"/>
              </w:rPr>
              <w:t>package with 100 µm Be window</w:t>
            </w:r>
          </w:p>
        </w:tc>
        <w:tc>
          <w:tcPr>
            <w:tcW w:w="3656" w:type="dxa"/>
          </w:tcPr>
          <w:p>
            <w:pPr>
              <w:pStyle w:val="TableParagraph"/>
              <w:spacing w:before="138"/>
              <w:jc w:val="left"/>
              <w:rPr>
                <w:sz w:val="24"/>
              </w:rPr>
            </w:pPr>
            <w:r>
              <w:rPr>
                <w:sz w:val="24"/>
              </w:rPr>
              <w:t>Open</w:t>
            </w:r>
            <w:r>
              <w:rPr>
                <w:spacing w:val="-1"/>
                <w:sz w:val="24"/>
              </w:rPr>
              <w:t> </w:t>
            </w:r>
            <w:r>
              <w:rPr>
                <w:sz w:val="24"/>
              </w:rPr>
              <w:t>detector</w:t>
            </w:r>
            <w:r>
              <w:rPr>
                <w:spacing w:val="-1"/>
                <w:sz w:val="24"/>
              </w:rPr>
              <w:t> </w:t>
            </w:r>
            <w:r>
              <w:rPr>
                <w:sz w:val="24"/>
              </w:rPr>
              <w:t>without</w:t>
            </w:r>
            <w:r>
              <w:rPr>
                <w:spacing w:val="-1"/>
                <w:sz w:val="24"/>
              </w:rPr>
              <w:t> </w:t>
            </w:r>
            <w:r>
              <w:rPr>
                <w:sz w:val="24"/>
              </w:rPr>
              <w:t>any </w:t>
            </w:r>
            <w:r>
              <w:rPr>
                <w:spacing w:val="-2"/>
                <w:sz w:val="24"/>
              </w:rPr>
              <w:t>package</w:t>
            </w:r>
          </w:p>
        </w:tc>
      </w:tr>
      <w:tr>
        <w:trPr>
          <w:trHeight w:val="275" w:hRule="atLeast"/>
        </w:trPr>
        <w:tc>
          <w:tcPr>
            <w:tcW w:w="2376" w:type="dxa"/>
          </w:tcPr>
          <w:p>
            <w:pPr>
              <w:pStyle w:val="TableParagraph"/>
              <w:spacing w:line="255" w:lineRule="exact"/>
              <w:ind w:left="10" w:right="5"/>
              <w:rPr>
                <w:sz w:val="24"/>
              </w:rPr>
            </w:pPr>
            <w:r>
              <w:rPr>
                <w:sz w:val="24"/>
              </w:rPr>
              <w:t>Energy</w:t>
            </w:r>
            <w:r>
              <w:rPr>
                <w:spacing w:val="-2"/>
                <w:sz w:val="24"/>
              </w:rPr>
              <w:t> Range</w:t>
            </w:r>
          </w:p>
        </w:tc>
        <w:tc>
          <w:tcPr>
            <w:tcW w:w="3546" w:type="dxa"/>
          </w:tcPr>
          <w:p>
            <w:pPr>
              <w:pStyle w:val="TableParagraph"/>
              <w:spacing w:line="255" w:lineRule="exact"/>
              <w:jc w:val="left"/>
              <w:rPr>
                <w:sz w:val="24"/>
              </w:rPr>
            </w:pPr>
            <w:r>
              <w:rPr>
                <w:sz w:val="24"/>
              </w:rPr>
              <w:t>8</w:t>
            </w:r>
            <w:r>
              <w:rPr>
                <w:spacing w:val="-1"/>
                <w:sz w:val="24"/>
              </w:rPr>
              <w:t> </w:t>
            </w:r>
            <w:r>
              <w:rPr>
                <w:sz w:val="24"/>
              </w:rPr>
              <w:t>keV to 70 </w:t>
            </w:r>
            <w:r>
              <w:rPr>
                <w:spacing w:val="-5"/>
                <w:sz w:val="24"/>
              </w:rPr>
              <w:t>keV</w:t>
            </w:r>
          </w:p>
        </w:tc>
        <w:tc>
          <w:tcPr>
            <w:tcW w:w="3656" w:type="dxa"/>
          </w:tcPr>
          <w:p>
            <w:pPr>
              <w:pStyle w:val="TableParagraph"/>
              <w:spacing w:line="255" w:lineRule="exact"/>
              <w:jc w:val="left"/>
              <w:rPr>
                <w:sz w:val="24"/>
              </w:rPr>
            </w:pPr>
            <w:r>
              <w:rPr>
                <w:sz w:val="24"/>
              </w:rPr>
              <w:t>20</w:t>
            </w:r>
            <w:r>
              <w:rPr>
                <w:spacing w:val="-1"/>
                <w:sz w:val="24"/>
              </w:rPr>
              <w:t> </w:t>
            </w:r>
            <w:r>
              <w:rPr>
                <w:sz w:val="24"/>
              </w:rPr>
              <w:t>keV to 150 </w:t>
            </w:r>
            <w:r>
              <w:rPr>
                <w:spacing w:val="-5"/>
                <w:sz w:val="24"/>
              </w:rPr>
              <w:t>keV</w:t>
            </w:r>
          </w:p>
        </w:tc>
      </w:tr>
      <w:tr>
        <w:trPr>
          <w:trHeight w:val="278" w:hRule="atLeast"/>
        </w:trPr>
        <w:tc>
          <w:tcPr>
            <w:tcW w:w="2376" w:type="dxa"/>
          </w:tcPr>
          <w:p>
            <w:pPr>
              <w:pStyle w:val="TableParagraph"/>
              <w:spacing w:line="257" w:lineRule="exact" w:before="1"/>
              <w:ind w:left="10" w:right="4"/>
              <w:rPr>
                <w:sz w:val="24"/>
              </w:rPr>
            </w:pPr>
            <w:r>
              <w:rPr>
                <w:sz w:val="24"/>
              </w:rPr>
              <w:t>Energy</w:t>
            </w:r>
            <w:r>
              <w:rPr>
                <w:spacing w:val="-2"/>
                <w:sz w:val="24"/>
              </w:rPr>
              <w:t> Resolution</w:t>
            </w:r>
          </w:p>
        </w:tc>
        <w:tc>
          <w:tcPr>
            <w:tcW w:w="3546" w:type="dxa"/>
          </w:tcPr>
          <w:p>
            <w:pPr>
              <w:pStyle w:val="TableParagraph"/>
              <w:spacing w:line="257" w:lineRule="exact" w:before="1"/>
              <w:jc w:val="left"/>
              <w:rPr>
                <w:sz w:val="24"/>
              </w:rPr>
            </w:pPr>
            <w:r>
              <w:rPr>
                <w:sz w:val="24"/>
              </w:rPr>
              <w:t>≈</w:t>
            </w:r>
            <w:r>
              <w:rPr>
                <w:spacing w:val="-1"/>
                <w:sz w:val="24"/>
              </w:rPr>
              <w:t> </w:t>
            </w:r>
            <w:r>
              <w:rPr>
                <w:sz w:val="24"/>
              </w:rPr>
              <w:t>1 keV</w:t>
            </w:r>
            <w:r>
              <w:rPr>
                <w:spacing w:val="-2"/>
                <w:sz w:val="24"/>
              </w:rPr>
              <w:t> </w:t>
            </w:r>
            <w:r>
              <w:rPr>
                <w:sz w:val="24"/>
              </w:rPr>
              <w:t>at 14 </w:t>
            </w:r>
            <w:r>
              <w:rPr>
                <w:spacing w:val="-5"/>
                <w:sz w:val="24"/>
              </w:rPr>
              <w:t>keV</w:t>
            </w:r>
          </w:p>
        </w:tc>
        <w:tc>
          <w:tcPr>
            <w:tcW w:w="3656" w:type="dxa"/>
          </w:tcPr>
          <w:p>
            <w:pPr>
              <w:pStyle w:val="TableParagraph"/>
              <w:spacing w:line="257" w:lineRule="exact" w:before="1"/>
              <w:jc w:val="left"/>
              <w:rPr>
                <w:sz w:val="24"/>
              </w:rPr>
            </w:pPr>
            <w:r>
              <w:rPr>
                <w:sz w:val="24"/>
              </w:rPr>
              <w:t>≈</w:t>
            </w:r>
            <w:r>
              <w:rPr>
                <w:spacing w:val="-1"/>
                <w:sz w:val="24"/>
              </w:rPr>
              <w:t> </w:t>
            </w:r>
            <w:r>
              <w:rPr>
                <w:sz w:val="24"/>
              </w:rPr>
              <w:t>7 keV</w:t>
            </w:r>
            <w:r>
              <w:rPr>
                <w:spacing w:val="-2"/>
                <w:sz w:val="24"/>
              </w:rPr>
              <w:t> </w:t>
            </w:r>
            <w:r>
              <w:rPr>
                <w:sz w:val="24"/>
              </w:rPr>
              <w:t>at 60 </w:t>
            </w:r>
            <w:r>
              <w:rPr>
                <w:spacing w:val="-5"/>
                <w:sz w:val="24"/>
              </w:rPr>
              <w:t>keV</w:t>
            </w:r>
          </w:p>
        </w:tc>
      </w:tr>
      <w:tr>
        <w:trPr>
          <w:trHeight w:val="275" w:hRule="atLeast"/>
        </w:trPr>
        <w:tc>
          <w:tcPr>
            <w:tcW w:w="2376" w:type="dxa"/>
          </w:tcPr>
          <w:p>
            <w:pPr>
              <w:pStyle w:val="TableParagraph"/>
              <w:spacing w:line="256" w:lineRule="exact"/>
              <w:ind w:left="10" w:right="3"/>
              <w:rPr>
                <w:sz w:val="24"/>
              </w:rPr>
            </w:pPr>
            <w:r>
              <w:rPr>
                <w:sz w:val="24"/>
              </w:rPr>
              <w:t>Bias </w:t>
            </w:r>
            <w:r>
              <w:rPr>
                <w:spacing w:val="-2"/>
                <w:sz w:val="24"/>
              </w:rPr>
              <w:t>Voltage</w:t>
            </w:r>
          </w:p>
        </w:tc>
        <w:tc>
          <w:tcPr>
            <w:tcW w:w="3546" w:type="dxa"/>
          </w:tcPr>
          <w:p>
            <w:pPr>
              <w:pStyle w:val="TableParagraph"/>
              <w:spacing w:line="256" w:lineRule="exact"/>
              <w:jc w:val="left"/>
              <w:rPr>
                <w:sz w:val="24"/>
              </w:rPr>
            </w:pPr>
            <w:r>
              <w:rPr>
                <w:sz w:val="24"/>
              </w:rPr>
              <w:t>+600</w:t>
            </w:r>
            <w:r>
              <w:rPr>
                <w:spacing w:val="-1"/>
                <w:sz w:val="24"/>
              </w:rPr>
              <w:t> </w:t>
            </w:r>
            <w:r>
              <w:rPr>
                <w:spacing w:val="-10"/>
                <w:sz w:val="24"/>
              </w:rPr>
              <w:t>V</w:t>
            </w:r>
          </w:p>
        </w:tc>
        <w:tc>
          <w:tcPr>
            <w:tcW w:w="3656" w:type="dxa"/>
          </w:tcPr>
          <w:p>
            <w:pPr>
              <w:pStyle w:val="TableParagraph"/>
              <w:spacing w:line="256" w:lineRule="exact"/>
              <w:jc w:val="left"/>
              <w:rPr>
                <w:sz w:val="24"/>
              </w:rPr>
            </w:pPr>
            <w:r>
              <w:rPr>
                <w:sz w:val="24"/>
              </w:rPr>
              <w:t>-650</w:t>
            </w:r>
            <w:r>
              <w:rPr>
                <w:spacing w:val="-1"/>
                <w:sz w:val="24"/>
              </w:rPr>
              <w:t> </w:t>
            </w:r>
            <w:r>
              <w:rPr>
                <w:spacing w:val="-10"/>
                <w:sz w:val="24"/>
              </w:rPr>
              <w:t>V</w:t>
            </w:r>
          </w:p>
        </w:tc>
      </w:tr>
      <w:tr>
        <w:trPr>
          <w:trHeight w:val="551" w:hRule="atLeast"/>
        </w:trPr>
        <w:tc>
          <w:tcPr>
            <w:tcW w:w="2376" w:type="dxa"/>
          </w:tcPr>
          <w:p>
            <w:pPr>
              <w:pStyle w:val="TableParagraph"/>
              <w:spacing w:line="276" w:lineRule="exact"/>
              <w:ind w:left="573" w:right="383" w:firstLine="134"/>
              <w:jc w:val="left"/>
              <w:rPr>
                <w:sz w:val="24"/>
              </w:rPr>
            </w:pPr>
            <w:r>
              <w:rPr>
                <w:spacing w:val="-2"/>
                <w:sz w:val="24"/>
              </w:rPr>
              <w:t>Operating Temperature</w:t>
            </w:r>
          </w:p>
        </w:tc>
        <w:tc>
          <w:tcPr>
            <w:tcW w:w="3546" w:type="dxa"/>
          </w:tcPr>
          <w:p>
            <w:pPr>
              <w:pStyle w:val="TableParagraph"/>
              <w:spacing w:before="135"/>
              <w:jc w:val="left"/>
              <w:rPr>
                <w:sz w:val="24"/>
              </w:rPr>
            </w:pPr>
            <w:r>
              <w:rPr>
                <w:sz w:val="24"/>
              </w:rPr>
              <w:t>-30</w:t>
            </w:r>
            <w:r>
              <w:rPr>
                <w:spacing w:val="-1"/>
                <w:sz w:val="24"/>
              </w:rPr>
              <w:t> </w:t>
            </w:r>
            <w:r>
              <w:rPr>
                <w:sz w:val="24"/>
                <w:vertAlign w:val="superscript"/>
              </w:rPr>
              <w:t>0</w:t>
            </w:r>
            <w:r>
              <w:rPr>
                <w:sz w:val="24"/>
                <w:vertAlign w:val="baseline"/>
              </w:rPr>
              <w:t>C to</w:t>
            </w:r>
            <w:r>
              <w:rPr>
                <w:spacing w:val="-1"/>
                <w:sz w:val="24"/>
                <w:vertAlign w:val="baseline"/>
              </w:rPr>
              <w:t> </w:t>
            </w:r>
            <w:r>
              <w:rPr>
                <w:sz w:val="24"/>
                <w:vertAlign w:val="baseline"/>
              </w:rPr>
              <w:t>-40 </w:t>
            </w:r>
            <w:r>
              <w:rPr>
                <w:sz w:val="24"/>
                <w:vertAlign w:val="superscript"/>
              </w:rPr>
              <w:t>0</w:t>
            </w:r>
            <w:r>
              <w:rPr>
                <w:sz w:val="24"/>
                <w:vertAlign w:val="baseline"/>
              </w:rPr>
              <w:t>C</w:t>
            </w:r>
            <w:r>
              <w:rPr>
                <w:spacing w:val="-1"/>
                <w:sz w:val="24"/>
                <w:vertAlign w:val="baseline"/>
              </w:rPr>
              <w:t> </w:t>
            </w:r>
            <w:r>
              <w:rPr>
                <w:sz w:val="24"/>
                <w:vertAlign w:val="baseline"/>
              </w:rPr>
              <w:t>with built-in</w:t>
            </w:r>
            <w:r>
              <w:rPr>
                <w:spacing w:val="-1"/>
                <w:sz w:val="24"/>
                <w:vertAlign w:val="baseline"/>
              </w:rPr>
              <w:t> </w:t>
            </w:r>
            <w:r>
              <w:rPr>
                <w:spacing w:val="-5"/>
                <w:sz w:val="24"/>
                <w:vertAlign w:val="baseline"/>
              </w:rPr>
              <w:t>TEC</w:t>
            </w:r>
          </w:p>
        </w:tc>
        <w:tc>
          <w:tcPr>
            <w:tcW w:w="3656" w:type="dxa"/>
          </w:tcPr>
          <w:p>
            <w:pPr>
              <w:pStyle w:val="TableParagraph"/>
              <w:spacing w:line="276" w:lineRule="exact"/>
              <w:jc w:val="left"/>
              <w:rPr>
                <w:sz w:val="24"/>
              </w:rPr>
            </w:pPr>
            <w:r>
              <w:rPr>
                <w:sz w:val="24"/>
              </w:rPr>
              <w:t>+10</w:t>
            </w:r>
            <w:r>
              <w:rPr>
                <w:spacing w:val="40"/>
                <w:sz w:val="24"/>
              </w:rPr>
              <w:t> </w:t>
            </w:r>
            <w:r>
              <w:rPr>
                <w:sz w:val="24"/>
                <w:vertAlign w:val="superscript"/>
              </w:rPr>
              <w:t>0</w:t>
            </w:r>
            <w:r>
              <w:rPr>
                <w:sz w:val="24"/>
                <w:vertAlign w:val="baseline"/>
              </w:rPr>
              <w:t>C</w:t>
            </w:r>
            <w:r>
              <w:rPr>
                <w:spacing w:val="40"/>
                <w:sz w:val="24"/>
                <w:vertAlign w:val="baseline"/>
              </w:rPr>
              <w:t> </w:t>
            </w:r>
            <w:r>
              <w:rPr>
                <w:sz w:val="24"/>
                <w:vertAlign w:val="baseline"/>
              </w:rPr>
              <w:t>to</w:t>
            </w:r>
            <w:r>
              <w:rPr>
                <w:spacing w:val="40"/>
                <w:sz w:val="24"/>
                <w:vertAlign w:val="baseline"/>
              </w:rPr>
              <w:t> </w:t>
            </w:r>
            <w:r>
              <w:rPr>
                <w:sz w:val="24"/>
                <w:vertAlign w:val="baseline"/>
              </w:rPr>
              <w:t>+20</w:t>
            </w:r>
            <w:r>
              <w:rPr>
                <w:spacing w:val="40"/>
                <w:sz w:val="24"/>
                <w:vertAlign w:val="baseline"/>
              </w:rPr>
              <w:t> </w:t>
            </w:r>
            <w:r>
              <w:rPr>
                <w:sz w:val="24"/>
                <w:vertAlign w:val="superscript"/>
              </w:rPr>
              <w:t>0</w:t>
            </w:r>
            <w:r>
              <w:rPr>
                <w:sz w:val="24"/>
                <w:vertAlign w:val="baseline"/>
              </w:rPr>
              <w:t>C</w:t>
            </w:r>
            <w:r>
              <w:rPr>
                <w:spacing w:val="40"/>
                <w:sz w:val="24"/>
                <w:vertAlign w:val="baseline"/>
              </w:rPr>
              <w:t> </w:t>
            </w:r>
            <w:r>
              <w:rPr>
                <w:sz w:val="24"/>
                <w:vertAlign w:val="baseline"/>
              </w:rPr>
              <w:t>with</w:t>
            </w:r>
            <w:r>
              <w:rPr>
                <w:spacing w:val="40"/>
                <w:sz w:val="24"/>
                <w:vertAlign w:val="baseline"/>
              </w:rPr>
              <w:t> </w:t>
            </w:r>
            <w:r>
              <w:rPr>
                <w:sz w:val="24"/>
                <w:vertAlign w:val="baseline"/>
              </w:rPr>
              <w:t>passive</w:t>
            </w:r>
            <w:r>
              <w:rPr>
                <w:spacing w:val="80"/>
                <w:sz w:val="24"/>
                <w:vertAlign w:val="baseline"/>
              </w:rPr>
              <w:t> </w:t>
            </w:r>
            <w:r>
              <w:rPr>
                <w:spacing w:val="-2"/>
                <w:sz w:val="24"/>
                <w:vertAlign w:val="baseline"/>
              </w:rPr>
              <w:t>cooling</w:t>
            </w:r>
          </w:p>
        </w:tc>
      </w:tr>
    </w:tbl>
    <w:p>
      <w:pPr>
        <w:pStyle w:val="BodyText"/>
        <w:spacing w:before="172"/>
        <w:ind w:left="0"/>
        <w:rPr>
          <w:sz w:val="20"/>
        </w:rPr>
      </w:pPr>
    </w:p>
    <w:p>
      <w:pPr>
        <w:spacing w:before="1"/>
        <w:ind w:left="431" w:right="784" w:firstLine="0"/>
        <w:jc w:val="center"/>
        <w:rPr>
          <w:sz w:val="20"/>
        </w:rPr>
      </w:pPr>
      <w:r>
        <w:rPr>
          <w:sz w:val="20"/>
        </w:rPr>
        <w:t>Table</w:t>
      </w:r>
      <w:r>
        <w:rPr>
          <w:spacing w:val="-3"/>
          <w:sz w:val="20"/>
        </w:rPr>
        <w:t> </w:t>
      </w:r>
      <w:r>
        <w:rPr>
          <w:sz w:val="20"/>
        </w:rPr>
        <w:t>3:</w:t>
      </w:r>
      <w:r>
        <w:rPr>
          <w:spacing w:val="-4"/>
          <w:sz w:val="20"/>
        </w:rPr>
        <w:t> </w:t>
      </w:r>
      <w:r>
        <w:rPr>
          <w:sz w:val="20"/>
        </w:rPr>
        <w:t>Details</w:t>
      </w:r>
      <w:r>
        <w:rPr>
          <w:spacing w:val="-5"/>
          <w:sz w:val="20"/>
        </w:rPr>
        <w:t> </w:t>
      </w:r>
      <w:r>
        <w:rPr>
          <w:sz w:val="20"/>
        </w:rPr>
        <w:t>of</w:t>
      </w:r>
      <w:r>
        <w:rPr>
          <w:spacing w:val="-4"/>
          <w:sz w:val="20"/>
        </w:rPr>
        <w:t> </w:t>
      </w:r>
      <w:r>
        <w:rPr>
          <w:sz w:val="20"/>
        </w:rPr>
        <w:t>layers</w:t>
      </w:r>
      <w:r>
        <w:rPr>
          <w:spacing w:val="-2"/>
          <w:sz w:val="20"/>
        </w:rPr>
        <w:t> </w:t>
      </w:r>
      <w:r>
        <w:rPr>
          <w:sz w:val="20"/>
        </w:rPr>
        <w:t>of</w:t>
      </w:r>
      <w:r>
        <w:rPr>
          <w:spacing w:val="-6"/>
          <w:sz w:val="20"/>
        </w:rPr>
        <w:t> </w:t>
      </w:r>
      <w:r>
        <w:rPr>
          <w:sz w:val="20"/>
        </w:rPr>
        <w:t>material</w:t>
      </w:r>
      <w:r>
        <w:rPr>
          <w:spacing w:val="-4"/>
          <w:sz w:val="20"/>
        </w:rPr>
        <w:t> </w:t>
      </w:r>
      <w:r>
        <w:rPr>
          <w:sz w:val="20"/>
        </w:rPr>
        <w:t>in</w:t>
      </w:r>
      <w:r>
        <w:rPr>
          <w:spacing w:val="-3"/>
          <w:sz w:val="20"/>
        </w:rPr>
        <w:t> </w:t>
      </w:r>
      <w:r>
        <w:rPr>
          <w:sz w:val="20"/>
        </w:rPr>
        <w:t>the</w:t>
      </w:r>
      <w:r>
        <w:rPr>
          <w:spacing w:val="-3"/>
          <w:sz w:val="20"/>
        </w:rPr>
        <w:t> </w:t>
      </w:r>
      <w:r>
        <w:rPr>
          <w:sz w:val="20"/>
        </w:rPr>
        <w:t>optical</w:t>
      </w:r>
      <w:r>
        <w:rPr>
          <w:spacing w:val="-4"/>
          <w:sz w:val="20"/>
        </w:rPr>
        <w:t> </w:t>
      </w:r>
      <w:r>
        <w:rPr>
          <w:sz w:val="20"/>
        </w:rPr>
        <w:t>path</w:t>
      </w:r>
      <w:r>
        <w:rPr>
          <w:spacing w:val="1"/>
          <w:sz w:val="20"/>
        </w:rPr>
        <w:t> </w:t>
      </w:r>
      <w:r>
        <w:rPr>
          <w:sz w:val="20"/>
        </w:rPr>
        <w:t>for</w:t>
      </w:r>
      <w:r>
        <w:rPr>
          <w:spacing w:val="-4"/>
          <w:sz w:val="20"/>
        </w:rPr>
        <w:t> </w:t>
      </w:r>
      <w:r>
        <w:rPr>
          <w:sz w:val="20"/>
        </w:rPr>
        <w:t>estimation</w:t>
      </w:r>
      <w:r>
        <w:rPr>
          <w:spacing w:val="-3"/>
          <w:sz w:val="20"/>
        </w:rPr>
        <w:t> </w:t>
      </w:r>
      <w:r>
        <w:rPr>
          <w:sz w:val="20"/>
        </w:rPr>
        <w:t>of</w:t>
      </w:r>
      <w:r>
        <w:rPr>
          <w:spacing w:val="-1"/>
          <w:sz w:val="20"/>
        </w:rPr>
        <w:t> </w:t>
      </w:r>
      <w:r>
        <w:rPr>
          <w:sz w:val="20"/>
        </w:rPr>
        <w:t>the</w:t>
      </w:r>
      <w:r>
        <w:rPr>
          <w:spacing w:val="-3"/>
          <w:sz w:val="20"/>
        </w:rPr>
        <w:t> </w:t>
      </w:r>
      <w:r>
        <w:rPr>
          <w:sz w:val="20"/>
        </w:rPr>
        <w:t>effective</w:t>
      </w:r>
      <w:r>
        <w:rPr>
          <w:spacing w:val="-4"/>
          <w:sz w:val="20"/>
        </w:rPr>
        <w:t> </w:t>
      </w:r>
      <w:r>
        <w:rPr>
          <w:spacing w:val="-2"/>
          <w:sz w:val="20"/>
        </w:rPr>
        <w:t>area.</w:t>
      </w:r>
    </w:p>
    <w:p>
      <w:pPr>
        <w:pStyle w:val="BodyText"/>
        <w:spacing w:before="3"/>
        <w:ind w:left="0"/>
        <w:rPr>
          <w:sz w:val="17"/>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1"/>
        <w:gridCol w:w="1774"/>
        <w:gridCol w:w="1985"/>
        <w:gridCol w:w="1699"/>
        <w:gridCol w:w="1764"/>
      </w:tblGrid>
      <w:tr>
        <w:trPr>
          <w:trHeight w:val="311" w:hRule="atLeast"/>
        </w:trPr>
        <w:tc>
          <w:tcPr>
            <w:tcW w:w="2021" w:type="dxa"/>
            <w:vMerge w:val="restart"/>
          </w:tcPr>
          <w:p>
            <w:pPr>
              <w:pStyle w:val="TableParagraph"/>
              <w:spacing w:before="176"/>
              <w:ind w:left="657"/>
              <w:jc w:val="left"/>
              <w:rPr>
                <w:b/>
                <w:sz w:val="24"/>
              </w:rPr>
            </w:pPr>
            <w:r>
              <w:rPr>
                <w:b/>
                <w:spacing w:val="-2"/>
                <w:sz w:val="24"/>
              </w:rPr>
              <w:t>Layers</w:t>
            </w:r>
          </w:p>
        </w:tc>
        <w:tc>
          <w:tcPr>
            <w:tcW w:w="3759" w:type="dxa"/>
            <w:gridSpan w:val="2"/>
          </w:tcPr>
          <w:p>
            <w:pPr>
              <w:pStyle w:val="TableParagraph"/>
              <w:spacing w:before="15"/>
              <w:ind w:left="7"/>
              <w:rPr>
                <w:b/>
                <w:sz w:val="24"/>
              </w:rPr>
            </w:pPr>
            <w:r>
              <w:rPr>
                <w:b/>
                <w:spacing w:val="-4"/>
                <w:sz w:val="24"/>
              </w:rPr>
              <w:t>CdTe</w:t>
            </w:r>
          </w:p>
        </w:tc>
        <w:tc>
          <w:tcPr>
            <w:tcW w:w="3463" w:type="dxa"/>
            <w:gridSpan w:val="2"/>
          </w:tcPr>
          <w:p>
            <w:pPr>
              <w:pStyle w:val="TableParagraph"/>
              <w:spacing w:before="15"/>
              <w:ind w:left="1"/>
              <w:rPr>
                <w:b/>
                <w:sz w:val="24"/>
              </w:rPr>
            </w:pPr>
            <w:r>
              <w:rPr>
                <w:b/>
                <w:spacing w:val="-5"/>
                <w:sz w:val="24"/>
              </w:rPr>
              <w:t>CZT</w:t>
            </w:r>
          </w:p>
        </w:tc>
      </w:tr>
      <w:tr>
        <w:trPr>
          <w:trHeight w:val="309" w:hRule="atLeast"/>
        </w:trPr>
        <w:tc>
          <w:tcPr>
            <w:tcW w:w="2021" w:type="dxa"/>
            <w:vMerge/>
            <w:tcBorders>
              <w:top w:val="nil"/>
            </w:tcBorders>
          </w:tcPr>
          <w:p>
            <w:pPr>
              <w:rPr>
                <w:sz w:val="2"/>
                <w:szCs w:val="2"/>
              </w:rPr>
            </w:pPr>
          </w:p>
        </w:tc>
        <w:tc>
          <w:tcPr>
            <w:tcW w:w="1774" w:type="dxa"/>
          </w:tcPr>
          <w:p>
            <w:pPr>
              <w:pStyle w:val="TableParagraph"/>
              <w:spacing w:line="273" w:lineRule="exact" w:before="15"/>
              <w:ind w:left="9" w:right="7"/>
              <w:rPr>
                <w:b/>
                <w:sz w:val="24"/>
              </w:rPr>
            </w:pPr>
            <w:r>
              <w:rPr>
                <w:b/>
                <w:spacing w:val="-2"/>
                <w:sz w:val="24"/>
              </w:rPr>
              <w:t>Material</w:t>
            </w:r>
          </w:p>
        </w:tc>
        <w:tc>
          <w:tcPr>
            <w:tcW w:w="1985" w:type="dxa"/>
          </w:tcPr>
          <w:p>
            <w:pPr>
              <w:pStyle w:val="TableParagraph"/>
              <w:spacing w:line="273" w:lineRule="exact" w:before="15"/>
              <w:ind w:left="12"/>
              <w:rPr>
                <w:sz w:val="24"/>
              </w:rPr>
            </w:pPr>
            <w:r>
              <w:rPr>
                <w:b/>
                <w:sz w:val="24"/>
              </w:rPr>
              <w:t>Dimension, </w:t>
            </w:r>
            <w:r>
              <w:rPr>
                <w:spacing w:val="-5"/>
                <w:sz w:val="24"/>
              </w:rPr>
              <w:t>µm</w:t>
            </w:r>
          </w:p>
        </w:tc>
        <w:tc>
          <w:tcPr>
            <w:tcW w:w="1699" w:type="dxa"/>
          </w:tcPr>
          <w:p>
            <w:pPr>
              <w:pStyle w:val="TableParagraph"/>
              <w:spacing w:line="273" w:lineRule="exact" w:before="15"/>
              <w:ind w:left="1"/>
              <w:rPr>
                <w:b/>
                <w:sz w:val="24"/>
              </w:rPr>
            </w:pPr>
            <w:r>
              <w:rPr>
                <w:b/>
                <w:spacing w:val="-2"/>
                <w:sz w:val="24"/>
              </w:rPr>
              <w:t>Material</w:t>
            </w:r>
          </w:p>
        </w:tc>
        <w:tc>
          <w:tcPr>
            <w:tcW w:w="1764" w:type="dxa"/>
          </w:tcPr>
          <w:p>
            <w:pPr>
              <w:pStyle w:val="TableParagraph"/>
              <w:spacing w:line="273" w:lineRule="exact" w:before="15"/>
              <w:ind w:left="13"/>
              <w:rPr>
                <w:sz w:val="24"/>
              </w:rPr>
            </w:pPr>
            <w:r>
              <w:rPr>
                <w:b/>
                <w:sz w:val="24"/>
              </w:rPr>
              <w:t>Dimension,</w:t>
            </w:r>
            <w:r>
              <w:rPr>
                <w:b/>
                <w:spacing w:val="-1"/>
                <w:sz w:val="24"/>
              </w:rPr>
              <w:t> </w:t>
            </w:r>
            <w:r>
              <w:rPr>
                <w:spacing w:val="-5"/>
                <w:sz w:val="24"/>
              </w:rPr>
              <w:t>µm</w:t>
            </w:r>
          </w:p>
        </w:tc>
      </w:tr>
      <w:tr>
        <w:trPr>
          <w:trHeight w:val="330" w:hRule="atLeast"/>
        </w:trPr>
        <w:tc>
          <w:tcPr>
            <w:tcW w:w="2021" w:type="dxa"/>
            <w:vMerge w:val="restart"/>
          </w:tcPr>
          <w:p>
            <w:pPr>
              <w:pStyle w:val="TableParagraph"/>
              <w:spacing w:line="276" w:lineRule="exact"/>
              <w:ind w:left="134" w:right="124"/>
              <w:rPr>
                <w:sz w:val="24"/>
              </w:rPr>
            </w:pPr>
            <w:r>
              <w:rPr>
                <w:sz w:val="24"/>
              </w:rPr>
              <w:t>Optical</w:t>
            </w:r>
            <w:r>
              <w:rPr>
                <w:spacing w:val="-15"/>
                <w:sz w:val="24"/>
              </w:rPr>
              <w:t> </w:t>
            </w:r>
            <w:r>
              <w:rPr>
                <w:sz w:val="24"/>
              </w:rPr>
              <w:t>Light-tight Thermal </w:t>
            </w:r>
            <w:r>
              <w:rPr>
                <w:spacing w:val="-2"/>
                <w:sz w:val="24"/>
              </w:rPr>
              <w:t>Filter</w:t>
            </w:r>
          </w:p>
        </w:tc>
        <w:tc>
          <w:tcPr>
            <w:tcW w:w="1774" w:type="dxa"/>
          </w:tcPr>
          <w:p>
            <w:pPr>
              <w:pStyle w:val="TableParagraph"/>
              <w:spacing w:before="27"/>
              <w:ind w:left="9" w:right="4"/>
              <w:rPr>
                <w:sz w:val="24"/>
              </w:rPr>
            </w:pPr>
            <w:r>
              <w:rPr>
                <w:spacing w:val="-2"/>
                <w:sz w:val="24"/>
              </w:rPr>
              <w:t>Kapton</w:t>
            </w:r>
          </w:p>
        </w:tc>
        <w:tc>
          <w:tcPr>
            <w:tcW w:w="1985" w:type="dxa"/>
          </w:tcPr>
          <w:p>
            <w:pPr>
              <w:pStyle w:val="TableParagraph"/>
              <w:spacing w:before="27"/>
              <w:ind w:left="12" w:right="3"/>
              <w:rPr>
                <w:sz w:val="24"/>
              </w:rPr>
            </w:pPr>
            <w:r>
              <w:rPr>
                <w:spacing w:val="-2"/>
                <w:sz w:val="24"/>
              </w:rPr>
              <w:t>330.2</w:t>
            </w:r>
          </w:p>
        </w:tc>
        <w:tc>
          <w:tcPr>
            <w:tcW w:w="1699" w:type="dxa"/>
          </w:tcPr>
          <w:p>
            <w:pPr>
              <w:pStyle w:val="TableParagraph"/>
              <w:spacing w:before="27"/>
              <w:ind w:left="4"/>
              <w:rPr>
                <w:sz w:val="24"/>
              </w:rPr>
            </w:pPr>
            <w:r>
              <w:rPr>
                <w:spacing w:val="-2"/>
                <w:sz w:val="24"/>
              </w:rPr>
              <w:t>Kapton</w:t>
            </w:r>
          </w:p>
        </w:tc>
        <w:tc>
          <w:tcPr>
            <w:tcW w:w="1764" w:type="dxa"/>
          </w:tcPr>
          <w:p>
            <w:pPr>
              <w:pStyle w:val="TableParagraph"/>
              <w:spacing w:before="27"/>
              <w:ind w:left="11"/>
              <w:rPr>
                <w:sz w:val="24"/>
              </w:rPr>
            </w:pPr>
            <w:r>
              <w:rPr>
                <w:spacing w:val="-2"/>
                <w:sz w:val="24"/>
              </w:rPr>
              <w:t>330.2</w:t>
            </w:r>
          </w:p>
        </w:tc>
      </w:tr>
      <w:tr>
        <w:trPr>
          <w:trHeight w:val="486" w:hRule="atLeast"/>
        </w:trPr>
        <w:tc>
          <w:tcPr>
            <w:tcW w:w="2021" w:type="dxa"/>
            <w:vMerge/>
            <w:tcBorders>
              <w:top w:val="nil"/>
            </w:tcBorders>
          </w:tcPr>
          <w:p>
            <w:pPr>
              <w:rPr>
                <w:sz w:val="2"/>
                <w:szCs w:val="2"/>
              </w:rPr>
            </w:pPr>
          </w:p>
        </w:tc>
        <w:tc>
          <w:tcPr>
            <w:tcW w:w="1774" w:type="dxa"/>
          </w:tcPr>
          <w:p>
            <w:pPr>
              <w:pStyle w:val="TableParagraph"/>
              <w:spacing w:before="104"/>
              <w:ind w:left="9"/>
              <w:rPr>
                <w:sz w:val="24"/>
              </w:rPr>
            </w:pPr>
            <w:r>
              <w:rPr>
                <w:spacing w:val="-2"/>
                <w:sz w:val="24"/>
              </w:rPr>
              <w:t>aluminium</w:t>
            </w:r>
          </w:p>
        </w:tc>
        <w:tc>
          <w:tcPr>
            <w:tcW w:w="1985" w:type="dxa"/>
          </w:tcPr>
          <w:p>
            <w:pPr>
              <w:pStyle w:val="TableParagraph"/>
              <w:spacing w:before="104"/>
              <w:ind w:left="12" w:right="6"/>
              <w:rPr>
                <w:sz w:val="24"/>
              </w:rPr>
            </w:pPr>
            <w:r>
              <w:rPr>
                <w:spacing w:val="-10"/>
                <w:sz w:val="24"/>
              </w:rPr>
              <w:t>8</w:t>
            </w:r>
          </w:p>
        </w:tc>
        <w:tc>
          <w:tcPr>
            <w:tcW w:w="1699" w:type="dxa"/>
          </w:tcPr>
          <w:p>
            <w:pPr>
              <w:pStyle w:val="TableParagraph"/>
              <w:spacing w:before="104"/>
              <w:ind w:left="8"/>
              <w:rPr>
                <w:sz w:val="24"/>
              </w:rPr>
            </w:pPr>
            <w:r>
              <w:rPr>
                <w:spacing w:val="-2"/>
                <w:sz w:val="24"/>
              </w:rPr>
              <w:t>aluminium</w:t>
            </w:r>
          </w:p>
        </w:tc>
        <w:tc>
          <w:tcPr>
            <w:tcW w:w="1764" w:type="dxa"/>
          </w:tcPr>
          <w:p>
            <w:pPr>
              <w:pStyle w:val="TableParagraph"/>
              <w:spacing w:before="104"/>
              <w:ind w:left="9"/>
              <w:rPr>
                <w:sz w:val="24"/>
              </w:rPr>
            </w:pPr>
            <w:r>
              <w:rPr>
                <w:spacing w:val="-10"/>
                <w:sz w:val="24"/>
              </w:rPr>
              <w:t>8</w:t>
            </w:r>
          </w:p>
        </w:tc>
      </w:tr>
      <w:tr>
        <w:trPr>
          <w:trHeight w:val="552" w:hRule="atLeast"/>
        </w:trPr>
        <w:tc>
          <w:tcPr>
            <w:tcW w:w="2021" w:type="dxa"/>
          </w:tcPr>
          <w:p>
            <w:pPr>
              <w:pStyle w:val="TableParagraph"/>
              <w:spacing w:line="276" w:lineRule="exact"/>
              <w:ind w:left="496" w:firstLine="2"/>
              <w:jc w:val="left"/>
              <w:rPr>
                <w:sz w:val="24"/>
              </w:rPr>
            </w:pPr>
            <w:r>
              <w:rPr>
                <w:sz w:val="24"/>
              </w:rPr>
              <w:t>Soft</w:t>
            </w:r>
            <w:r>
              <w:rPr>
                <w:spacing w:val="-15"/>
                <w:sz w:val="24"/>
              </w:rPr>
              <w:t> </w:t>
            </w:r>
            <w:r>
              <w:rPr>
                <w:sz w:val="24"/>
              </w:rPr>
              <w:t>X-ray </w:t>
            </w:r>
            <w:r>
              <w:rPr>
                <w:spacing w:val="-2"/>
                <w:sz w:val="24"/>
              </w:rPr>
              <w:t>Attenuator</w:t>
            </w:r>
          </w:p>
        </w:tc>
        <w:tc>
          <w:tcPr>
            <w:tcW w:w="1774" w:type="dxa"/>
          </w:tcPr>
          <w:p>
            <w:pPr>
              <w:pStyle w:val="TableParagraph"/>
              <w:spacing w:before="138"/>
              <w:ind w:left="9"/>
              <w:rPr>
                <w:sz w:val="24"/>
              </w:rPr>
            </w:pPr>
            <w:r>
              <w:rPr>
                <w:spacing w:val="-2"/>
                <w:sz w:val="24"/>
              </w:rPr>
              <w:t>aluminium</w:t>
            </w:r>
          </w:p>
        </w:tc>
        <w:tc>
          <w:tcPr>
            <w:tcW w:w="1985" w:type="dxa"/>
          </w:tcPr>
          <w:p>
            <w:pPr>
              <w:pStyle w:val="TableParagraph"/>
              <w:spacing w:before="138"/>
              <w:ind w:left="12" w:right="6"/>
              <w:rPr>
                <w:sz w:val="24"/>
              </w:rPr>
            </w:pPr>
            <w:r>
              <w:rPr>
                <w:spacing w:val="-5"/>
                <w:sz w:val="24"/>
              </w:rPr>
              <w:t>150</w:t>
            </w:r>
          </w:p>
        </w:tc>
        <w:tc>
          <w:tcPr>
            <w:tcW w:w="1699" w:type="dxa"/>
          </w:tcPr>
          <w:p>
            <w:pPr>
              <w:pStyle w:val="TableParagraph"/>
              <w:spacing w:before="138"/>
              <w:ind w:left="8"/>
              <w:rPr>
                <w:sz w:val="24"/>
              </w:rPr>
            </w:pPr>
            <w:r>
              <w:rPr>
                <w:spacing w:val="-2"/>
                <w:sz w:val="24"/>
              </w:rPr>
              <w:t>aluminium</w:t>
            </w:r>
          </w:p>
        </w:tc>
        <w:tc>
          <w:tcPr>
            <w:tcW w:w="1764" w:type="dxa"/>
          </w:tcPr>
          <w:p>
            <w:pPr>
              <w:pStyle w:val="TableParagraph"/>
              <w:spacing w:before="138"/>
              <w:ind w:left="9"/>
              <w:rPr>
                <w:sz w:val="24"/>
              </w:rPr>
            </w:pPr>
            <w:r>
              <w:rPr>
                <w:spacing w:val="-5"/>
                <w:sz w:val="24"/>
              </w:rPr>
              <w:t>150</w:t>
            </w:r>
          </w:p>
        </w:tc>
      </w:tr>
      <w:tr>
        <w:trPr>
          <w:trHeight w:val="275" w:hRule="atLeast"/>
        </w:trPr>
        <w:tc>
          <w:tcPr>
            <w:tcW w:w="2021" w:type="dxa"/>
          </w:tcPr>
          <w:p>
            <w:pPr>
              <w:pStyle w:val="TableParagraph"/>
              <w:spacing w:line="255" w:lineRule="exact"/>
              <w:ind w:left="6"/>
              <w:rPr>
                <w:sz w:val="24"/>
              </w:rPr>
            </w:pPr>
            <w:r>
              <w:rPr>
                <w:sz w:val="24"/>
              </w:rPr>
              <w:t>Detector</w:t>
            </w:r>
            <w:r>
              <w:rPr>
                <w:spacing w:val="-3"/>
                <w:sz w:val="24"/>
              </w:rPr>
              <w:t> </w:t>
            </w:r>
            <w:r>
              <w:rPr>
                <w:spacing w:val="-2"/>
                <w:sz w:val="24"/>
              </w:rPr>
              <w:t>Window</w:t>
            </w:r>
          </w:p>
        </w:tc>
        <w:tc>
          <w:tcPr>
            <w:tcW w:w="1774" w:type="dxa"/>
          </w:tcPr>
          <w:p>
            <w:pPr>
              <w:pStyle w:val="TableParagraph"/>
              <w:spacing w:line="255" w:lineRule="exact"/>
              <w:ind w:left="9" w:right="2"/>
              <w:rPr>
                <w:sz w:val="24"/>
              </w:rPr>
            </w:pPr>
            <w:r>
              <w:rPr>
                <w:spacing w:val="-2"/>
                <w:sz w:val="24"/>
              </w:rPr>
              <w:t>beryllium</w:t>
            </w:r>
          </w:p>
        </w:tc>
        <w:tc>
          <w:tcPr>
            <w:tcW w:w="1985" w:type="dxa"/>
          </w:tcPr>
          <w:p>
            <w:pPr>
              <w:pStyle w:val="TableParagraph"/>
              <w:spacing w:line="255" w:lineRule="exact"/>
              <w:ind w:left="12" w:right="3"/>
              <w:rPr>
                <w:sz w:val="24"/>
              </w:rPr>
            </w:pPr>
            <w:r>
              <w:rPr>
                <w:spacing w:val="-2"/>
                <w:sz w:val="24"/>
              </w:rPr>
              <w:t>101.6</w:t>
            </w:r>
          </w:p>
        </w:tc>
        <w:tc>
          <w:tcPr>
            <w:tcW w:w="1699" w:type="dxa"/>
          </w:tcPr>
          <w:p>
            <w:pPr>
              <w:pStyle w:val="TableParagraph"/>
              <w:spacing w:line="255" w:lineRule="exact"/>
              <w:ind w:left="8"/>
              <w:rPr>
                <w:sz w:val="24"/>
              </w:rPr>
            </w:pPr>
            <w:r>
              <w:rPr>
                <w:sz w:val="24"/>
              </w:rPr>
              <w:t>-</w:t>
            </w:r>
          </w:p>
        </w:tc>
        <w:tc>
          <w:tcPr>
            <w:tcW w:w="1764" w:type="dxa"/>
          </w:tcPr>
          <w:p>
            <w:pPr>
              <w:pStyle w:val="TableParagraph"/>
              <w:spacing w:line="255" w:lineRule="exact"/>
              <w:ind w:left="12"/>
              <w:rPr>
                <w:sz w:val="24"/>
              </w:rPr>
            </w:pPr>
            <w:r>
              <w:rPr>
                <w:sz w:val="24"/>
              </w:rPr>
              <w:t>-</w:t>
            </w:r>
          </w:p>
        </w:tc>
      </w:tr>
      <w:tr>
        <w:trPr>
          <w:trHeight w:val="314" w:hRule="atLeast"/>
        </w:trPr>
        <w:tc>
          <w:tcPr>
            <w:tcW w:w="2021" w:type="dxa"/>
            <w:vMerge w:val="restart"/>
          </w:tcPr>
          <w:p>
            <w:pPr>
              <w:pStyle w:val="TableParagraph"/>
              <w:spacing w:before="181"/>
              <w:ind w:left="400"/>
              <w:jc w:val="left"/>
              <w:rPr>
                <w:sz w:val="24"/>
              </w:rPr>
            </w:pPr>
            <w:r>
              <w:rPr>
                <w:sz w:val="24"/>
              </w:rPr>
              <w:t>Dead</w:t>
            </w:r>
            <w:r>
              <w:rPr>
                <w:spacing w:val="-5"/>
                <w:sz w:val="24"/>
              </w:rPr>
              <w:t> </w:t>
            </w:r>
            <w:r>
              <w:rPr>
                <w:spacing w:val="-2"/>
                <w:sz w:val="24"/>
              </w:rPr>
              <w:t>Layers</w:t>
            </w:r>
          </w:p>
        </w:tc>
        <w:tc>
          <w:tcPr>
            <w:tcW w:w="1774" w:type="dxa"/>
            <w:vMerge w:val="restart"/>
          </w:tcPr>
          <w:p>
            <w:pPr>
              <w:pStyle w:val="TableParagraph"/>
              <w:spacing w:before="181"/>
              <w:ind w:left="438"/>
              <w:jc w:val="left"/>
              <w:rPr>
                <w:sz w:val="24"/>
              </w:rPr>
            </w:pPr>
            <w:r>
              <w:rPr>
                <w:spacing w:val="-2"/>
                <w:sz w:val="24"/>
              </w:rPr>
              <w:t>cadmium</w:t>
            </w:r>
          </w:p>
        </w:tc>
        <w:tc>
          <w:tcPr>
            <w:tcW w:w="1985" w:type="dxa"/>
            <w:vMerge w:val="restart"/>
          </w:tcPr>
          <w:p>
            <w:pPr>
              <w:pStyle w:val="TableParagraph"/>
              <w:spacing w:before="181"/>
              <w:ind w:left="12" w:right="3"/>
              <w:rPr>
                <w:sz w:val="24"/>
              </w:rPr>
            </w:pPr>
            <w:r>
              <w:rPr>
                <w:spacing w:val="-5"/>
                <w:sz w:val="24"/>
              </w:rPr>
              <w:t>0.2</w:t>
            </w:r>
          </w:p>
        </w:tc>
        <w:tc>
          <w:tcPr>
            <w:tcW w:w="1699" w:type="dxa"/>
          </w:tcPr>
          <w:p>
            <w:pPr>
              <w:pStyle w:val="TableParagraph"/>
              <w:spacing w:before="18"/>
              <w:ind w:left="5"/>
              <w:rPr>
                <w:sz w:val="24"/>
              </w:rPr>
            </w:pPr>
            <w:r>
              <w:rPr>
                <w:spacing w:val="-2"/>
                <w:sz w:val="24"/>
              </w:rPr>
              <w:t>polyester</w:t>
            </w:r>
          </w:p>
        </w:tc>
        <w:tc>
          <w:tcPr>
            <w:tcW w:w="1764" w:type="dxa"/>
          </w:tcPr>
          <w:p>
            <w:pPr>
              <w:pStyle w:val="TableParagraph"/>
              <w:spacing w:before="18"/>
              <w:ind w:left="9"/>
              <w:rPr>
                <w:sz w:val="24"/>
              </w:rPr>
            </w:pPr>
            <w:r>
              <w:rPr>
                <w:spacing w:val="-5"/>
                <w:sz w:val="24"/>
              </w:rPr>
              <w:t>150</w:t>
            </w:r>
          </w:p>
        </w:tc>
      </w:tr>
      <w:tr>
        <w:trPr>
          <w:trHeight w:val="313" w:hRule="atLeast"/>
        </w:trPr>
        <w:tc>
          <w:tcPr>
            <w:tcW w:w="2021" w:type="dxa"/>
            <w:vMerge/>
            <w:tcBorders>
              <w:top w:val="nil"/>
            </w:tcBorders>
          </w:tcPr>
          <w:p>
            <w:pPr>
              <w:rPr>
                <w:sz w:val="2"/>
                <w:szCs w:val="2"/>
              </w:rPr>
            </w:pPr>
          </w:p>
        </w:tc>
        <w:tc>
          <w:tcPr>
            <w:tcW w:w="1774" w:type="dxa"/>
            <w:vMerge/>
            <w:tcBorders>
              <w:top w:val="nil"/>
            </w:tcBorders>
          </w:tcPr>
          <w:p>
            <w:pPr>
              <w:rPr>
                <w:sz w:val="2"/>
                <w:szCs w:val="2"/>
              </w:rPr>
            </w:pPr>
          </w:p>
        </w:tc>
        <w:tc>
          <w:tcPr>
            <w:tcW w:w="1985" w:type="dxa"/>
            <w:vMerge/>
            <w:tcBorders>
              <w:top w:val="nil"/>
            </w:tcBorders>
          </w:tcPr>
          <w:p>
            <w:pPr>
              <w:rPr>
                <w:sz w:val="2"/>
                <w:szCs w:val="2"/>
              </w:rPr>
            </w:pPr>
          </w:p>
        </w:tc>
        <w:tc>
          <w:tcPr>
            <w:tcW w:w="1699" w:type="dxa"/>
          </w:tcPr>
          <w:p>
            <w:pPr>
              <w:pStyle w:val="TableParagraph"/>
              <w:spacing w:before="18"/>
              <w:ind w:left="5"/>
              <w:rPr>
                <w:sz w:val="24"/>
              </w:rPr>
            </w:pPr>
            <w:r>
              <w:rPr>
                <w:spacing w:val="-5"/>
                <w:sz w:val="24"/>
              </w:rPr>
              <w:t>FR4</w:t>
            </w:r>
          </w:p>
        </w:tc>
        <w:tc>
          <w:tcPr>
            <w:tcW w:w="1764" w:type="dxa"/>
          </w:tcPr>
          <w:p>
            <w:pPr>
              <w:pStyle w:val="TableParagraph"/>
              <w:spacing w:before="18"/>
              <w:ind w:left="9"/>
              <w:rPr>
                <w:sz w:val="24"/>
              </w:rPr>
            </w:pPr>
            <w:r>
              <w:rPr>
                <w:spacing w:val="-5"/>
                <w:sz w:val="24"/>
              </w:rPr>
              <w:t>200</w:t>
            </w:r>
          </w:p>
        </w:tc>
      </w:tr>
      <w:tr>
        <w:trPr>
          <w:trHeight w:val="275" w:hRule="atLeast"/>
        </w:trPr>
        <w:tc>
          <w:tcPr>
            <w:tcW w:w="2021" w:type="dxa"/>
          </w:tcPr>
          <w:p>
            <w:pPr>
              <w:pStyle w:val="TableParagraph"/>
              <w:spacing w:line="256" w:lineRule="exact"/>
              <w:ind w:left="6"/>
              <w:rPr>
                <w:sz w:val="24"/>
              </w:rPr>
            </w:pPr>
            <w:r>
              <w:rPr>
                <w:sz w:val="24"/>
              </w:rPr>
              <w:t>Cathode</w:t>
            </w:r>
            <w:r>
              <w:rPr>
                <w:spacing w:val="-1"/>
                <w:sz w:val="24"/>
              </w:rPr>
              <w:t> </w:t>
            </w:r>
            <w:r>
              <w:rPr>
                <w:spacing w:val="-2"/>
                <w:sz w:val="24"/>
              </w:rPr>
              <w:t>Contact</w:t>
            </w:r>
          </w:p>
        </w:tc>
        <w:tc>
          <w:tcPr>
            <w:tcW w:w="1774" w:type="dxa"/>
          </w:tcPr>
          <w:p>
            <w:pPr>
              <w:pStyle w:val="TableParagraph"/>
              <w:spacing w:line="256" w:lineRule="exact"/>
              <w:ind w:left="9" w:right="4"/>
              <w:rPr>
                <w:sz w:val="24"/>
              </w:rPr>
            </w:pPr>
            <w:r>
              <w:rPr>
                <w:spacing w:val="-2"/>
                <w:sz w:val="24"/>
              </w:rPr>
              <w:t>platinum</w:t>
            </w:r>
          </w:p>
        </w:tc>
        <w:tc>
          <w:tcPr>
            <w:tcW w:w="1985" w:type="dxa"/>
          </w:tcPr>
          <w:p>
            <w:pPr>
              <w:pStyle w:val="TableParagraph"/>
              <w:spacing w:line="256" w:lineRule="exact"/>
              <w:ind w:left="12" w:right="3"/>
              <w:rPr>
                <w:sz w:val="24"/>
              </w:rPr>
            </w:pPr>
            <w:r>
              <w:rPr>
                <w:spacing w:val="-5"/>
                <w:sz w:val="24"/>
              </w:rPr>
              <w:t>0.2</w:t>
            </w:r>
          </w:p>
        </w:tc>
        <w:tc>
          <w:tcPr>
            <w:tcW w:w="1699" w:type="dxa"/>
          </w:tcPr>
          <w:p>
            <w:pPr>
              <w:pStyle w:val="TableParagraph"/>
              <w:spacing w:line="256" w:lineRule="exact"/>
              <w:ind w:left="9"/>
              <w:rPr>
                <w:sz w:val="24"/>
              </w:rPr>
            </w:pPr>
            <w:r>
              <w:rPr>
                <w:spacing w:val="-2"/>
                <w:sz w:val="24"/>
              </w:rPr>
              <w:t>indium</w:t>
            </w:r>
          </w:p>
        </w:tc>
        <w:tc>
          <w:tcPr>
            <w:tcW w:w="1764" w:type="dxa"/>
          </w:tcPr>
          <w:p>
            <w:pPr>
              <w:pStyle w:val="TableParagraph"/>
              <w:spacing w:line="256" w:lineRule="exact"/>
              <w:ind w:left="11"/>
              <w:rPr>
                <w:sz w:val="24"/>
              </w:rPr>
            </w:pPr>
            <w:r>
              <w:rPr>
                <w:spacing w:val="-5"/>
                <w:sz w:val="24"/>
              </w:rPr>
              <w:t>0.5</w:t>
            </w:r>
          </w:p>
        </w:tc>
      </w:tr>
      <w:tr>
        <w:trPr>
          <w:trHeight w:val="275" w:hRule="atLeast"/>
        </w:trPr>
        <w:tc>
          <w:tcPr>
            <w:tcW w:w="2021" w:type="dxa"/>
          </w:tcPr>
          <w:p>
            <w:pPr>
              <w:pStyle w:val="TableParagraph"/>
              <w:spacing w:line="256" w:lineRule="exact"/>
              <w:ind w:left="130" w:right="124"/>
              <w:rPr>
                <w:sz w:val="24"/>
              </w:rPr>
            </w:pPr>
            <w:r>
              <w:rPr>
                <w:sz w:val="24"/>
              </w:rPr>
              <w:t>Crystal</w:t>
            </w:r>
            <w:r>
              <w:rPr>
                <w:spacing w:val="-1"/>
                <w:sz w:val="24"/>
              </w:rPr>
              <w:t> </w:t>
            </w:r>
            <w:r>
              <w:rPr>
                <w:spacing w:val="-2"/>
                <w:sz w:val="24"/>
              </w:rPr>
              <w:t>Thickness</w:t>
            </w:r>
          </w:p>
        </w:tc>
        <w:tc>
          <w:tcPr>
            <w:tcW w:w="1774" w:type="dxa"/>
          </w:tcPr>
          <w:p>
            <w:pPr>
              <w:pStyle w:val="TableParagraph"/>
              <w:spacing w:line="256" w:lineRule="exact"/>
              <w:ind w:left="9" w:right="1"/>
              <w:rPr>
                <w:sz w:val="24"/>
              </w:rPr>
            </w:pPr>
            <w:r>
              <w:rPr>
                <w:spacing w:val="-4"/>
                <w:sz w:val="24"/>
              </w:rPr>
              <w:t>CdTe</w:t>
            </w:r>
          </w:p>
        </w:tc>
        <w:tc>
          <w:tcPr>
            <w:tcW w:w="1985" w:type="dxa"/>
          </w:tcPr>
          <w:p>
            <w:pPr>
              <w:pStyle w:val="TableParagraph"/>
              <w:spacing w:line="256" w:lineRule="exact"/>
              <w:ind w:left="12" w:right="6"/>
              <w:rPr>
                <w:sz w:val="24"/>
              </w:rPr>
            </w:pPr>
            <w:r>
              <w:rPr>
                <w:spacing w:val="-4"/>
                <w:sz w:val="24"/>
              </w:rPr>
              <w:t>1000</w:t>
            </w:r>
          </w:p>
        </w:tc>
        <w:tc>
          <w:tcPr>
            <w:tcW w:w="1699" w:type="dxa"/>
          </w:tcPr>
          <w:p>
            <w:pPr>
              <w:pStyle w:val="TableParagraph"/>
              <w:spacing w:line="256" w:lineRule="exact"/>
              <w:ind w:left="7"/>
              <w:rPr>
                <w:sz w:val="24"/>
              </w:rPr>
            </w:pPr>
            <w:r>
              <w:rPr>
                <w:spacing w:val="-5"/>
                <w:sz w:val="24"/>
              </w:rPr>
              <w:t>CZT</w:t>
            </w:r>
          </w:p>
        </w:tc>
        <w:tc>
          <w:tcPr>
            <w:tcW w:w="1764" w:type="dxa"/>
          </w:tcPr>
          <w:p>
            <w:pPr>
              <w:pStyle w:val="TableParagraph"/>
              <w:spacing w:line="256" w:lineRule="exact"/>
              <w:ind w:left="9"/>
              <w:rPr>
                <w:sz w:val="24"/>
              </w:rPr>
            </w:pPr>
            <w:r>
              <w:rPr>
                <w:spacing w:val="-4"/>
                <w:sz w:val="24"/>
              </w:rPr>
              <w:t>5000</w:t>
            </w:r>
          </w:p>
        </w:tc>
      </w:tr>
    </w:tbl>
    <w:p>
      <w:pPr>
        <w:pStyle w:val="TableParagraph"/>
        <w:spacing w:after="0" w:line="256" w:lineRule="exact"/>
        <w:rPr>
          <w:sz w:val="24"/>
        </w:rPr>
        <w:sectPr>
          <w:pgSz w:w="12240" w:h="15840"/>
          <w:pgMar w:header="972" w:footer="1012" w:top="1340" w:bottom="1200" w:left="1080" w:right="720"/>
        </w:sectPr>
      </w:pPr>
    </w:p>
    <w:p>
      <w:pPr>
        <w:pStyle w:val="BodyText"/>
        <w:spacing w:before="90"/>
        <w:ind w:right="717"/>
        <w:jc w:val="both"/>
      </w:pPr>
      <w:r>
        <w:rPr/>
        <w:t>As mentioned earlier the CZT detector is sensitive to optical light, whereas CdTe is housed in a hermetically</w:t>
      </w:r>
      <w:r>
        <w:rPr>
          <w:spacing w:val="-3"/>
        </w:rPr>
        <w:t> </w:t>
      </w:r>
      <w:r>
        <w:rPr/>
        <w:t>sealed</w:t>
      </w:r>
      <w:r>
        <w:rPr>
          <w:spacing w:val="-3"/>
        </w:rPr>
        <w:t> </w:t>
      </w:r>
      <w:r>
        <w:rPr/>
        <w:t>TO-8 package.</w:t>
      </w:r>
      <w:r>
        <w:rPr>
          <w:spacing w:val="-3"/>
        </w:rPr>
        <w:t> </w:t>
      </w:r>
      <w:r>
        <w:rPr/>
        <w:t>To</w:t>
      </w:r>
      <w:r>
        <w:rPr>
          <w:spacing w:val="-2"/>
        </w:rPr>
        <w:t> </w:t>
      </w:r>
      <w:r>
        <w:rPr/>
        <w:t>block</w:t>
      </w:r>
      <w:r>
        <w:rPr>
          <w:spacing w:val="-3"/>
        </w:rPr>
        <w:t> </w:t>
      </w:r>
      <w:r>
        <w:rPr/>
        <w:t>the</w:t>
      </w:r>
      <w:r>
        <w:rPr>
          <w:spacing w:val="-2"/>
        </w:rPr>
        <w:t> </w:t>
      </w:r>
      <w:r>
        <w:rPr/>
        <w:t>optical</w:t>
      </w:r>
      <w:r>
        <w:rPr>
          <w:spacing w:val="-3"/>
        </w:rPr>
        <w:t> </w:t>
      </w:r>
      <w:r>
        <w:rPr/>
        <w:t>light</w:t>
      </w:r>
      <w:r>
        <w:rPr>
          <w:spacing w:val="-3"/>
        </w:rPr>
        <w:t> </w:t>
      </w:r>
      <w:r>
        <w:rPr/>
        <w:t>entering</w:t>
      </w:r>
      <w:r>
        <w:rPr>
          <w:spacing w:val="-3"/>
        </w:rPr>
        <w:t> </w:t>
      </w:r>
      <w:r>
        <w:rPr/>
        <w:t>through</w:t>
      </w:r>
      <w:r>
        <w:rPr>
          <w:spacing w:val="-3"/>
        </w:rPr>
        <w:t> </w:t>
      </w:r>
      <w:r>
        <w:rPr/>
        <w:t>the</w:t>
      </w:r>
      <w:r>
        <w:rPr>
          <w:spacing w:val="-3"/>
        </w:rPr>
        <w:t> </w:t>
      </w:r>
      <w:r>
        <w:rPr/>
        <w:t>collimator,</w:t>
      </w:r>
      <w:r>
        <w:rPr>
          <w:spacing w:val="-2"/>
        </w:rPr>
        <w:t> </w:t>
      </w:r>
      <w:r>
        <w:rPr/>
        <w:t>and to reduce the flux (due to soft X-ray) and background, a light-tight thermal filter (LTF) and aluminum foil (as attenuator) are implemented on top of the collimator (Jain et al. 2025). The effective area of the detector system of HEL1OS payload is estimated based on various layers of materials used, which are summarized in Table 3.</w:t>
      </w:r>
    </w:p>
    <w:p>
      <w:pPr>
        <w:pStyle w:val="BodyText"/>
        <w:spacing w:before="6"/>
        <w:ind w:left="0"/>
        <w:rPr>
          <w:sz w:val="18"/>
        </w:rPr>
      </w:pPr>
      <w:r>
        <w:rPr>
          <w:sz w:val="18"/>
        </w:rPr>
        <w:drawing>
          <wp:anchor distT="0" distB="0" distL="0" distR="0" allowOverlap="1" layoutInCell="1" locked="0" behindDoc="1" simplePos="0" relativeHeight="487590912">
            <wp:simplePos x="0" y="0"/>
            <wp:positionH relativeFrom="page">
              <wp:posOffset>1866788</wp:posOffset>
            </wp:positionH>
            <wp:positionV relativeFrom="paragraph">
              <wp:posOffset>150480</wp:posOffset>
            </wp:positionV>
            <wp:extent cx="4061949" cy="284035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4061949" cy="2840354"/>
                    </a:xfrm>
                    <a:prstGeom prst="rect">
                      <a:avLst/>
                    </a:prstGeom>
                  </pic:spPr>
                </pic:pic>
              </a:graphicData>
            </a:graphic>
          </wp:anchor>
        </w:drawing>
      </w:r>
    </w:p>
    <w:p>
      <w:pPr>
        <w:spacing w:before="0"/>
        <w:ind w:left="360" w:right="715" w:firstLine="0"/>
        <w:jc w:val="both"/>
        <w:rPr>
          <w:sz w:val="20"/>
        </w:rPr>
      </w:pPr>
      <w:r>
        <w:rPr>
          <w:b/>
          <w:sz w:val="20"/>
        </w:rPr>
        <w:t>Figure 4: </w:t>
      </w:r>
      <w:r>
        <w:rPr>
          <w:sz w:val="20"/>
        </w:rPr>
        <w:t>Theoretical estimation of the effective area curve of CdTe and CZT detectors (5 keV – 150 keV) plotted along with the effective area of the SDD detector of SoLEXS payload.</w:t>
      </w:r>
    </w:p>
    <w:p>
      <w:pPr>
        <w:pStyle w:val="BodyText"/>
        <w:spacing w:before="195"/>
        <w:ind w:right="713"/>
        <w:jc w:val="both"/>
      </w:pPr>
      <w:r>
        <w:rPr/>
        <w:t>The collimator placed in front of the detector assembly reduces the net illuminated area of the detectors. The open area fraction for CZT is around 92%, and that for CdTe is around 98%. The collimator for each non-pixelated CdTe detector has an open area of ≈ 5.1 mm × 5.1 mm to accommodate the CdTe crystal of dimension 5 mm × 5 mm. In comparison, each CZT is a 16 × 16</w:t>
      </w:r>
      <w:r>
        <w:rPr>
          <w:spacing w:val="25"/>
        </w:rPr>
        <w:t> </w:t>
      </w:r>
      <w:r>
        <w:rPr/>
        <w:t>grid</w:t>
      </w:r>
      <w:r>
        <w:rPr>
          <w:spacing w:val="25"/>
        </w:rPr>
        <w:t> </w:t>
      </w:r>
      <w:r>
        <w:rPr/>
        <w:t>pixelated</w:t>
      </w:r>
      <w:r>
        <w:rPr>
          <w:spacing w:val="25"/>
        </w:rPr>
        <w:t> </w:t>
      </w:r>
      <w:r>
        <w:rPr/>
        <w:t>detector</w:t>
      </w:r>
      <w:r>
        <w:rPr>
          <w:spacing w:val="25"/>
        </w:rPr>
        <w:t> </w:t>
      </w:r>
      <w:r>
        <w:rPr/>
        <w:t>of</w:t>
      </w:r>
      <w:r>
        <w:rPr>
          <w:spacing w:val="25"/>
        </w:rPr>
        <w:t> </w:t>
      </w:r>
      <w:r>
        <w:rPr/>
        <w:t>256</w:t>
      </w:r>
      <w:r>
        <w:rPr>
          <w:spacing w:val="26"/>
        </w:rPr>
        <w:t> </w:t>
      </w:r>
      <w:r>
        <w:rPr/>
        <w:t>pixels</w:t>
      </w:r>
      <w:r>
        <w:rPr>
          <w:spacing w:val="26"/>
        </w:rPr>
        <w:t> </w:t>
      </w:r>
      <w:r>
        <w:rPr/>
        <w:t>each,</w:t>
      </w:r>
      <w:r>
        <w:rPr>
          <w:spacing w:val="28"/>
        </w:rPr>
        <w:t> </w:t>
      </w:r>
      <w:r>
        <w:rPr/>
        <w:t>and</w:t>
      </w:r>
      <w:r>
        <w:rPr>
          <w:spacing w:val="26"/>
        </w:rPr>
        <w:t> </w:t>
      </w:r>
      <w:r>
        <w:rPr/>
        <w:t>each</w:t>
      </w:r>
      <w:r>
        <w:rPr>
          <w:spacing w:val="26"/>
        </w:rPr>
        <w:t> </w:t>
      </w:r>
      <w:r>
        <w:rPr/>
        <w:t>pixel</w:t>
      </w:r>
      <w:r>
        <w:rPr>
          <w:spacing w:val="26"/>
        </w:rPr>
        <w:t> </w:t>
      </w:r>
      <w:r>
        <w:rPr/>
        <w:t>is</w:t>
      </w:r>
      <w:r>
        <w:rPr>
          <w:spacing w:val="26"/>
        </w:rPr>
        <w:t> </w:t>
      </w:r>
      <w:r>
        <w:rPr/>
        <w:t>of</w:t>
      </w:r>
      <w:r>
        <w:rPr>
          <w:spacing w:val="25"/>
        </w:rPr>
        <w:t> </w:t>
      </w:r>
      <w:r>
        <w:rPr/>
        <w:t>dimension</w:t>
      </w:r>
      <w:r>
        <w:rPr>
          <w:spacing w:val="26"/>
        </w:rPr>
        <w:t> </w:t>
      </w:r>
      <w:r>
        <w:rPr/>
        <w:t>2.46</w:t>
      </w:r>
      <w:r>
        <w:rPr>
          <w:spacing w:val="26"/>
        </w:rPr>
        <w:t> </w:t>
      </w:r>
      <w:r>
        <w:rPr/>
        <w:t>mm</w:t>
      </w:r>
      <w:r>
        <w:rPr>
          <w:spacing w:val="35"/>
        </w:rPr>
        <w:t> </w:t>
      </w:r>
      <w:r>
        <w:rPr/>
        <w:t>×</w:t>
      </w:r>
      <w:r>
        <w:rPr>
          <w:spacing w:val="25"/>
        </w:rPr>
        <w:t> </w:t>
      </w:r>
      <w:r>
        <w:rPr>
          <w:spacing w:val="-4"/>
        </w:rPr>
        <w:t>2.46</w:t>
      </w:r>
    </w:p>
    <w:p>
      <w:pPr>
        <w:pStyle w:val="BodyText"/>
        <w:spacing w:before="0"/>
        <w:ind w:right="714"/>
        <w:jc w:val="both"/>
      </w:pPr>
      <w:r>
        <w:rPr/>
        <w:t>mm. The slats of the collimator for the CZT detector have an open area of 4.96 mm × 4.96 mm each</w:t>
      </w:r>
      <w:r>
        <w:rPr>
          <w:spacing w:val="-1"/>
        </w:rPr>
        <w:t> </w:t>
      </w:r>
      <w:r>
        <w:rPr/>
        <w:t>catering</w:t>
      </w:r>
      <w:r>
        <w:rPr>
          <w:spacing w:val="-1"/>
        </w:rPr>
        <w:t> </w:t>
      </w:r>
      <w:r>
        <w:rPr/>
        <w:t>to</w:t>
      </w:r>
      <w:r>
        <w:rPr>
          <w:spacing w:val="-1"/>
        </w:rPr>
        <w:t> </w:t>
      </w:r>
      <w:r>
        <w:rPr/>
        <w:t>2 ×</w:t>
      </w:r>
      <w:r>
        <w:rPr>
          <w:spacing w:val="-2"/>
        </w:rPr>
        <w:t> </w:t>
      </w:r>
      <w:r>
        <w:rPr/>
        <w:t>2</w:t>
      </w:r>
      <w:r>
        <w:rPr>
          <w:spacing w:val="-1"/>
        </w:rPr>
        <w:t> </w:t>
      </w:r>
      <w:r>
        <w:rPr/>
        <w:t>neighbouring</w:t>
      </w:r>
      <w:r>
        <w:rPr>
          <w:spacing w:val="-1"/>
        </w:rPr>
        <w:t> </w:t>
      </w:r>
      <w:r>
        <w:rPr/>
        <w:t>pixels,</w:t>
      </w:r>
      <w:r>
        <w:rPr>
          <w:spacing w:val="-1"/>
        </w:rPr>
        <w:t> </w:t>
      </w:r>
      <w:r>
        <w:rPr/>
        <w:t>the</w:t>
      </w:r>
      <w:r>
        <w:rPr>
          <w:spacing w:val="-2"/>
        </w:rPr>
        <w:t> </w:t>
      </w:r>
      <w:r>
        <w:rPr/>
        <w:t>slat</w:t>
      </w:r>
      <w:r>
        <w:rPr>
          <w:spacing w:val="-3"/>
        </w:rPr>
        <w:t> </w:t>
      </w:r>
      <w:r>
        <w:rPr/>
        <w:t>thickness</w:t>
      </w:r>
      <w:r>
        <w:rPr>
          <w:spacing w:val="-1"/>
        </w:rPr>
        <w:t> </w:t>
      </w:r>
      <w:r>
        <w:rPr/>
        <w:t>being</w:t>
      </w:r>
      <w:r>
        <w:rPr>
          <w:spacing w:val="-1"/>
        </w:rPr>
        <w:t> </w:t>
      </w:r>
      <w:r>
        <w:rPr/>
        <w:t>200</w:t>
      </w:r>
      <w:r>
        <w:rPr>
          <w:spacing w:val="-1"/>
        </w:rPr>
        <w:t> </w:t>
      </w:r>
      <w:r>
        <w:rPr/>
        <w:t>±</w:t>
      </w:r>
      <w:r>
        <w:rPr>
          <w:spacing w:val="-1"/>
        </w:rPr>
        <w:t> </w:t>
      </w:r>
      <w:r>
        <w:rPr/>
        <w:t>25</w:t>
      </w:r>
      <w:r>
        <w:rPr>
          <w:spacing w:val="-1"/>
        </w:rPr>
        <w:t> </w:t>
      </w:r>
      <w:r>
        <w:rPr/>
        <w:t>µm. Computation</w:t>
      </w:r>
      <w:r>
        <w:rPr>
          <w:spacing w:val="-1"/>
        </w:rPr>
        <w:t> </w:t>
      </w:r>
      <w:r>
        <w:rPr/>
        <w:t>of the effective area is done analytically using X-ray attenuation coefficients from the National Institute of Standards and Technology (NIST) photon cross-section database for the aforementioned materials, thicknesses, and for an illumination angle of 90</w:t>
      </w:r>
      <w:r>
        <w:rPr>
          <w:vertAlign w:val="superscript"/>
        </w:rPr>
        <w:t>0</w:t>
      </w:r>
      <w:r>
        <w:rPr>
          <w:vertAlign w:val="baseline"/>
        </w:rPr>
        <w:t> from the detector plane. In Figure 4, we show the variation of the effective area of both detectors over the energy range of 5 keV to 150 keV along with the Silicon Drift Detector (SDD) of the SoLEXS payload (Sankarasubramanian et al. 2017). This theoretical estimate shall be corrected after on board observations</w:t>
      </w:r>
      <w:r>
        <w:rPr>
          <w:spacing w:val="-3"/>
          <w:vertAlign w:val="baseline"/>
        </w:rPr>
        <w:t> </w:t>
      </w:r>
      <w:r>
        <w:rPr>
          <w:vertAlign w:val="baseline"/>
        </w:rPr>
        <w:t>of</w:t>
      </w:r>
      <w:r>
        <w:rPr>
          <w:spacing w:val="-3"/>
          <w:vertAlign w:val="baseline"/>
        </w:rPr>
        <w:t> </w:t>
      </w:r>
      <w:r>
        <w:rPr>
          <w:vertAlign w:val="baseline"/>
        </w:rPr>
        <w:t>standard</w:t>
      </w:r>
      <w:r>
        <w:rPr>
          <w:spacing w:val="-2"/>
          <w:vertAlign w:val="baseline"/>
        </w:rPr>
        <w:t> </w:t>
      </w:r>
      <w:r>
        <w:rPr>
          <w:vertAlign w:val="baseline"/>
        </w:rPr>
        <w:t>X-ray</w:t>
      </w:r>
      <w:r>
        <w:rPr>
          <w:spacing w:val="-1"/>
          <w:vertAlign w:val="baseline"/>
        </w:rPr>
        <w:t> </w:t>
      </w:r>
      <w:r>
        <w:rPr>
          <w:vertAlign w:val="baseline"/>
        </w:rPr>
        <w:t>sources</w:t>
      </w:r>
      <w:r>
        <w:rPr>
          <w:spacing w:val="-3"/>
          <w:vertAlign w:val="baseline"/>
        </w:rPr>
        <w:t> </w:t>
      </w:r>
      <w:r>
        <w:rPr>
          <w:vertAlign w:val="baseline"/>
        </w:rPr>
        <w:t>like</w:t>
      </w:r>
      <w:r>
        <w:rPr>
          <w:spacing w:val="-4"/>
          <w:vertAlign w:val="baseline"/>
        </w:rPr>
        <w:t> </w:t>
      </w:r>
      <w:r>
        <w:rPr>
          <w:vertAlign w:val="baseline"/>
        </w:rPr>
        <w:t>the</w:t>
      </w:r>
      <w:r>
        <w:rPr>
          <w:spacing w:val="-4"/>
          <w:vertAlign w:val="baseline"/>
        </w:rPr>
        <w:t> </w:t>
      </w:r>
      <w:r>
        <w:rPr>
          <w:vertAlign w:val="baseline"/>
        </w:rPr>
        <w:t>Crab</w:t>
      </w:r>
      <w:r>
        <w:rPr>
          <w:spacing w:val="-3"/>
          <w:vertAlign w:val="baseline"/>
        </w:rPr>
        <w:t> </w:t>
      </w:r>
      <w:r>
        <w:rPr>
          <w:vertAlign w:val="baseline"/>
        </w:rPr>
        <w:t>pulsar</w:t>
      </w:r>
      <w:r>
        <w:rPr>
          <w:spacing w:val="-1"/>
          <w:vertAlign w:val="baseline"/>
        </w:rPr>
        <w:t> </w:t>
      </w:r>
      <w:r>
        <w:rPr>
          <w:vertAlign w:val="baseline"/>
        </w:rPr>
        <w:t>(Trimble</w:t>
      </w:r>
      <w:r>
        <w:rPr>
          <w:spacing w:val="-3"/>
          <w:vertAlign w:val="baseline"/>
        </w:rPr>
        <w:t> </w:t>
      </w:r>
      <w:r>
        <w:rPr>
          <w:vertAlign w:val="baseline"/>
        </w:rPr>
        <w:t>1968,</w:t>
      </w:r>
      <w:r>
        <w:rPr>
          <w:spacing w:val="-2"/>
          <w:vertAlign w:val="baseline"/>
        </w:rPr>
        <w:t> </w:t>
      </w:r>
      <w:r>
        <w:rPr>
          <w:vertAlign w:val="baseline"/>
        </w:rPr>
        <w:t>Coroniti</w:t>
      </w:r>
      <w:r>
        <w:rPr>
          <w:spacing w:val="-3"/>
          <w:vertAlign w:val="baseline"/>
        </w:rPr>
        <w:t> </w:t>
      </w:r>
      <w:r>
        <w:rPr>
          <w:vertAlign w:val="baseline"/>
        </w:rPr>
        <w:t>1990,</w:t>
      </w:r>
      <w:r>
        <w:rPr>
          <w:spacing w:val="-3"/>
          <w:vertAlign w:val="baseline"/>
        </w:rPr>
        <w:t> </w:t>
      </w:r>
      <w:r>
        <w:rPr>
          <w:vertAlign w:val="baseline"/>
        </w:rPr>
        <w:t>Hester 2008 and references therein).</w:t>
      </w:r>
    </w:p>
    <w:p>
      <w:pPr>
        <w:pStyle w:val="Heading2"/>
        <w:numPr>
          <w:ilvl w:val="1"/>
          <w:numId w:val="1"/>
        </w:numPr>
        <w:tabs>
          <w:tab w:pos="4270" w:val="left" w:leader="none"/>
        </w:tabs>
        <w:spacing w:line="240" w:lineRule="auto" w:before="203" w:after="0"/>
        <w:ind w:left="4270" w:right="0" w:hanging="360"/>
        <w:jc w:val="left"/>
      </w:pPr>
      <w:r>
        <w:rPr/>
        <w:t>Electronics</w:t>
      </w:r>
      <w:r>
        <w:rPr>
          <w:spacing w:val="-4"/>
        </w:rPr>
        <w:t> </w:t>
      </w:r>
      <w:r>
        <w:rPr>
          <w:spacing w:val="-2"/>
        </w:rPr>
        <w:t>Design</w:t>
      </w:r>
    </w:p>
    <w:p>
      <w:pPr>
        <w:pStyle w:val="BodyText"/>
        <w:spacing w:before="199"/>
        <w:ind w:right="716"/>
        <w:jc w:val="both"/>
      </w:pPr>
      <w:r>
        <w:rPr/>
        <w:t>HEL1OS electronics is designed to read out and process the data from both types of detectors (CdTe and CZT detectors), based on the required energy resolution and energy range of operation. The CZT detector module consists of two 128-channel readout ASICs to process the data</w:t>
      </w:r>
      <w:r>
        <w:rPr>
          <w:spacing w:val="13"/>
        </w:rPr>
        <w:t> </w:t>
      </w:r>
      <w:r>
        <w:rPr/>
        <w:t>from</w:t>
      </w:r>
      <w:r>
        <w:rPr>
          <w:spacing w:val="16"/>
        </w:rPr>
        <w:t> </w:t>
      </w:r>
      <w:r>
        <w:rPr/>
        <w:t>256</w:t>
      </w:r>
      <w:r>
        <w:rPr>
          <w:spacing w:val="15"/>
        </w:rPr>
        <w:t> </w:t>
      </w:r>
      <w:r>
        <w:rPr/>
        <w:t>pixels</w:t>
      </w:r>
      <w:r>
        <w:rPr>
          <w:spacing w:val="16"/>
        </w:rPr>
        <w:t> </w:t>
      </w:r>
      <w:r>
        <w:rPr/>
        <w:t>of</w:t>
      </w:r>
      <w:r>
        <w:rPr>
          <w:spacing w:val="14"/>
        </w:rPr>
        <w:t> </w:t>
      </w:r>
      <w:r>
        <w:rPr/>
        <w:t>the</w:t>
      </w:r>
      <w:r>
        <w:rPr>
          <w:spacing w:val="15"/>
        </w:rPr>
        <w:t> </w:t>
      </w:r>
      <w:r>
        <w:rPr/>
        <w:t>detector.</w:t>
      </w:r>
      <w:r>
        <w:rPr>
          <w:spacing w:val="16"/>
        </w:rPr>
        <w:t> </w:t>
      </w:r>
      <w:r>
        <w:rPr/>
        <w:t>The</w:t>
      </w:r>
      <w:r>
        <w:rPr>
          <w:spacing w:val="14"/>
        </w:rPr>
        <w:t> </w:t>
      </w:r>
      <w:r>
        <w:rPr/>
        <w:t>ASIC</w:t>
      </w:r>
      <w:r>
        <w:rPr>
          <w:spacing w:val="16"/>
        </w:rPr>
        <w:t> </w:t>
      </w:r>
      <w:r>
        <w:rPr/>
        <w:t>consists</w:t>
      </w:r>
      <w:r>
        <w:rPr>
          <w:spacing w:val="17"/>
        </w:rPr>
        <w:t> </w:t>
      </w:r>
      <w:r>
        <w:rPr/>
        <w:t>of</w:t>
      </w:r>
      <w:r>
        <w:rPr>
          <w:spacing w:val="14"/>
        </w:rPr>
        <w:t> </w:t>
      </w:r>
      <w:r>
        <w:rPr/>
        <w:t>CSPA,</w:t>
      </w:r>
      <w:r>
        <w:rPr>
          <w:spacing w:val="15"/>
        </w:rPr>
        <w:t> </w:t>
      </w:r>
      <w:r>
        <w:rPr/>
        <w:t>shaper,</w:t>
      </w:r>
      <w:r>
        <w:rPr>
          <w:spacing w:val="16"/>
        </w:rPr>
        <w:t> </w:t>
      </w:r>
      <w:r>
        <w:rPr/>
        <w:t>and</w:t>
      </w:r>
      <w:r>
        <w:rPr>
          <w:spacing w:val="16"/>
        </w:rPr>
        <w:t> </w:t>
      </w:r>
      <w:r>
        <w:rPr/>
        <w:t>analog</w:t>
      </w:r>
      <w:r>
        <w:rPr>
          <w:spacing w:val="16"/>
        </w:rPr>
        <w:t> </w:t>
      </w:r>
      <w:r>
        <w:rPr/>
        <w:t>to</w:t>
      </w:r>
      <w:r>
        <w:rPr>
          <w:spacing w:val="17"/>
        </w:rPr>
        <w:t> </w:t>
      </w:r>
      <w:r>
        <w:rPr>
          <w:spacing w:val="-2"/>
        </w:rPr>
        <w:t>digital</w:t>
      </w:r>
    </w:p>
    <w:p>
      <w:pPr>
        <w:pStyle w:val="BodyText"/>
        <w:spacing w:after="0"/>
        <w:jc w:val="both"/>
        <w:sectPr>
          <w:pgSz w:w="12240" w:h="15840"/>
          <w:pgMar w:header="972" w:footer="1012" w:top="1340" w:bottom="1200" w:left="1080" w:right="720"/>
        </w:sectPr>
      </w:pPr>
    </w:p>
    <w:p>
      <w:pPr>
        <w:pStyle w:val="BodyText"/>
        <w:spacing w:before="90"/>
        <w:ind w:right="714"/>
        <w:jc w:val="both"/>
      </w:pPr>
      <w:r>
        <w:rPr/>
        <w:t>converter (ADC). The digitized data is stored in a local buffer along with pixel information. The module also has configuration registers to set the threshold, shaping time, pixel enable/disable, etc. The detector module provides a serial peripheral interface (SPI) to read out the data as well as to configure the parameters like energy threshold, enabling/disabling of pixels, etc. (Kotoch et al. 2011, Sreekumar et al. 2011). The highly sensitive analog signal from the CdTe detectors is processed using a CSPA followed by post-amplification, anti-aliasing filtering, and digitization. The Digital Pulse Processing (DPP) is used to further process the data and extract signal information with a desired noise performance (Knoll 2000). The DPP gives a digital value for every X-ray event proportional to the X-ray photon energy. The electronics also provides a selection logic to filter out invalid events. Additional functionalities of the electronics include: maintaining detector temperatures within the operational range, control of high voltage generation and, providing safety features to auto-shut off the vulnerable sub-systems in case of contingencies, details of which are discussed subsequently. Telecommand, telemetry and, data interface to the satellite main frame are also handled by the processing electronics. Figure 5 shows the block diagram of the overall electronics design of the HEL1OS payload.</w:t>
      </w:r>
    </w:p>
    <w:p>
      <w:pPr>
        <w:pStyle w:val="BodyText"/>
        <w:spacing w:before="4"/>
        <w:ind w:left="0"/>
        <w:rPr>
          <w:sz w:val="15"/>
        </w:rPr>
      </w:pPr>
      <w:r>
        <w:rPr>
          <w:sz w:val="15"/>
        </w:rPr>
        <w:drawing>
          <wp:anchor distT="0" distB="0" distL="0" distR="0" allowOverlap="1" layoutInCell="1" locked="0" behindDoc="1" simplePos="0" relativeHeight="487591424">
            <wp:simplePos x="0" y="0"/>
            <wp:positionH relativeFrom="page">
              <wp:posOffset>961835</wp:posOffset>
            </wp:positionH>
            <wp:positionV relativeFrom="paragraph">
              <wp:posOffset>127533</wp:posOffset>
            </wp:positionV>
            <wp:extent cx="5844624" cy="313639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5844624" cy="3136392"/>
                    </a:xfrm>
                    <a:prstGeom prst="rect">
                      <a:avLst/>
                    </a:prstGeom>
                  </pic:spPr>
                </pic:pic>
              </a:graphicData>
            </a:graphic>
          </wp:anchor>
        </w:drawing>
      </w:r>
    </w:p>
    <w:p>
      <w:pPr>
        <w:pStyle w:val="BodyText"/>
        <w:spacing w:before="116"/>
        <w:ind w:left="0"/>
      </w:pPr>
    </w:p>
    <w:p>
      <w:pPr>
        <w:spacing w:before="0"/>
        <w:ind w:left="360" w:right="714" w:firstLine="0"/>
        <w:jc w:val="both"/>
        <w:rPr>
          <w:sz w:val="20"/>
        </w:rPr>
      </w:pPr>
      <w:r>
        <w:rPr>
          <w:b/>
          <w:sz w:val="20"/>
        </w:rPr>
        <w:t>Figure 5: </w:t>
      </w:r>
      <w:r>
        <w:rPr>
          <w:sz w:val="20"/>
        </w:rPr>
        <w:t>Overall electronics block diagram of HEL1OS payload, showing all major functional blocks, including interfaces with other units such as telemetry (TM), telecommand (TC), base data handling (BDH), and SUIT payload. The power conditioning electronics includes the high voltage (HV) supply, supply to CdTe thermoelectric cooler (TEC), low drop-out (LDO) voltage regulators, DC-DC converter and on/off relay.</w:t>
      </w:r>
    </w:p>
    <w:p>
      <w:pPr>
        <w:pStyle w:val="BodyText"/>
        <w:spacing w:before="201"/>
        <w:ind w:right="717"/>
        <w:jc w:val="both"/>
      </w:pPr>
      <w:r>
        <w:rPr/>
        <w:t>The overall electronics (see Figure 5) consists of the following hardware blocks: (i) front-end electronics PCB (FE, green shaded block), (ii) processing electronics PCB (PE, orange shaded block), (iii) Power Conditioning Electronics PCB (PCE, purple shaded block), and (iv) HV bias generation PCBs for CdTe and CZT detectors. FE, PE, and PCE are connected through a motherboard (MB) as shown in Figure 2. Outputs of HV bias generation boards are interfaced with FE directly through dedicated HV wires. Some of the electronic design aspects of various blocks are presented below.</w:t>
      </w:r>
    </w:p>
    <w:p>
      <w:pPr>
        <w:pStyle w:val="BodyText"/>
        <w:spacing w:after="0"/>
        <w:jc w:val="both"/>
        <w:sectPr>
          <w:pgSz w:w="12240" w:h="15840"/>
          <w:pgMar w:header="972" w:footer="1012" w:top="1340" w:bottom="1200" w:left="1080" w:right="720"/>
        </w:sectPr>
      </w:pPr>
    </w:p>
    <w:p>
      <w:pPr>
        <w:pStyle w:val="ListParagraph"/>
        <w:numPr>
          <w:ilvl w:val="0"/>
          <w:numId w:val="5"/>
        </w:numPr>
        <w:tabs>
          <w:tab w:pos="1080" w:val="left" w:leader="none"/>
        </w:tabs>
        <w:spacing w:line="240" w:lineRule="auto" w:before="90" w:after="0"/>
        <w:ind w:left="1080" w:right="713" w:hanging="360"/>
        <w:jc w:val="both"/>
        <w:rPr>
          <w:sz w:val="24"/>
        </w:rPr>
      </w:pPr>
      <w:r>
        <w:rPr>
          <w:b/>
          <w:sz w:val="24"/>
        </w:rPr>
        <w:t>Front-end electronics PCB</w:t>
      </w:r>
      <w:r>
        <w:rPr>
          <w:sz w:val="24"/>
        </w:rPr>
        <w:t>: It comprises the detectors (CdTe and CZT), pre-amplifiers, ADC driver, operational amplifiers (Op-amps), ADCs, and DPP in a</w:t>
      </w:r>
      <w:r>
        <w:rPr>
          <w:spacing w:val="-1"/>
          <w:sz w:val="24"/>
        </w:rPr>
        <w:t> </w:t>
      </w:r>
      <w:r>
        <w:rPr>
          <w:sz w:val="24"/>
        </w:rPr>
        <w:t>Field</w:t>
      </w:r>
      <w:r>
        <w:rPr>
          <w:spacing w:val="-2"/>
          <w:sz w:val="24"/>
        </w:rPr>
        <w:t> </w:t>
      </w:r>
      <w:r>
        <w:rPr>
          <w:sz w:val="24"/>
        </w:rPr>
        <w:t>Programmable Gate Array (FPGA, RTAX2000S). The block-level details of the FE design are shown in Figure 6. The CdTe detector modules have the CdTe diode and field effect transistor (FET) whose output is fed to an external CSPA. The charge integrating feedback capacitor which defines the charge to voltage gain and the feedback resistor to discharge the feedback capacitor are also present inside the CdTe module. The CdTe diode and</w:t>
      </w:r>
      <w:r>
        <w:rPr>
          <w:spacing w:val="80"/>
          <w:sz w:val="24"/>
        </w:rPr>
        <w:t> </w:t>
      </w:r>
      <w:r>
        <w:rPr>
          <w:sz w:val="24"/>
        </w:rPr>
        <w:t>FET are cooled using a TEC. The TEC voltage is adjustable to achieve the desired temperature. The CSPA output is amplified, filtered, digitized, and sent to the FPGA for DPP. The DPP modules consist of slow and fast triangular shapers, pulse selection logics for pile-up and saturated pulse rejection, and peak detection of valid pulses. The fast shaper has a peaking time of 500 ns and is used for timing trigger and the fast channel peaking time is adjustable in the set [1 μs, 2 μs, 4 μs]. For the CZT modules (Nandi et al. 2009, Kotoch et al. 2011, Sreekumar et al. 2011), the FPGA is configured as the master</w:t>
      </w:r>
      <w:r>
        <w:rPr>
          <w:spacing w:val="80"/>
          <w:sz w:val="24"/>
        </w:rPr>
        <w:t> </w:t>
      </w:r>
      <w:r>
        <w:rPr>
          <w:sz w:val="24"/>
        </w:rPr>
        <w:t>in the SPI interface and CZT modules as a slave. The SPI interface clock is set to 10</w:t>
      </w:r>
      <w:r>
        <w:rPr>
          <w:spacing w:val="80"/>
          <w:sz w:val="24"/>
        </w:rPr>
        <w:t> </w:t>
      </w:r>
      <w:r>
        <w:rPr>
          <w:sz w:val="24"/>
        </w:rPr>
        <w:t>MHz and SPI signals travel through 100 Ω impedance lines as low voltage differential signaling (LVDS) signals. The communication to CZT is initiated by FPGA by issuing a command followed by write, read, or event read cycles. Write and read cycles are</w:t>
      </w:r>
      <w:r>
        <w:rPr>
          <w:spacing w:val="-1"/>
          <w:sz w:val="24"/>
        </w:rPr>
        <w:t> </w:t>
      </w:r>
      <w:r>
        <w:rPr>
          <w:sz w:val="24"/>
        </w:rPr>
        <w:t>used to set or read a configuration parameter such as the low energy threshold, temperature, etc. The event read cycle is used to read the X-ray event registered in the CZT module. Other than these, the FE also consists of HK Op-amps, interfaces with PE to send the detector and HK data, and receives the telecommands for setting the configuration parameters for other operations.</w:t>
      </w:r>
    </w:p>
    <w:p>
      <w:pPr>
        <w:pStyle w:val="BodyText"/>
        <w:spacing w:before="7"/>
        <w:ind w:left="0"/>
        <w:rPr>
          <w:sz w:val="18"/>
        </w:rPr>
      </w:pPr>
      <w:r>
        <w:rPr>
          <w:sz w:val="18"/>
        </w:rPr>
        <w:drawing>
          <wp:anchor distT="0" distB="0" distL="0" distR="0" allowOverlap="1" layoutInCell="1" locked="0" behindDoc="1" simplePos="0" relativeHeight="487591936">
            <wp:simplePos x="0" y="0"/>
            <wp:positionH relativeFrom="page">
              <wp:posOffset>1285481</wp:posOffset>
            </wp:positionH>
            <wp:positionV relativeFrom="paragraph">
              <wp:posOffset>151525</wp:posOffset>
            </wp:positionV>
            <wp:extent cx="5173089" cy="229943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8" cstate="print"/>
                    <a:stretch>
                      <a:fillRect/>
                    </a:stretch>
                  </pic:blipFill>
                  <pic:spPr>
                    <a:xfrm>
                      <a:off x="0" y="0"/>
                      <a:ext cx="5173089" cy="2299430"/>
                    </a:xfrm>
                    <a:prstGeom prst="rect">
                      <a:avLst/>
                    </a:prstGeom>
                  </pic:spPr>
                </pic:pic>
              </a:graphicData>
            </a:graphic>
          </wp:anchor>
        </w:drawing>
      </w:r>
    </w:p>
    <w:p>
      <w:pPr>
        <w:spacing w:before="64"/>
        <w:ind w:left="360" w:right="0" w:firstLine="0"/>
        <w:jc w:val="left"/>
        <w:rPr>
          <w:sz w:val="20"/>
        </w:rPr>
      </w:pPr>
      <w:r>
        <w:rPr>
          <w:b/>
          <w:sz w:val="20"/>
        </w:rPr>
        <w:t>Figure</w:t>
      </w:r>
      <w:r>
        <w:rPr>
          <w:b/>
          <w:spacing w:val="-5"/>
          <w:sz w:val="20"/>
        </w:rPr>
        <w:t> </w:t>
      </w:r>
      <w:r>
        <w:rPr>
          <w:b/>
          <w:sz w:val="20"/>
        </w:rPr>
        <w:t>6:</w:t>
      </w:r>
      <w:r>
        <w:rPr>
          <w:b/>
          <w:spacing w:val="-5"/>
          <w:sz w:val="20"/>
        </w:rPr>
        <w:t> </w:t>
      </w:r>
      <w:r>
        <w:rPr>
          <w:sz w:val="20"/>
        </w:rPr>
        <w:t>Overall</w:t>
      </w:r>
      <w:r>
        <w:rPr>
          <w:spacing w:val="-5"/>
          <w:sz w:val="20"/>
        </w:rPr>
        <w:t> </w:t>
      </w:r>
      <w:r>
        <w:rPr>
          <w:sz w:val="20"/>
        </w:rPr>
        <w:t>front-end</w:t>
      </w:r>
      <w:r>
        <w:rPr>
          <w:spacing w:val="-4"/>
          <w:sz w:val="20"/>
        </w:rPr>
        <w:t> </w:t>
      </w:r>
      <w:r>
        <w:rPr>
          <w:sz w:val="20"/>
        </w:rPr>
        <w:t>electronics</w:t>
      </w:r>
      <w:r>
        <w:rPr>
          <w:spacing w:val="-4"/>
          <w:sz w:val="20"/>
        </w:rPr>
        <w:t> </w:t>
      </w:r>
      <w:r>
        <w:rPr>
          <w:sz w:val="20"/>
        </w:rPr>
        <w:t>(FE)</w:t>
      </w:r>
      <w:r>
        <w:rPr>
          <w:spacing w:val="-4"/>
          <w:sz w:val="20"/>
        </w:rPr>
        <w:t> </w:t>
      </w:r>
      <w:r>
        <w:rPr>
          <w:sz w:val="20"/>
        </w:rPr>
        <w:t>block</w:t>
      </w:r>
      <w:r>
        <w:rPr>
          <w:spacing w:val="-4"/>
          <w:sz w:val="20"/>
        </w:rPr>
        <w:t> </w:t>
      </w:r>
      <w:r>
        <w:rPr>
          <w:sz w:val="20"/>
        </w:rPr>
        <w:t>diagram</w:t>
      </w:r>
      <w:r>
        <w:rPr>
          <w:spacing w:val="-6"/>
          <w:sz w:val="20"/>
        </w:rPr>
        <w:t> </w:t>
      </w:r>
      <w:r>
        <w:rPr>
          <w:sz w:val="20"/>
        </w:rPr>
        <w:t>of</w:t>
      </w:r>
      <w:r>
        <w:rPr>
          <w:spacing w:val="-5"/>
          <w:sz w:val="20"/>
        </w:rPr>
        <w:t> </w:t>
      </w:r>
      <w:r>
        <w:rPr>
          <w:sz w:val="20"/>
        </w:rPr>
        <w:t>HEL1OS</w:t>
      </w:r>
      <w:r>
        <w:rPr>
          <w:spacing w:val="-6"/>
          <w:sz w:val="20"/>
        </w:rPr>
        <w:t> </w:t>
      </w:r>
      <w:r>
        <w:rPr>
          <w:sz w:val="20"/>
        </w:rPr>
        <w:t>payload. All</w:t>
      </w:r>
      <w:r>
        <w:rPr>
          <w:spacing w:val="-6"/>
          <w:sz w:val="20"/>
        </w:rPr>
        <w:t> </w:t>
      </w:r>
      <w:r>
        <w:rPr>
          <w:sz w:val="20"/>
        </w:rPr>
        <w:t>major</w:t>
      </w:r>
      <w:r>
        <w:rPr>
          <w:spacing w:val="-5"/>
          <w:sz w:val="20"/>
        </w:rPr>
        <w:t> </w:t>
      </w:r>
      <w:r>
        <w:rPr>
          <w:sz w:val="20"/>
        </w:rPr>
        <w:t>components</w:t>
      </w:r>
      <w:r>
        <w:rPr>
          <w:spacing w:val="-6"/>
          <w:sz w:val="20"/>
        </w:rPr>
        <w:t> </w:t>
      </w:r>
      <w:r>
        <w:rPr>
          <w:sz w:val="20"/>
        </w:rPr>
        <w:t>are</w:t>
      </w:r>
      <w:r>
        <w:rPr>
          <w:spacing w:val="-5"/>
          <w:sz w:val="20"/>
        </w:rPr>
        <w:t> </w:t>
      </w:r>
      <w:r>
        <w:rPr>
          <w:spacing w:val="-2"/>
          <w:sz w:val="20"/>
        </w:rPr>
        <w:t>shown.</w:t>
      </w:r>
    </w:p>
    <w:p>
      <w:pPr>
        <w:pStyle w:val="ListParagraph"/>
        <w:numPr>
          <w:ilvl w:val="0"/>
          <w:numId w:val="5"/>
        </w:numPr>
        <w:tabs>
          <w:tab w:pos="1080" w:val="left" w:leader="none"/>
        </w:tabs>
        <w:spacing w:line="240" w:lineRule="auto" w:before="198" w:after="0"/>
        <w:ind w:left="1080" w:right="713" w:hanging="360"/>
        <w:jc w:val="both"/>
        <w:rPr>
          <w:sz w:val="24"/>
        </w:rPr>
      </w:pPr>
      <w:r>
        <w:rPr>
          <w:b/>
          <w:sz w:val="24"/>
        </w:rPr>
        <w:t>Processing electronics PCB</w:t>
      </w:r>
      <w:r>
        <w:rPr>
          <w:sz w:val="24"/>
        </w:rPr>
        <w:t>: PE receives the detector and HK data from the FE. The</w:t>
      </w:r>
      <w:r>
        <w:rPr>
          <w:spacing w:val="40"/>
          <w:sz w:val="24"/>
        </w:rPr>
        <w:t> </w:t>
      </w:r>
      <w:r>
        <w:rPr>
          <w:sz w:val="24"/>
        </w:rPr>
        <w:t>data is formatted and sent for on board storage. The HK data received from FE along</w:t>
      </w:r>
      <w:r>
        <w:rPr>
          <w:spacing w:val="80"/>
          <w:sz w:val="24"/>
        </w:rPr>
        <w:t> </w:t>
      </w:r>
      <w:r>
        <w:rPr>
          <w:sz w:val="24"/>
        </w:rPr>
        <w:t>with the HK data generated in the PE are sent for telemetry. The PE also receives the</w:t>
      </w:r>
      <w:r>
        <w:rPr>
          <w:spacing w:val="40"/>
          <w:sz w:val="24"/>
        </w:rPr>
        <w:t> </w:t>
      </w:r>
      <w:r>
        <w:rPr>
          <w:sz w:val="24"/>
        </w:rPr>
        <w:t>tele-commands from the spacecraft mainframe, which are bifurcated and routed to the</w:t>
      </w:r>
      <w:r>
        <w:rPr>
          <w:spacing w:val="40"/>
          <w:sz w:val="24"/>
        </w:rPr>
        <w:t> </w:t>
      </w:r>
      <w:r>
        <w:rPr>
          <w:sz w:val="24"/>
        </w:rPr>
        <w:t>FE. The CdTe count rate at per second cadence is sent to the SUIT payload (Tripathi et</w:t>
      </w:r>
      <w:r>
        <w:rPr>
          <w:spacing w:val="40"/>
          <w:sz w:val="24"/>
        </w:rPr>
        <w:t> </w:t>
      </w:r>
      <w:r>
        <w:rPr>
          <w:sz w:val="24"/>
        </w:rPr>
        <w:t>al. 2023) to be used for on board flare detection logic. All these tasks are performed by the FPGA (RTAX250S) in the PE as indicated in Figure 5.</w:t>
      </w:r>
    </w:p>
    <w:p>
      <w:pPr>
        <w:pStyle w:val="ListParagraph"/>
        <w:spacing w:after="0" w:line="240" w:lineRule="auto"/>
        <w:jc w:val="both"/>
        <w:rPr>
          <w:sz w:val="24"/>
        </w:rPr>
        <w:sectPr>
          <w:pgSz w:w="12240" w:h="15840"/>
          <w:pgMar w:header="972" w:footer="1012" w:top="1340" w:bottom="1200" w:left="1080" w:right="720"/>
        </w:sectPr>
      </w:pPr>
    </w:p>
    <w:p>
      <w:pPr>
        <w:pStyle w:val="ListParagraph"/>
        <w:numPr>
          <w:ilvl w:val="0"/>
          <w:numId w:val="5"/>
        </w:numPr>
        <w:tabs>
          <w:tab w:pos="1080" w:val="left" w:leader="none"/>
        </w:tabs>
        <w:spacing w:line="240" w:lineRule="auto" w:before="90" w:after="0"/>
        <w:ind w:left="1080" w:right="716" w:hanging="360"/>
        <w:jc w:val="both"/>
        <w:rPr>
          <w:sz w:val="24"/>
        </w:rPr>
      </w:pPr>
      <w:r>
        <w:rPr>
          <w:b/>
          <w:sz w:val="24"/>
        </w:rPr>
        <w:t>Power conditioning electronics PCB</w:t>
      </w:r>
      <w:r>
        <w:rPr>
          <w:sz w:val="24"/>
        </w:rPr>
        <w:t>: It consists of a DC-DC (M3G) converter, relay, low drop-out (LDO) voltage regulators, CdTe-TEC voltage controller circuit, and corona logic circuit to disable HV in case of arcing (more details are explained as part of design features below).</w:t>
      </w:r>
    </w:p>
    <w:p>
      <w:pPr>
        <w:pStyle w:val="ListParagraph"/>
        <w:numPr>
          <w:ilvl w:val="0"/>
          <w:numId w:val="5"/>
        </w:numPr>
        <w:tabs>
          <w:tab w:pos="1080" w:val="left" w:leader="none"/>
        </w:tabs>
        <w:spacing w:line="240" w:lineRule="auto" w:before="0" w:after="0"/>
        <w:ind w:left="1080" w:right="715" w:hanging="360"/>
        <w:jc w:val="both"/>
        <w:rPr>
          <w:sz w:val="24"/>
        </w:rPr>
      </w:pPr>
      <w:r>
        <w:rPr>
          <w:b/>
          <w:sz w:val="24"/>
        </w:rPr>
        <w:t>HV bias generation PCBs</w:t>
      </w:r>
      <w:r>
        <w:rPr>
          <w:sz w:val="24"/>
        </w:rPr>
        <w:t>: They consist of an HV DC-DC converter module, followed by Zener regulators and R-C filters. HV cables are used to connect the HV bias output to the detectors in the FE electronics as shown in Figure 5. The HV bias generation circuit can be controlled by switching the HV DC-DC converter module supply.</w:t>
      </w:r>
    </w:p>
    <w:p>
      <w:pPr>
        <w:pStyle w:val="BodyText"/>
        <w:spacing w:before="199"/>
        <w:ind w:left="720" w:right="718"/>
        <w:jc w:val="both"/>
      </w:pPr>
      <w:r>
        <w:rPr/>
        <w:t>Apart from the major functionalities of the hardware blocks, which are mentioned above, some of the important and intricate design features of the electronics along with challenges are mentioned below.</w:t>
      </w:r>
    </w:p>
    <w:p>
      <w:pPr>
        <w:pStyle w:val="ListParagraph"/>
        <w:numPr>
          <w:ilvl w:val="1"/>
          <w:numId w:val="5"/>
        </w:numPr>
        <w:tabs>
          <w:tab w:pos="1440" w:val="left" w:leader="none"/>
        </w:tabs>
        <w:spacing w:line="237" w:lineRule="auto" w:before="123" w:after="0"/>
        <w:ind w:left="1440" w:right="716" w:hanging="360"/>
        <w:jc w:val="both"/>
        <w:rPr>
          <w:sz w:val="24"/>
        </w:rPr>
      </w:pPr>
      <w:r>
        <w:rPr>
          <w:sz w:val="24"/>
        </w:rPr>
        <w:t>The front-end electronics PCB is a mixed signal PCB with different types and levels of signals and voltages. High voltage bias (+600 V and -650 V) for biasing the two detectors needs special design care to maintain minimum trace distances to avoid dielectric breakdown and corona discharge. The CSPA output is a maximum of 10 mV for 60 keV X-ray photons. For SPI interface at 10 MHz with the CZT detector module, LVDS lines are used for making FE a controlled impedance PCB.</w:t>
      </w:r>
    </w:p>
    <w:p>
      <w:pPr>
        <w:pStyle w:val="ListParagraph"/>
        <w:numPr>
          <w:ilvl w:val="1"/>
          <w:numId w:val="5"/>
        </w:numPr>
        <w:tabs>
          <w:tab w:pos="1440" w:val="left" w:leader="none"/>
        </w:tabs>
        <w:spacing w:line="237" w:lineRule="auto" w:before="0" w:after="0"/>
        <w:ind w:left="1440" w:right="714" w:hanging="360"/>
        <w:jc w:val="both"/>
        <w:rPr>
          <w:sz w:val="24"/>
        </w:rPr>
      </w:pPr>
      <w:r>
        <w:rPr>
          <w:sz w:val="24"/>
        </w:rPr>
        <w:t>FPGA has an SPI interface with CZT detectors to configure the detector parameters and to read the detector data and temperature values using commands (Kotoch et al. 2011, Sreekumar et al. 2011). Some of the commands are received from the ground via telecommand, while some other commands are generated on board by the FPGA modules like the temperature read module and hot pixel disable module. A</w:t>
      </w:r>
      <w:r>
        <w:rPr>
          <w:spacing w:val="-2"/>
          <w:sz w:val="24"/>
        </w:rPr>
        <w:t> </w:t>
      </w:r>
      <w:r>
        <w:rPr>
          <w:sz w:val="24"/>
        </w:rPr>
        <w:t>Command Arbitration Module for CZT has been implemented inside the FPGA to handle the commands generated from these different sources at random times.</w:t>
      </w:r>
    </w:p>
    <w:p>
      <w:pPr>
        <w:pStyle w:val="ListParagraph"/>
        <w:numPr>
          <w:ilvl w:val="1"/>
          <w:numId w:val="5"/>
        </w:numPr>
        <w:tabs>
          <w:tab w:pos="1440" w:val="left" w:leader="none"/>
        </w:tabs>
        <w:spacing w:line="237" w:lineRule="auto" w:before="0" w:after="0"/>
        <w:ind w:left="1440" w:right="712" w:hanging="360"/>
        <w:jc w:val="both"/>
        <w:rPr>
          <w:sz w:val="24"/>
        </w:rPr>
      </w:pPr>
      <w:r>
        <w:rPr>
          <w:sz w:val="24"/>
        </w:rPr>
        <w:t>Power ON sequencing is implemented to switch on high voltage with a 500 ms delay after low voltages are on. The current monitoring circuit is implemented on the HV generation PCB to detect any corona discharge or any other malfunction in the HV area of the PCB. HV will be auto shut off in case the corona monitoring circuit triggers and following such an event, it needs to be switched on again by telecommand. The current limit for the corona trigger is set to around 1.8 times the normal current, and the corona trigger status is sent via telemetry. The corona trigger circuit is disabled for some time during the HV on stage to allow for the initial surge current taken by the HV bias generation circuit. A circuit is designed for monitoring of high voltage. High voltages will auto shut off in case the high voltage violates the set limits. The HV will also auto shut off if the temperature of the detectors crosses the set limits.</w:t>
      </w:r>
    </w:p>
    <w:p>
      <w:pPr>
        <w:pStyle w:val="ListParagraph"/>
        <w:numPr>
          <w:ilvl w:val="1"/>
          <w:numId w:val="5"/>
        </w:numPr>
        <w:tabs>
          <w:tab w:pos="1440" w:val="left" w:leader="none"/>
        </w:tabs>
        <w:spacing w:line="237" w:lineRule="auto" w:before="7" w:after="0"/>
        <w:ind w:left="1440" w:right="715" w:hanging="360"/>
        <w:jc w:val="both"/>
        <w:rPr>
          <w:sz w:val="24"/>
        </w:rPr>
      </w:pPr>
      <w:r>
        <w:rPr>
          <w:sz w:val="24"/>
        </w:rPr>
        <w:t>On</w:t>
      </w:r>
      <w:r>
        <w:rPr>
          <w:spacing w:val="-4"/>
          <w:sz w:val="24"/>
        </w:rPr>
        <w:t> </w:t>
      </w:r>
      <w:r>
        <w:rPr>
          <w:sz w:val="24"/>
        </w:rPr>
        <w:t>board</w:t>
      </w:r>
      <w:r>
        <w:rPr>
          <w:spacing w:val="-4"/>
          <w:sz w:val="24"/>
        </w:rPr>
        <w:t> </w:t>
      </w:r>
      <w:r>
        <w:rPr>
          <w:sz w:val="24"/>
        </w:rPr>
        <w:t>data</w:t>
      </w:r>
      <w:r>
        <w:rPr>
          <w:spacing w:val="-3"/>
          <w:sz w:val="24"/>
        </w:rPr>
        <w:t> </w:t>
      </w:r>
      <w:r>
        <w:rPr>
          <w:sz w:val="24"/>
        </w:rPr>
        <w:t>processing</w:t>
      </w:r>
      <w:r>
        <w:rPr>
          <w:spacing w:val="-1"/>
          <w:sz w:val="24"/>
        </w:rPr>
        <w:t> </w:t>
      </w:r>
      <w:r>
        <w:rPr>
          <w:sz w:val="24"/>
        </w:rPr>
        <w:t>and</w:t>
      </w:r>
      <w:r>
        <w:rPr>
          <w:spacing w:val="-3"/>
          <w:sz w:val="24"/>
        </w:rPr>
        <w:t> </w:t>
      </w:r>
      <w:r>
        <w:rPr>
          <w:sz w:val="24"/>
        </w:rPr>
        <w:t>intelligence are</w:t>
      </w:r>
      <w:r>
        <w:rPr>
          <w:spacing w:val="-5"/>
          <w:sz w:val="24"/>
        </w:rPr>
        <w:t> </w:t>
      </w:r>
      <w:r>
        <w:rPr>
          <w:sz w:val="24"/>
        </w:rPr>
        <w:t>implemented</w:t>
      </w:r>
      <w:r>
        <w:rPr>
          <w:spacing w:val="-3"/>
          <w:sz w:val="24"/>
        </w:rPr>
        <w:t> </w:t>
      </w:r>
      <w:r>
        <w:rPr>
          <w:sz w:val="24"/>
        </w:rPr>
        <w:t>to</w:t>
      </w:r>
      <w:r>
        <w:rPr>
          <w:spacing w:val="-3"/>
          <w:sz w:val="24"/>
        </w:rPr>
        <w:t> </w:t>
      </w:r>
      <w:r>
        <w:rPr>
          <w:sz w:val="24"/>
        </w:rPr>
        <w:t>reduce</w:t>
      </w:r>
      <w:r>
        <w:rPr>
          <w:spacing w:val="-3"/>
          <w:sz w:val="24"/>
        </w:rPr>
        <w:t> </w:t>
      </w:r>
      <w:r>
        <w:rPr>
          <w:sz w:val="24"/>
        </w:rPr>
        <w:t>the</w:t>
      </w:r>
      <w:r>
        <w:rPr>
          <w:spacing w:val="-4"/>
          <w:sz w:val="24"/>
        </w:rPr>
        <w:t> </w:t>
      </w:r>
      <w:r>
        <w:rPr>
          <w:sz w:val="24"/>
        </w:rPr>
        <w:t>payload</w:t>
      </w:r>
      <w:r>
        <w:rPr>
          <w:spacing w:val="-3"/>
          <w:sz w:val="24"/>
        </w:rPr>
        <w:t> </w:t>
      </w:r>
      <w:r>
        <w:rPr>
          <w:sz w:val="24"/>
        </w:rPr>
        <w:t>data volume. A bunched pixel rejection logic implemented in PE FPGA will reject the CZT events recorded within a time window of less than 6 μs. This logic helps to</w:t>
      </w:r>
      <w:r>
        <w:rPr>
          <w:spacing w:val="40"/>
          <w:sz w:val="24"/>
        </w:rPr>
        <w:t> </w:t>
      </w:r>
      <w:r>
        <w:rPr>
          <w:sz w:val="24"/>
        </w:rPr>
        <w:t>reject the charge particle events that are recorded within this time window, but (a) spread across multiple nearby pixels or far apart within a CZT module, or, (b) recorded</w:t>
      </w:r>
      <w:r>
        <w:rPr>
          <w:spacing w:val="-1"/>
          <w:sz w:val="24"/>
        </w:rPr>
        <w:t> </w:t>
      </w:r>
      <w:r>
        <w:rPr>
          <w:sz w:val="24"/>
        </w:rPr>
        <w:t>simultaneously in</w:t>
      </w:r>
      <w:r>
        <w:rPr>
          <w:spacing w:val="-1"/>
          <w:sz w:val="24"/>
        </w:rPr>
        <w:t> </w:t>
      </w:r>
      <w:r>
        <w:rPr>
          <w:sz w:val="24"/>
        </w:rPr>
        <w:t>the</w:t>
      </w:r>
      <w:r>
        <w:rPr>
          <w:spacing w:val="-1"/>
          <w:sz w:val="24"/>
        </w:rPr>
        <w:t> </w:t>
      </w:r>
      <w:r>
        <w:rPr>
          <w:sz w:val="24"/>
        </w:rPr>
        <w:t>two</w:t>
      </w:r>
      <w:r>
        <w:rPr>
          <w:spacing w:val="-1"/>
          <w:sz w:val="24"/>
        </w:rPr>
        <w:t> </w:t>
      </w:r>
      <w:r>
        <w:rPr>
          <w:sz w:val="24"/>
        </w:rPr>
        <w:t>CZT</w:t>
      </w:r>
      <w:r>
        <w:rPr>
          <w:spacing w:val="-2"/>
          <w:sz w:val="24"/>
        </w:rPr>
        <w:t> </w:t>
      </w:r>
      <w:r>
        <w:rPr>
          <w:sz w:val="24"/>
        </w:rPr>
        <w:t>modules.</w:t>
      </w:r>
      <w:r>
        <w:rPr>
          <w:spacing w:val="-2"/>
          <w:sz w:val="24"/>
        </w:rPr>
        <w:t> </w:t>
      </w:r>
      <w:r>
        <w:rPr>
          <w:sz w:val="24"/>
        </w:rPr>
        <w:t>The</w:t>
      </w:r>
      <w:r>
        <w:rPr>
          <w:spacing w:val="-3"/>
          <w:sz w:val="24"/>
        </w:rPr>
        <w:t> </w:t>
      </w:r>
      <w:r>
        <w:rPr>
          <w:sz w:val="24"/>
        </w:rPr>
        <w:t>logic</w:t>
      </w:r>
      <w:r>
        <w:rPr>
          <w:spacing w:val="-2"/>
          <w:sz w:val="24"/>
        </w:rPr>
        <w:t> </w:t>
      </w:r>
      <w:r>
        <w:rPr>
          <w:sz w:val="24"/>
        </w:rPr>
        <w:t>looks</w:t>
      </w:r>
      <w:r>
        <w:rPr>
          <w:spacing w:val="-1"/>
          <w:sz w:val="24"/>
        </w:rPr>
        <w:t> </w:t>
      </w:r>
      <w:r>
        <w:rPr>
          <w:sz w:val="24"/>
        </w:rPr>
        <w:t>for</w:t>
      </w:r>
      <w:r>
        <w:rPr>
          <w:spacing w:val="-3"/>
          <w:sz w:val="24"/>
        </w:rPr>
        <w:t> </w:t>
      </w:r>
      <w:r>
        <w:rPr>
          <w:sz w:val="24"/>
        </w:rPr>
        <w:t>coincidence</w:t>
      </w:r>
      <w:r>
        <w:rPr>
          <w:spacing w:val="-2"/>
          <w:sz w:val="24"/>
        </w:rPr>
        <w:t> </w:t>
      </w:r>
      <w:r>
        <w:rPr>
          <w:sz w:val="24"/>
        </w:rPr>
        <w:t>(or bunching) of events in time and not spatial bunching of hit pixels. It is aimed to filter the cosmic ray generated events to suppress the background. These events are found to occur not necessarily between neighboring pixels. The rejection window of 6 μs is</w:t>
      </w:r>
    </w:p>
    <w:p>
      <w:pPr>
        <w:pStyle w:val="ListParagraph"/>
        <w:spacing w:after="0" w:line="237" w:lineRule="auto"/>
        <w:jc w:val="both"/>
        <w:rPr>
          <w:sz w:val="24"/>
        </w:rPr>
        <w:sectPr>
          <w:pgSz w:w="12240" w:h="15840"/>
          <w:pgMar w:header="972" w:footer="1012" w:top="1340" w:bottom="1200" w:left="1080" w:right="720"/>
        </w:sectPr>
      </w:pPr>
    </w:p>
    <w:p>
      <w:pPr>
        <w:pStyle w:val="BodyText"/>
        <w:spacing w:before="90"/>
        <w:ind w:left="1440" w:right="715"/>
        <w:jc w:val="both"/>
      </w:pPr>
      <w:r>
        <w:rPr/>
        <w:t>selected based on the expected count rate and maximum event readout rate. The saturated event rejection logic rejects the events with maximum ADC value. The hot pixel disable logic is implemented in FE FPGA to remove false/spurious/noisy events from the CZT detector module. If a particular pixel is triggered very often then that pixel is treated as hot and disabled. Piled-up events in CdTe detectors are rejected by the digital pulse processing module in both timing and spectral channels. The details of the ground tests done irradiating CdTe detectors with an X-ray source at different values of incident count rates, the fitting of dead time models to this experimental</w:t>
      </w:r>
      <w:r>
        <w:rPr>
          <w:spacing w:val="40"/>
        </w:rPr>
        <w:t> </w:t>
      </w:r>
      <w:r>
        <w:rPr/>
        <w:t>data to correct for the effective area, are described elsewhere (Srikar et al., in </w:t>
      </w:r>
      <w:r>
        <w:rPr>
          <w:spacing w:val="-2"/>
        </w:rPr>
        <w:t>preparation).</w:t>
      </w:r>
    </w:p>
    <w:p>
      <w:pPr>
        <w:pStyle w:val="ListParagraph"/>
        <w:numPr>
          <w:ilvl w:val="1"/>
          <w:numId w:val="5"/>
        </w:numPr>
        <w:tabs>
          <w:tab w:pos="1440" w:val="left" w:leader="none"/>
        </w:tabs>
        <w:spacing w:line="237" w:lineRule="auto" w:before="2" w:after="0"/>
        <w:ind w:left="1440" w:right="717" w:hanging="360"/>
        <w:jc w:val="both"/>
        <w:rPr>
          <w:sz w:val="24"/>
        </w:rPr>
      </w:pPr>
      <w:r>
        <w:rPr>
          <w:sz w:val="24"/>
        </w:rPr>
        <w:t>The</w:t>
      </w:r>
      <w:r>
        <w:rPr>
          <w:spacing w:val="-1"/>
          <w:sz w:val="24"/>
        </w:rPr>
        <w:t> </w:t>
      </w:r>
      <w:r>
        <w:rPr>
          <w:sz w:val="24"/>
        </w:rPr>
        <w:t>CZT</w:t>
      </w:r>
      <w:r>
        <w:rPr>
          <w:spacing w:val="-1"/>
          <w:sz w:val="24"/>
        </w:rPr>
        <w:t> </w:t>
      </w:r>
      <w:r>
        <w:rPr>
          <w:sz w:val="24"/>
        </w:rPr>
        <w:t>detector</w:t>
      </w:r>
      <w:r>
        <w:rPr>
          <w:spacing w:val="-1"/>
          <w:sz w:val="24"/>
        </w:rPr>
        <w:t> </w:t>
      </w:r>
      <w:r>
        <w:rPr>
          <w:sz w:val="24"/>
        </w:rPr>
        <w:t>is not a</w:t>
      </w:r>
      <w:r>
        <w:rPr>
          <w:spacing w:val="-1"/>
          <w:sz w:val="24"/>
        </w:rPr>
        <w:t> </w:t>
      </w:r>
      <w:r>
        <w:rPr>
          <w:sz w:val="24"/>
        </w:rPr>
        <w:t>rad-hard device</w:t>
      </w:r>
      <w:r>
        <w:rPr>
          <w:spacing w:val="-1"/>
          <w:sz w:val="24"/>
        </w:rPr>
        <w:t> </w:t>
      </w:r>
      <w:r>
        <w:rPr>
          <w:sz w:val="24"/>
        </w:rPr>
        <w:t>and hence it is prone</w:t>
      </w:r>
      <w:r>
        <w:rPr>
          <w:spacing w:val="-1"/>
          <w:sz w:val="24"/>
        </w:rPr>
        <w:t> </w:t>
      </w:r>
      <w:r>
        <w:rPr>
          <w:sz w:val="24"/>
        </w:rPr>
        <w:t>to radiation effects. A Single Event Latch-up (SEL) mitigation circuit is implemented which senses the increase in the current drawn by the CZT detector in case of latch-up and power recycles the CZT. The current limit for this logic is set to 80 mA, while the nominal current is 40 mA. This avoids the excessive heating and malfunction of the device. The HV DC-DC converter is another non-rad-hard device, which is known to be vulnerable in the case of Single Event Transient (SET), when the HV output may go beyond the safe operating limits. The HV output is therefore monitored and HV is auto shut off in case it violates the set limits.</w:t>
      </w:r>
    </w:p>
    <w:p>
      <w:pPr>
        <w:pStyle w:val="Heading2"/>
        <w:numPr>
          <w:ilvl w:val="1"/>
          <w:numId w:val="1"/>
        </w:numPr>
        <w:tabs>
          <w:tab w:pos="2364" w:val="left" w:leader="none"/>
        </w:tabs>
        <w:spacing w:line="240" w:lineRule="auto" w:before="244" w:after="0"/>
        <w:ind w:left="2364" w:right="0" w:hanging="360"/>
        <w:jc w:val="left"/>
      </w:pPr>
      <w:r>
        <w:rPr/>
        <w:t>Mechanical</w:t>
      </w:r>
      <w:r>
        <w:rPr>
          <w:spacing w:val="-4"/>
        </w:rPr>
        <w:t> </w:t>
      </w:r>
      <w:r>
        <w:rPr/>
        <w:t>and</w:t>
      </w:r>
      <w:r>
        <w:rPr>
          <w:spacing w:val="-2"/>
        </w:rPr>
        <w:t> </w:t>
      </w:r>
      <w:r>
        <w:rPr/>
        <w:t>Thermal</w:t>
      </w:r>
      <w:r>
        <w:rPr>
          <w:spacing w:val="-1"/>
        </w:rPr>
        <w:t> </w:t>
      </w:r>
      <w:r>
        <w:rPr/>
        <w:t>Design</w:t>
      </w:r>
      <w:r>
        <w:rPr>
          <w:spacing w:val="2"/>
        </w:rPr>
        <w:t> </w:t>
      </w:r>
      <w:r>
        <w:rPr/>
        <w:t>of</w:t>
      </w:r>
      <w:r>
        <w:rPr>
          <w:spacing w:val="-2"/>
        </w:rPr>
        <w:t> </w:t>
      </w:r>
      <w:r>
        <w:rPr/>
        <w:t>the</w:t>
      </w:r>
      <w:r>
        <w:rPr>
          <w:spacing w:val="-3"/>
        </w:rPr>
        <w:t> </w:t>
      </w:r>
      <w:r>
        <w:rPr/>
        <w:t>Detector</w:t>
      </w:r>
      <w:r>
        <w:rPr>
          <w:spacing w:val="-3"/>
        </w:rPr>
        <w:t> </w:t>
      </w:r>
      <w:r>
        <w:rPr>
          <w:spacing w:val="-2"/>
        </w:rPr>
        <w:t>System</w:t>
      </w:r>
    </w:p>
    <w:p>
      <w:pPr>
        <w:pStyle w:val="BodyText"/>
        <w:spacing w:before="199"/>
        <w:ind w:right="716"/>
        <w:jc w:val="both"/>
      </w:pPr>
      <w:r>
        <w:rPr/>
        <w:drawing>
          <wp:anchor distT="0" distB="0" distL="0" distR="0" allowOverlap="1" layoutInCell="1" locked="0" behindDoc="1" simplePos="0" relativeHeight="487592448">
            <wp:simplePos x="0" y="0"/>
            <wp:positionH relativeFrom="page">
              <wp:posOffset>1868170</wp:posOffset>
            </wp:positionH>
            <wp:positionV relativeFrom="paragraph">
              <wp:posOffset>862715</wp:posOffset>
            </wp:positionV>
            <wp:extent cx="3980700" cy="173926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3980700" cy="1739264"/>
                    </a:xfrm>
                    <a:prstGeom prst="rect">
                      <a:avLst/>
                    </a:prstGeom>
                  </pic:spPr>
                </pic:pic>
              </a:graphicData>
            </a:graphic>
          </wp:anchor>
        </w:drawing>
      </w:r>
      <w:r>
        <w:rPr/>
        <w:t>The overall instrument design of HEL1OS is centered on two different types of detectors as mentioned in Section 3.1. The overall mechanical design configuration is optimized and</w:t>
      </w:r>
      <w:r>
        <w:rPr>
          <w:spacing w:val="40"/>
        </w:rPr>
        <w:t> </w:t>
      </w:r>
      <w:r>
        <w:rPr/>
        <w:t>validated with detailed Finite Element Analysis (FEA). Overall mechanical integrity of the system</w:t>
      </w:r>
      <w:r>
        <w:rPr>
          <w:spacing w:val="28"/>
        </w:rPr>
        <w:t> </w:t>
      </w:r>
      <w:r>
        <w:rPr/>
        <w:t>is</w:t>
      </w:r>
      <w:r>
        <w:rPr>
          <w:spacing w:val="30"/>
        </w:rPr>
        <w:t> </w:t>
      </w:r>
      <w:r>
        <w:rPr/>
        <w:t>simulated</w:t>
      </w:r>
      <w:r>
        <w:rPr>
          <w:spacing w:val="30"/>
        </w:rPr>
        <w:t> </w:t>
      </w:r>
      <w:r>
        <w:rPr/>
        <w:t>to</w:t>
      </w:r>
      <w:r>
        <w:rPr>
          <w:spacing w:val="30"/>
        </w:rPr>
        <w:t> </w:t>
      </w:r>
      <w:r>
        <w:rPr/>
        <w:t>withstand</w:t>
      </w:r>
      <w:r>
        <w:rPr>
          <w:spacing w:val="29"/>
        </w:rPr>
        <w:t> </w:t>
      </w:r>
      <w:r>
        <w:rPr/>
        <w:t>the</w:t>
      </w:r>
      <w:r>
        <w:rPr>
          <w:spacing w:val="29"/>
        </w:rPr>
        <w:t> </w:t>
      </w:r>
      <w:r>
        <w:rPr/>
        <w:t>launch</w:t>
      </w:r>
      <w:r>
        <w:rPr>
          <w:spacing w:val="29"/>
        </w:rPr>
        <w:t> </w:t>
      </w:r>
      <w:r>
        <w:rPr/>
        <w:t>vibration</w:t>
      </w:r>
      <w:r>
        <w:rPr>
          <w:spacing w:val="29"/>
        </w:rPr>
        <w:t> </w:t>
      </w:r>
      <w:r>
        <w:rPr/>
        <w:t>qualification</w:t>
      </w:r>
      <w:r>
        <w:rPr>
          <w:spacing w:val="29"/>
        </w:rPr>
        <w:t> </w:t>
      </w:r>
      <w:r>
        <w:rPr/>
        <w:t>and</w:t>
      </w:r>
      <w:r>
        <w:rPr>
          <w:spacing w:val="34"/>
        </w:rPr>
        <w:t> </w:t>
      </w:r>
      <w:r>
        <w:rPr/>
        <w:t>stiffness</w:t>
      </w:r>
      <w:r>
        <w:rPr>
          <w:spacing w:val="30"/>
        </w:rPr>
        <w:t> </w:t>
      </w:r>
      <w:r>
        <w:rPr>
          <w:spacing w:val="-2"/>
        </w:rPr>
        <w:t>requirements.</w:t>
      </w:r>
    </w:p>
    <w:p>
      <w:pPr>
        <w:spacing w:line="276" w:lineRule="auto" w:before="130"/>
        <w:ind w:left="365" w:right="834" w:firstLine="0"/>
        <w:jc w:val="left"/>
        <w:rPr>
          <w:sz w:val="20"/>
        </w:rPr>
      </w:pPr>
      <w:r>
        <w:rPr>
          <w:b/>
          <w:spacing w:val="-2"/>
          <w:sz w:val="20"/>
        </w:rPr>
        <w:t>Figure</w:t>
      </w:r>
      <w:r>
        <w:rPr>
          <w:b/>
          <w:spacing w:val="-11"/>
          <w:sz w:val="20"/>
        </w:rPr>
        <w:t> </w:t>
      </w:r>
      <w:r>
        <w:rPr>
          <w:b/>
          <w:spacing w:val="-2"/>
          <w:sz w:val="20"/>
        </w:rPr>
        <w:t>7:</w:t>
      </w:r>
      <w:r>
        <w:rPr>
          <w:b/>
          <w:spacing w:val="-10"/>
          <w:sz w:val="20"/>
        </w:rPr>
        <w:t> </w:t>
      </w:r>
      <w:r>
        <w:rPr>
          <w:spacing w:val="-2"/>
          <w:sz w:val="20"/>
        </w:rPr>
        <w:t>The</w:t>
      </w:r>
      <w:r>
        <w:rPr>
          <w:spacing w:val="-11"/>
          <w:sz w:val="20"/>
        </w:rPr>
        <w:t> </w:t>
      </w:r>
      <w:r>
        <w:rPr>
          <w:spacing w:val="-2"/>
          <w:sz w:val="20"/>
        </w:rPr>
        <w:t>collimator</w:t>
      </w:r>
      <w:r>
        <w:rPr>
          <w:spacing w:val="-10"/>
          <w:sz w:val="20"/>
        </w:rPr>
        <w:t> </w:t>
      </w:r>
      <w:r>
        <w:rPr>
          <w:spacing w:val="-2"/>
          <w:sz w:val="20"/>
        </w:rPr>
        <w:t>fabricated</w:t>
      </w:r>
      <w:r>
        <w:rPr>
          <w:spacing w:val="-11"/>
          <w:sz w:val="20"/>
        </w:rPr>
        <w:t> </w:t>
      </w:r>
      <w:r>
        <w:rPr>
          <w:spacing w:val="-2"/>
          <w:sz w:val="20"/>
        </w:rPr>
        <w:t>from</w:t>
      </w:r>
      <w:r>
        <w:rPr>
          <w:spacing w:val="-10"/>
          <w:sz w:val="20"/>
        </w:rPr>
        <w:t> </w:t>
      </w:r>
      <w:r>
        <w:rPr>
          <w:spacing w:val="-2"/>
          <w:sz w:val="20"/>
        </w:rPr>
        <w:t>a</w:t>
      </w:r>
      <w:r>
        <w:rPr>
          <w:spacing w:val="-11"/>
          <w:sz w:val="20"/>
        </w:rPr>
        <w:t> </w:t>
      </w:r>
      <w:r>
        <w:rPr>
          <w:spacing w:val="-2"/>
          <w:sz w:val="20"/>
        </w:rPr>
        <w:t>single</w:t>
      </w:r>
      <w:r>
        <w:rPr>
          <w:spacing w:val="-10"/>
          <w:sz w:val="20"/>
        </w:rPr>
        <w:t> </w:t>
      </w:r>
      <w:r>
        <w:rPr>
          <w:spacing w:val="-2"/>
          <w:sz w:val="20"/>
        </w:rPr>
        <w:t>monolithic</w:t>
      </w:r>
      <w:r>
        <w:rPr>
          <w:spacing w:val="-11"/>
          <w:sz w:val="20"/>
        </w:rPr>
        <w:t> </w:t>
      </w:r>
      <w:r>
        <w:rPr>
          <w:spacing w:val="-2"/>
          <w:sz w:val="20"/>
        </w:rPr>
        <w:t>SS</w:t>
      </w:r>
      <w:r>
        <w:rPr>
          <w:spacing w:val="-10"/>
          <w:sz w:val="20"/>
        </w:rPr>
        <w:t> </w:t>
      </w:r>
      <w:r>
        <w:rPr>
          <w:spacing w:val="-2"/>
          <w:sz w:val="20"/>
        </w:rPr>
        <w:t>block</w:t>
      </w:r>
      <w:r>
        <w:rPr>
          <w:spacing w:val="-11"/>
          <w:sz w:val="20"/>
        </w:rPr>
        <w:t> </w:t>
      </w:r>
      <w:r>
        <w:rPr>
          <w:spacing w:val="-2"/>
          <w:sz w:val="20"/>
        </w:rPr>
        <w:t>(left),</w:t>
      </w:r>
      <w:r>
        <w:rPr>
          <w:spacing w:val="-10"/>
          <w:sz w:val="20"/>
        </w:rPr>
        <w:t> </w:t>
      </w:r>
      <w:r>
        <w:rPr>
          <w:spacing w:val="-2"/>
          <w:sz w:val="20"/>
        </w:rPr>
        <w:t>showing</w:t>
      </w:r>
      <w:r>
        <w:rPr>
          <w:spacing w:val="-9"/>
          <w:sz w:val="20"/>
        </w:rPr>
        <w:t> </w:t>
      </w:r>
      <w:r>
        <w:rPr>
          <w:spacing w:val="-2"/>
          <w:sz w:val="20"/>
        </w:rPr>
        <w:t>the</w:t>
      </w:r>
      <w:r>
        <w:rPr>
          <w:spacing w:val="-11"/>
          <w:sz w:val="20"/>
        </w:rPr>
        <w:t> </w:t>
      </w:r>
      <w:r>
        <w:rPr>
          <w:spacing w:val="-2"/>
          <w:sz w:val="20"/>
        </w:rPr>
        <w:t>mesh</w:t>
      </w:r>
      <w:r>
        <w:rPr>
          <w:spacing w:val="-10"/>
          <w:sz w:val="20"/>
        </w:rPr>
        <w:t> </w:t>
      </w:r>
      <w:r>
        <w:rPr>
          <w:spacing w:val="-2"/>
          <w:sz w:val="20"/>
        </w:rPr>
        <w:t>of</w:t>
      </w:r>
      <w:r>
        <w:rPr>
          <w:spacing w:val="-11"/>
          <w:sz w:val="20"/>
        </w:rPr>
        <w:t> </w:t>
      </w:r>
      <w:r>
        <w:rPr>
          <w:spacing w:val="-2"/>
          <w:sz w:val="20"/>
        </w:rPr>
        <w:t>the</w:t>
      </w:r>
      <w:r>
        <w:rPr>
          <w:spacing w:val="-10"/>
          <w:sz w:val="20"/>
        </w:rPr>
        <w:t> </w:t>
      </w:r>
      <w:r>
        <w:rPr>
          <w:spacing w:val="-2"/>
          <w:sz w:val="20"/>
        </w:rPr>
        <w:t>collimator</w:t>
      </w:r>
      <w:r>
        <w:rPr>
          <w:spacing w:val="-11"/>
          <w:sz w:val="20"/>
        </w:rPr>
        <w:t> </w:t>
      </w:r>
      <w:r>
        <w:rPr>
          <w:spacing w:val="-2"/>
          <w:sz w:val="20"/>
        </w:rPr>
        <w:t>(right-</w:t>
      </w:r>
      <w:r>
        <w:rPr>
          <w:sz w:val="20"/>
        </w:rPr>
        <w:t>top)</w:t>
      </w:r>
      <w:r>
        <w:rPr>
          <w:spacing w:val="-12"/>
          <w:sz w:val="20"/>
        </w:rPr>
        <w:t> </w:t>
      </w:r>
      <w:r>
        <w:rPr>
          <w:sz w:val="20"/>
        </w:rPr>
        <w:t>along</w:t>
      </w:r>
      <w:r>
        <w:rPr>
          <w:spacing w:val="-12"/>
          <w:sz w:val="20"/>
        </w:rPr>
        <w:t> </w:t>
      </w:r>
      <w:r>
        <w:rPr>
          <w:sz w:val="20"/>
        </w:rPr>
        <w:t>with</w:t>
      </w:r>
      <w:r>
        <w:rPr>
          <w:spacing w:val="-10"/>
          <w:sz w:val="20"/>
        </w:rPr>
        <w:t> </w:t>
      </w:r>
      <w:r>
        <w:rPr>
          <w:sz w:val="20"/>
        </w:rPr>
        <w:t>a</w:t>
      </w:r>
      <w:r>
        <w:rPr>
          <w:spacing w:val="-13"/>
          <w:sz w:val="20"/>
        </w:rPr>
        <w:t> </w:t>
      </w:r>
      <w:r>
        <w:rPr>
          <w:sz w:val="20"/>
        </w:rPr>
        <w:t>sectional</w:t>
      </w:r>
      <w:r>
        <w:rPr>
          <w:spacing w:val="-12"/>
          <w:sz w:val="20"/>
        </w:rPr>
        <w:t> </w:t>
      </w:r>
      <w:r>
        <w:rPr>
          <w:sz w:val="20"/>
        </w:rPr>
        <w:t>view</w:t>
      </w:r>
      <w:r>
        <w:rPr>
          <w:spacing w:val="-11"/>
          <w:sz w:val="20"/>
        </w:rPr>
        <w:t> </w:t>
      </w:r>
      <w:r>
        <w:rPr>
          <w:sz w:val="20"/>
        </w:rPr>
        <w:t>of</w:t>
      </w:r>
      <w:r>
        <w:rPr>
          <w:spacing w:val="-11"/>
          <w:sz w:val="20"/>
        </w:rPr>
        <w:t> </w:t>
      </w:r>
      <w:r>
        <w:rPr>
          <w:sz w:val="20"/>
        </w:rPr>
        <w:t>radioactive</w:t>
      </w:r>
      <w:r>
        <w:rPr>
          <w:spacing w:val="-11"/>
          <w:sz w:val="20"/>
        </w:rPr>
        <w:t> </w:t>
      </w:r>
      <w:r>
        <w:rPr>
          <w:sz w:val="20"/>
        </w:rPr>
        <w:t>source</w:t>
      </w:r>
      <w:r>
        <w:rPr>
          <w:spacing w:val="-13"/>
          <w:sz w:val="20"/>
        </w:rPr>
        <w:t> </w:t>
      </w:r>
      <w:r>
        <w:rPr>
          <w:sz w:val="20"/>
        </w:rPr>
        <w:t>holders</w:t>
      </w:r>
      <w:r>
        <w:rPr>
          <w:spacing w:val="-12"/>
          <w:sz w:val="20"/>
        </w:rPr>
        <w:t> </w:t>
      </w:r>
      <w:r>
        <w:rPr>
          <w:sz w:val="20"/>
        </w:rPr>
        <w:t>(right-bottom:</w:t>
      </w:r>
      <w:r>
        <w:rPr>
          <w:spacing w:val="-11"/>
          <w:sz w:val="20"/>
        </w:rPr>
        <w:t> </w:t>
      </w:r>
      <w:r>
        <w:rPr>
          <w:sz w:val="20"/>
        </w:rPr>
        <w:t>CdTe</w:t>
      </w:r>
      <w:r>
        <w:rPr>
          <w:spacing w:val="-13"/>
          <w:sz w:val="20"/>
        </w:rPr>
        <w:t> </w:t>
      </w:r>
      <w:r>
        <w:rPr>
          <w:sz w:val="20"/>
        </w:rPr>
        <w:t>and</w:t>
      </w:r>
      <w:r>
        <w:rPr>
          <w:spacing w:val="-10"/>
          <w:sz w:val="20"/>
        </w:rPr>
        <w:t> </w:t>
      </w:r>
      <w:r>
        <w:rPr>
          <w:sz w:val="20"/>
        </w:rPr>
        <w:t>CZT).</w:t>
      </w:r>
    </w:p>
    <w:p>
      <w:pPr>
        <w:pStyle w:val="BodyText"/>
        <w:spacing w:before="116"/>
        <w:ind w:right="710"/>
        <w:jc w:val="both"/>
      </w:pPr>
      <w:r>
        <w:rPr/>
        <w:t>The</w:t>
      </w:r>
      <w:r>
        <w:rPr>
          <w:spacing w:val="-4"/>
        </w:rPr>
        <w:t> </w:t>
      </w:r>
      <w:r>
        <w:rPr/>
        <w:t>HEL1OS</w:t>
      </w:r>
      <w:r>
        <w:rPr>
          <w:spacing w:val="-2"/>
        </w:rPr>
        <w:t> </w:t>
      </w:r>
      <w:r>
        <w:rPr/>
        <w:t>mechanical</w:t>
      </w:r>
      <w:r>
        <w:rPr>
          <w:spacing w:val="-2"/>
        </w:rPr>
        <w:t> </w:t>
      </w:r>
      <w:r>
        <w:rPr/>
        <w:t>design</w:t>
      </w:r>
      <w:r>
        <w:rPr>
          <w:spacing w:val="-2"/>
        </w:rPr>
        <w:t> </w:t>
      </w:r>
      <w:r>
        <w:rPr/>
        <w:t>and developed</w:t>
      </w:r>
      <w:r>
        <w:rPr>
          <w:spacing w:val="-2"/>
        </w:rPr>
        <w:t> </w:t>
      </w:r>
      <w:r>
        <w:rPr/>
        <w:t>flight</w:t>
      </w:r>
      <w:r>
        <w:rPr>
          <w:spacing w:val="-2"/>
        </w:rPr>
        <w:t> </w:t>
      </w:r>
      <w:r>
        <w:rPr/>
        <w:t>model</w:t>
      </w:r>
      <w:r>
        <w:rPr>
          <w:spacing w:val="-2"/>
        </w:rPr>
        <w:t> </w:t>
      </w:r>
      <w:r>
        <w:rPr/>
        <w:t>are</w:t>
      </w:r>
      <w:r>
        <w:rPr>
          <w:spacing w:val="-2"/>
        </w:rPr>
        <w:t> </w:t>
      </w:r>
      <w:r>
        <w:rPr/>
        <w:t>shown</w:t>
      </w:r>
      <w:r>
        <w:rPr>
          <w:spacing w:val="-1"/>
        </w:rPr>
        <w:t> </w:t>
      </w:r>
      <w:r>
        <w:rPr/>
        <w:t>in Figure</w:t>
      </w:r>
      <w:r>
        <w:rPr>
          <w:spacing w:val="-2"/>
        </w:rPr>
        <w:t> </w:t>
      </w:r>
      <w:r>
        <w:rPr/>
        <w:t>1</w:t>
      </w:r>
      <w:r>
        <w:rPr>
          <w:spacing w:val="-2"/>
        </w:rPr>
        <w:t> </w:t>
      </w:r>
      <w:r>
        <w:rPr/>
        <w:t>and Figure</w:t>
      </w:r>
      <w:r>
        <w:rPr>
          <w:spacing w:val="-4"/>
        </w:rPr>
        <w:t> </w:t>
      </w:r>
      <w:r>
        <w:rPr/>
        <w:t>2, respectively. A collimator with a FOV of 6</w:t>
      </w:r>
      <w:r>
        <w:rPr>
          <w:vertAlign w:val="superscript"/>
        </w:rPr>
        <w:t>0</w:t>
      </w:r>
      <w:r>
        <w:rPr>
          <w:vertAlign w:val="baseline"/>
        </w:rPr>
        <w:t> (± 3</w:t>
      </w:r>
      <w:r>
        <w:rPr>
          <w:vertAlign w:val="superscript"/>
        </w:rPr>
        <w:t>0</w:t>
      </w:r>
      <w:r>
        <w:rPr>
          <w:vertAlign w:val="baseline"/>
        </w:rPr>
        <w:t>) and a height of ≈ 100 mm is designed </w:t>
      </w:r>
      <w:r>
        <w:rPr>
          <w:spacing w:val="-2"/>
          <w:vertAlign w:val="baseline"/>
        </w:rPr>
        <w:t>considering</w:t>
      </w:r>
      <w:r>
        <w:rPr>
          <w:spacing w:val="-6"/>
          <w:vertAlign w:val="baseline"/>
        </w:rPr>
        <w:t> </w:t>
      </w:r>
      <w:r>
        <w:rPr>
          <w:spacing w:val="-2"/>
          <w:vertAlign w:val="baseline"/>
        </w:rPr>
        <w:t>the</w:t>
      </w:r>
      <w:r>
        <w:rPr>
          <w:spacing w:val="-7"/>
          <w:vertAlign w:val="baseline"/>
        </w:rPr>
        <w:t> </w:t>
      </w:r>
      <w:r>
        <w:rPr>
          <w:spacing w:val="-2"/>
          <w:vertAlign w:val="baseline"/>
        </w:rPr>
        <w:t>stringent</w:t>
      </w:r>
      <w:r>
        <w:rPr>
          <w:spacing w:val="-6"/>
          <w:vertAlign w:val="baseline"/>
        </w:rPr>
        <w:t> </w:t>
      </w:r>
      <w:r>
        <w:rPr>
          <w:spacing w:val="-2"/>
          <w:vertAlign w:val="baseline"/>
        </w:rPr>
        <w:t>alignment</w:t>
      </w:r>
      <w:r>
        <w:rPr>
          <w:spacing w:val="-6"/>
          <w:vertAlign w:val="baseline"/>
        </w:rPr>
        <w:t> </w:t>
      </w:r>
      <w:r>
        <w:rPr>
          <w:spacing w:val="-2"/>
          <w:vertAlign w:val="baseline"/>
        </w:rPr>
        <w:t>requirements</w:t>
      </w:r>
      <w:r>
        <w:rPr>
          <w:spacing w:val="-4"/>
          <w:vertAlign w:val="baseline"/>
        </w:rPr>
        <w:t> </w:t>
      </w:r>
      <w:r>
        <w:rPr>
          <w:spacing w:val="-2"/>
          <w:vertAlign w:val="baseline"/>
        </w:rPr>
        <w:t>and</w:t>
      </w:r>
      <w:r>
        <w:rPr>
          <w:spacing w:val="-4"/>
          <w:vertAlign w:val="baseline"/>
        </w:rPr>
        <w:t> </w:t>
      </w:r>
      <w:r>
        <w:rPr>
          <w:spacing w:val="-2"/>
          <w:vertAlign w:val="baseline"/>
        </w:rPr>
        <w:t>ease</w:t>
      </w:r>
      <w:r>
        <w:rPr>
          <w:spacing w:val="-5"/>
          <w:vertAlign w:val="baseline"/>
        </w:rPr>
        <w:t> </w:t>
      </w:r>
      <w:r>
        <w:rPr>
          <w:spacing w:val="-2"/>
          <w:vertAlign w:val="baseline"/>
        </w:rPr>
        <w:t>of</w:t>
      </w:r>
      <w:r>
        <w:rPr>
          <w:spacing w:val="-5"/>
          <w:vertAlign w:val="baseline"/>
        </w:rPr>
        <w:t> </w:t>
      </w:r>
      <w:r>
        <w:rPr>
          <w:spacing w:val="-2"/>
          <w:vertAlign w:val="baseline"/>
        </w:rPr>
        <w:t>fabrication</w:t>
      </w:r>
      <w:r>
        <w:rPr>
          <w:spacing w:val="-4"/>
          <w:vertAlign w:val="baseline"/>
        </w:rPr>
        <w:t> </w:t>
      </w:r>
      <w:r>
        <w:rPr>
          <w:spacing w:val="-2"/>
          <w:vertAlign w:val="baseline"/>
        </w:rPr>
        <w:t>feasibility. The</w:t>
      </w:r>
      <w:r>
        <w:rPr>
          <w:spacing w:val="-7"/>
          <w:vertAlign w:val="baseline"/>
        </w:rPr>
        <w:t> </w:t>
      </w:r>
      <w:r>
        <w:rPr>
          <w:spacing w:val="-2"/>
          <w:vertAlign w:val="baseline"/>
        </w:rPr>
        <w:t>fabrication </w:t>
      </w:r>
      <w:r>
        <w:rPr>
          <w:vertAlign w:val="baseline"/>
        </w:rPr>
        <w:t>of</w:t>
      </w:r>
      <w:r>
        <w:rPr>
          <w:spacing w:val="-3"/>
          <w:vertAlign w:val="baseline"/>
        </w:rPr>
        <w:t> </w:t>
      </w:r>
      <w:r>
        <w:rPr>
          <w:vertAlign w:val="baseline"/>
        </w:rPr>
        <w:t>the</w:t>
      </w:r>
      <w:r>
        <w:rPr>
          <w:spacing w:val="-4"/>
          <w:vertAlign w:val="baseline"/>
        </w:rPr>
        <w:t> </w:t>
      </w:r>
      <w:r>
        <w:rPr>
          <w:vertAlign w:val="baseline"/>
        </w:rPr>
        <w:t>collimator</w:t>
      </w:r>
      <w:r>
        <w:rPr>
          <w:spacing w:val="-2"/>
          <w:vertAlign w:val="baseline"/>
        </w:rPr>
        <w:t> </w:t>
      </w:r>
      <w:r>
        <w:rPr>
          <w:vertAlign w:val="baseline"/>
        </w:rPr>
        <w:t>is</w:t>
      </w:r>
      <w:r>
        <w:rPr>
          <w:spacing w:val="-2"/>
          <w:vertAlign w:val="baseline"/>
        </w:rPr>
        <w:t> </w:t>
      </w:r>
      <w:r>
        <w:rPr>
          <w:vertAlign w:val="baseline"/>
        </w:rPr>
        <w:t>done</w:t>
      </w:r>
      <w:r>
        <w:rPr>
          <w:spacing w:val="-5"/>
          <w:vertAlign w:val="baseline"/>
        </w:rPr>
        <w:t> </w:t>
      </w:r>
      <w:r>
        <w:rPr>
          <w:vertAlign w:val="baseline"/>
        </w:rPr>
        <w:t>with</w:t>
      </w:r>
      <w:r>
        <w:rPr>
          <w:spacing w:val="-3"/>
          <w:vertAlign w:val="baseline"/>
        </w:rPr>
        <w:t> </w:t>
      </w:r>
      <w:r>
        <w:rPr>
          <w:vertAlign w:val="baseline"/>
        </w:rPr>
        <w:t>a</w:t>
      </w:r>
      <w:r>
        <w:rPr>
          <w:spacing w:val="-4"/>
          <w:vertAlign w:val="baseline"/>
        </w:rPr>
        <w:t> </w:t>
      </w:r>
      <w:r>
        <w:rPr>
          <w:vertAlign w:val="baseline"/>
        </w:rPr>
        <w:t>single</w:t>
      </w:r>
      <w:r>
        <w:rPr>
          <w:spacing w:val="-4"/>
          <w:vertAlign w:val="baseline"/>
        </w:rPr>
        <w:t> </w:t>
      </w:r>
      <w:r>
        <w:rPr>
          <w:vertAlign w:val="baseline"/>
        </w:rPr>
        <w:t>monolithic</w:t>
      </w:r>
      <w:r>
        <w:rPr>
          <w:spacing w:val="-4"/>
          <w:vertAlign w:val="baseline"/>
        </w:rPr>
        <w:t> </w:t>
      </w:r>
      <w:r>
        <w:rPr>
          <w:vertAlign w:val="baseline"/>
        </w:rPr>
        <w:t>stainless</w:t>
      </w:r>
      <w:r>
        <w:rPr>
          <w:spacing w:val="-4"/>
          <w:vertAlign w:val="baseline"/>
        </w:rPr>
        <w:t> </w:t>
      </w:r>
      <w:r>
        <w:rPr>
          <w:vertAlign w:val="baseline"/>
        </w:rPr>
        <w:t>steel</w:t>
      </w:r>
      <w:r>
        <w:rPr>
          <w:spacing w:val="-2"/>
          <w:vertAlign w:val="baseline"/>
        </w:rPr>
        <w:t> </w:t>
      </w:r>
      <w:r>
        <w:rPr>
          <w:vertAlign w:val="baseline"/>
        </w:rPr>
        <w:t>(SS)</w:t>
      </w:r>
      <w:r>
        <w:rPr>
          <w:spacing w:val="-5"/>
          <w:vertAlign w:val="baseline"/>
        </w:rPr>
        <w:t> </w:t>
      </w:r>
      <w:r>
        <w:rPr>
          <w:vertAlign w:val="baseline"/>
        </w:rPr>
        <w:t>material.</w:t>
      </w:r>
      <w:r>
        <w:rPr>
          <w:spacing w:val="-2"/>
          <w:vertAlign w:val="baseline"/>
        </w:rPr>
        <w:t> </w:t>
      </w:r>
      <w:r>
        <w:rPr>
          <w:vertAlign w:val="baseline"/>
        </w:rPr>
        <w:t>Figure</w:t>
      </w:r>
      <w:r>
        <w:rPr>
          <w:spacing w:val="-4"/>
          <w:vertAlign w:val="baseline"/>
        </w:rPr>
        <w:t> </w:t>
      </w:r>
      <w:r>
        <w:rPr>
          <w:vertAlign w:val="baseline"/>
        </w:rPr>
        <w:t>7</w:t>
      </w:r>
      <w:r>
        <w:rPr>
          <w:spacing w:val="-3"/>
          <w:vertAlign w:val="baseline"/>
        </w:rPr>
        <w:t> </w:t>
      </w:r>
      <w:r>
        <w:rPr>
          <w:vertAlign w:val="baseline"/>
        </w:rPr>
        <w:t>shows</w:t>
      </w:r>
      <w:r>
        <w:rPr>
          <w:spacing w:val="-5"/>
          <w:vertAlign w:val="baseline"/>
        </w:rPr>
        <w:t> </w:t>
      </w:r>
      <w:r>
        <w:rPr>
          <w:vertAlign w:val="baseline"/>
        </w:rPr>
        <w:t>the </w:t>
      </w:r>
      <w:r>
        <w:rPr>
          <w:spacing w:val="-2"/>
          <w:vertAlign w:val="baseline"/>
        </w:rPr>
        <w:t>fabricated</w:t>
      </w:r>
      <w:r>
        <w:rPr>
          <w:spacing w:val="-5"/>
          <w:vertAlign w:val="baseline"/>
        </w:rPr>
        <w:t> </w:t>
      </w:r>
      <w:r>
        <w:rPr>
          <w:spacing w:val="-2"/>
          <w:vertAlign w:val="baseline"/>
        </w:rPr>
        <w:t>collimator</w:t>
      </w:r>
      <w:r>
        <w:rPr>
          <w:spacing w:val="-5"/>
          <w:vertAlign w:val="baseline"/>
        </w:rPr>
        <w:t> </w:t>
      </w:r>
      <w:r>
        <w:rPr>
          <w:spacing w:val="-2"/>
          <w:vertAlign w:val="baseline"/>
        </w:rPr>
        <w:t>whose</w:t>
      </w:r>
      <w:r>
        <w:rPr>
          <w:spacing w:val="-5"/>
          <w:vertAlign w:val="baseline"/>
        </w:rPr>
        <w:t> </w:t>
      </w:r>
      <w:r>
        <w:rPr>
          <w:spacing w:val="-2"/>
          <w:vertAlign w:val="baseline"/>
        </w:rPr>
        <w:t>open</w:t>
      </w:r>
      <w:r>
        <w:rPr>
          <w:spacing w:val="-5"/>
          <w:vertAlign w:val="baseline"/>
        </w:rPr>
        <w:t> </w:t>
      </w:r>
      <w:r>
        <w:rPr>
          <w:spacing w:val="-2"/>
          <w:vertAlign w:val="baseline"/>
        </w:rPr>
        <w:t>area</w:t>
      </w:r>
      <w:r>
        <w:rPr>
          <w:spacing w:val="-5"/>
          <w:vertAlign w:val="baseline"/>
        </w:rPr>
        <w:t> </w:t>
      </w:r>
      <w:r>
        <w:rPr>
          <w:spacing w:val="-2"/>
          <w:vertAlign w:val="baseline"/>
        </w:rPr>
        <w:t>was</w:t>
      </w:r>
      <w:r>
        <w:rPr>
          <w:spacing w:val="-5"/>
          <w:vertAlign w:val="baseline"/>
        </w:rPr>
        <w:t> </w:t>
      </w:r>
      <w:r>
        <w:rPr>
          <w:spacing w:val="-2"/>
          <w:vertAlign w:val="baseline"/>
        </w:rPr>
        <w:t>designed</w:t>
      </w:r>
      <w:r>
        <w:rPr>
          <w:spacing w:val="-5"/>
          <w:vertAlign w:val="baseline"/>
        </w:rPr>
        <w:t> </w:t>
      </w:r>
      <w:r>
        <w:rPr>
          <w:spacing w:val="-2"/>
          <w:vertAlign w:val="baseline"/>
        </w:rPr>
        <w:t>considering</w:t>
      </w:r>
      <w:r>
        <w:rPr>
          <w:spacing w:val="-7"/>
          <w:vertAlign w:val="baseline"/>
        </w:rPr>
        <w:t> </w:t>
      </w:r>
      <w:r>
        <w:rPr>
          <w:spacing w:val="-2"/>
          <w:vertAlign w:val="baseline"/>
        </w:rPr>
        <w:t>the</w:t>
      </w:r>
      <w:r>
        <w:rPr>
          <w:spacing w:val="-5"/>
          <w:vertAlign w:val="baseline"/>
        </w:rPr>
        <w:t> </w:t>
      </w:r>
      <w:r>
        <w:rPr>
          <w:spacing w:val="-2"/>
          <w:vertAlign w:val="baseline"/>
        </w:rPr>
        <w:t>geometric</w:t>
      </w:r>
      <w:r>
        <w:rPr>
          <w:spacing w:val="-5"/>
          <w:vertAlign w:val="baseline"/>
        </w:rPr>
        <w:t> </w:t>
      </w:r>
      <w:r>
        <w:rPr>
          <w:spacing w:val="-2"/>
          <w:vertAlign w:val="baseline"/>
        </w:rPr>
        <w:t>area</w:t>
      </w:r>
      <w:r>
        <w:rPr>
          <w:spacing w:val="-5"/>
          <w:vertAlign w:val="baseline"/>
        </w:rPr>
        <w:t> </w:t>
      </w:r>
      <w:r>
        <w:rPr>
          <w:spacing w:val="-2"/>
          <w:vertAlign w:val="baseline"/>
        </w:rPr>
        <w:t>of</w:t>
      </w:r>
      <w:r>
        <w:rPr>
          <w:spacing w:val="-5"/>
          <w:vertAlign w:val="baseline"/>
        </w:rPr>
        <w:t> </w:t>
      </w:r>
      <w:r>
        <w:rPr>
          <w:spacing w:val="-2"/>
          <w:vertAlign w:val="baseline"/>
        </w:rPr>
        <w:t>the</w:t>
      </w:r>
      <w:r>
        <w:rPr>
          <w:spacing w:val="-5"/>
          <w:vertAlign w:val="baseline"/>
        </w:rPr>
        <w:t> </w:t>
      </w:r>
      <w:r>
        <w:rPr>
          <w:spacing w:val="-2"/>
          <w:vertAlign w:val="baseline"/>
        </w:rPr>
        <w:t>detectors </w:t>
      </w:r>
      <w:r>
        <w:rPr>
          <w:vertAlign w:val="baseline"/>
        </w:rPr>
        <w:t>and their</w:t>
      </w:r>
      <w:r>
        <w:rPr>
          <w:spacing w:val="-2"/>
          <w:vertAlign w:val="baseline"/>
        </w:rPr>
        <w:t> </w:t>
      </w:r>
      <w:r>
        <w:rPr>
          <w:vertAlign w:val="baseline"/>
        </w:rPr>
        <w:t>placement</w:t>
      </w:r>
      <w:r>
        <w:rPr>
          <w:spacing w:val="-2"/>
          <w:vertAlign w:val="baseline"/>
        </w:rPr>
        <w:t> </w:t>
      </w:r>
      <w:r>
        <w:rPr>
          <w:vertAlign w:val="baseline"/>
        </w:rPr>
        <w:t>on</w:t>
      </w:r>
      <w:r>
        <w:rPr>
          <w:spacing w:val="-2"/>
          <w:vertAlign w:val="baseline"/>
        </w:rPr>
        <w:t> </w:t>
      </w:r>
      <w:r>
        <w:rPr>
          <w:vertAlign w:val="baseline"/>
        </w:rPr>
        <w:t>the</w:t>
      </w:r>
      <w:r>
        <w:rPr>
          <w:spacing w:val="-1"/>
          <w:vertAlign w:val="baseline"/>
        </w:rPr>
        <w:t> </w:t>
      </w:r>
      <w:r>
        <w:rPr>
          <w:vertAlign w:val="baseline"/>
        </w:rPr>
        <w:t>card. The</w:t>
      </w:r>
      <w:r>
        <w:rPr>
          <w:spacing w:val="-1"/>
          <w:vertAlign w:val="baseline"/>
        </w:rPr>
        <w:t> </w:t>
      </w:r>
      <w:r>
        <w:rPr>
          <w:vertAlign w:val="baseline"/>
        </w:rPr>
        <w:t>X-ray</w:t>
      </w:r>
      <w:r>
        <w:rPr>
          <w:spacing w:val="-2"/>
          <w:vertAlign w:val="baseline"/>
        </w:rPr>
        <w:t> </w:t>
      </w:r>
      <w:r>
        <w:rPr>
          <w:vertAlign w:val="baseline"/>
        </w:rPr>
        <w:t>radioactive</w:t>
      </w:r>
      <w:r>
        <w:rPr>
          <w:spacing w:val="-2"/>
          <w:vertAlign w:val="baseline"/>
        </w:rPr>
        <w:t> </w:t>
      </w:r>
      <w:r>
        <w:rPr>
          <w:vertAlign w:val="baseline"/>
        </w:rPr>
        <w:t>source</w:t>
      </w:r>
      <w:r>
        <w:rPr>
          <w:spacing w:val="-2"/>
          <w:vertAlign w:val="baseline"/>
        </w:rPr>
        <w:t> </w:t>
      </w:r>
      <w:r>
        <w:rPr>
          <w:vertAlign w:val="baseline"/>
        </w:rPr>
        <w:t>holders</w:t>
      </w:r>
      <w:r>
        <w:rPr>
          <w:spacing w:val="-2"/>
          <w:vertAlign w:val="baseline"/>
        </w:rPr>
        <w:t> </w:t>
      </w:r>
      <w:r>
        <w:rPr>
          <w:vertAlign w:val="baseline"/>
        </w:rPr>
        <w:t>were</w:t>
      </w:r>
      <w:r>
        <w:rPr>
          <w:spacing w:val="-1"/>
          <w:vertAlign w:val="baseline"/>
        </w:rPr>
        <w:t> </w:t>
      </w:r>
      <w:r>
        <w:rPr>
          <w:vertAlign w:val="baseline"/>
        </w:rPr>
        <w:t>also fabricated</w:t>
      </w:r>
      <w:r>
        <w:rPr>
          <w:spacing w:val="-2"/>
          <w:vertAlign w:val="baseline"/>
        </w:rPr>
        <w:t> </w:t>
      </w:r>
      <w:r>
        <w:rPr>
          <w:vertAlign w:val="baseline"/>
        </w:rPr>
        <w:t>for</w:t>
      </w:r>
      <w:r>
        <w:rPr>
          <w:spacing w:val="-2"/>
          <w:vertAlign w:val="baseline"/>
        </w:rPr>
        <w:t> </w:t>
      </w:r>
      <w:r>
        <w:rPr>
          <w:vertAlign w:val="baseline"/>
        </w:rPr>
        <w:t>on board calibration</w:t>
      </w:r>
      <w:r>
        <w:rPr>
          <w:spacing w:val="-2"/>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detectors</w:t>
      </w:r>
      <w:r>
        <w:rPr>
          <w:spacing w:val="-1"/>
          <w:vertAlign w:val="baseline"/>
        </w:rPr>
        <w:t> </w:t>
      </w:r>
      <w:r>
        <w:rPr>
          <w:vertAlign w:val="baseline"/>
        </w:rPr>
        <w:t>using</w:t>
      </w:r>
      <w:r>
        <w:rPr>
          <w:spacing w:val="-2"/>
          <w:vertAlign w:val="baseline"/>
        </w:rPr>
        <w:t> </w:t>
      </w:r>
      <w:r>
        <w:rPr>
          <w:vertAlign w:val="baseline"/>
        </w:rPr>
        <w:t>a</w:t>
      </w:r>
      <w:r>
        <w:rPr>
          <w:spacing w:val="-1"/>
          <w:vertAlign w:val="baseline"/>
        </w:rPr>
        <w:t> </w:t>
      </w:r>
      <w:r>
        <w:rPr>
          <w:vertAlign w:val="baseline"/>
        </w:rPr>
        <w:t>radioactive</w:t>
      </w:r>
      <w:r>
        <w:rPr>
          <w:spacing w:val="-1"/>
          <w:vertAlign w:val="baseline"/>
        </w:rPr>
        <w:t> </w:t>
      </w:r>
      <w:r>
        <w:rPr>
          <w:vertAlign w:val="baseline"/>
        </w:rPr>
        <w:t>source</w:t>
      </w:r>
      <w:r>
        <w:rPr>
          <w:spacing w:val="-3"/>
          <w:vertAlign w:val="baseline"/>
        </w:rPr>
        <w:t> </w:t>
      </w:r>
      <w:r>
        <w:rPr>
          <w:vertAlign w:val="baseline"/>
        </w:rPr>
        <w:t>(Am-241), and</w:t>
      </w:r>
      <w:r>
        <w:rPr>
          <w:spacing w:val="-2"/>
          <w:vertAlign w:val="baseline"/>
        </w:rPr>
        <w:t> </w:t>
      </w:r>
      <w:r>
        <w:rPr>
          <w:vertAlign w:val="baseline"/>
        </w:rPr>
        <w:t>are an</w:t>
      </w:r>
      <w:r>
        <w:rPr>
          <w:spacing w:val="-1"/>
          <w:vertAlign w:val="baseline"/>
        </w:rPr>
        <w:t> </w:t>
      </w:r>
      <w:r>
        <w:rPr>
          <w:vertAlign w:val="baseline"/>
        </w:rPr>
        <w:t>integral</w:t>
      </w:r>
      <w:r>
        <w:rPr>
          <w:spacing w:val="-1"/>
          <w:vertAlign w:val="baseline"/>
        </w:rPr>
        <w:t> </w:t>
      </w:r>
      <w:r>
        <w:rPr>
          <w:vertAlign w:val="baseline"/>
        </w:rPr>
        <w:t>part</w:t>
      </w:r>
      <w:r>
        <w:rPr>
          <w:spacing w:val="-2"/>
          <w:vertAlign w:val="baseline"/>
        </w:rPr>
        <w:t> </w:t>
      </w:r>
      <w:r>
        <w:rPr>
          <w:vertAlign w:val="baseline"/>
        </w:rPr>
        <w:t>of the collimator.</w:t>
      </w:r>
    </w:p>
    <w:p>
      <w:pPr>
        <w:pStyle w:val="BodyText"/>
        <w:spacing w:after="0"/>
        <w:jc w:val="both"/>
        <w:sectPr>
          <w:pgSz w:w="12240" w:h="15840"/>
          <w:pgMar w:header="972" w:footer="1012" w:top="1340" w:bottom="1200" w:left="1080" w:right="720"/>
        </w:sectPr>
      </w:pPr>
    </w:p>
    <w:p>
      <w:pPr>
        <w:pStyle w:val="BodyText"/>
        <w:spacing w:before="90"/>
        <w:ind w:right="715"/>
        <w:jc w:val="both"/>
      </w:pPr>
      <w:r>
        <w:rPr/>
        <w:t>For optimal performance of the detectors, a dedicated Thermal Control System (TCS) is</w:t>
      </w:r>
      <w:r>
        <w:rPr>
          <w:spacing w:val="40"/>
        </w:rPr>
        <w:t> </w:t>
      </w:r>
      <w:r>
        <w:rPr/>
        <w:t>designed as per the requirements mentioned in Table 2. Figure 8 highlights various thermal components and a</w:t>
      </w:r>
      <w:r>
        <w:rPr>
          <w:spacing w:val="-1"/>
        </w:rPr>
        <w:t> </w:t>
      </w:r>
      <w:r>
        <w:rPr/>
        <w:t>specially design thermal-nut for</w:t>
      </w:r>
      <w:r>
        <w:rPr>
          <w:spacing w:val="-1"/>
        </w:rPr>
        <w:t> </w:t>
      </w:r>
      <w:r>
        <w:rPr/>
        <w:t>interfacing the CdTe</w:t>
      </w:r>
      <w:r>
        <w:rPr>
          <w:spacing w:val="-2"/>
        </w:rPr>
        <w:t> </w:t>
      </w:r>
      <w:r>
        <w:rPr/>
        <w:t>detector.</w:t>
      </w:r>
      <w:r>
        <w:rPr>
          <w:spacing w:val="-1"/>
        </w:rPr>
        <w:t> </w:t>
      </w:r>
      <w:r>
        <w:rPr/>
        <w:t>The</w:t>
      </w:r>
      <w:r>
        <w:rPr>
          <w:spacing w:val="-2"/>
        </w:rPr>
        <w:t> </w:t>
      </w:r>
      <w:r>
        <w:rPr/>
        <w:t>two sets of detectors (CdTe and CZT) are directly mounted on the detector tray. With an overall ≈ 6 W of heat dissipation from the detector tray which includes dissipation of ≈ 0.7 W and ≈ 0.5 W from CZT and CdTe detectors respectively, a special heat dissipation mechanism was evolved and implemented. As shown in Figure 8, two single-core mini-heat pipes (surface mounted on the tray)</w:t>
      </w:r>
      <w:r>
        <w:rPr>
          <w:spacing w:val="-2"/>
        </w:rPr>
        <w:t> </w:t>
      </w:r>
      <w:r>
        <w:rPr/>
        <w:t>were</w:t>
      </w:r>
      <w:r>
        <w:rPr>
          <w:spacing w:val="-4"/>
        </w:rPr>
        <w:t> </w:t>
      </w:r>
      <w:r>
        <w:rPr/>
        <w:t>used</w:t>
      </w:r>
      <w:r>
        <w:rPr>
          <w:spacing w:val="-2"/>
        </w:rPr>
        <w:t> </w:t>
      </w:r>
      <w:r>
        <w:rPr/>
        <w:t>as</w:t>
      </w:r>
      <w:r>
        <w:rPr>
          <w:spacing w:val="-2"/>
        </w:rPr>
        <w:t> </w:t>
      </w:r>
      <w:r>
        <w:rPr/>
        <w:t>a</w:t>
      </w:r>
      <w:r>
        <w:rPr>
          <w:spacing w:val="-1"/>
        </w:rPr>
        <w:t> </w:t>
      </w:r>
      <w:r>
        <w:rPr/>
        <w:t>heat transport</w:t>
      </w:r>
      <w:r>
        <w:rPr>
          <w:spacing w:val="-2"/>
        </w:rPr>
        <w:t> </w:t>
      </w:r>
      <w:r>
        <w:rPr/>
        <w:t>element from</w:t>
      </w:r>
      <w:r>
        <w:rPr>
          <w:spacing w:val="-2"/>
        </w:rPr>
        <w:t> </w:t>
      </w:r>
      <w:r>
        <w:rPr/>
        <w:t>the</w:t>
      </w:r>
      <w:r>
        <w:rPr>
          <w:spacing w:val="-3"/>
        </w:rPr>
        <w:t> </w:t>
      </w:r>
      <w:r>
        <w:rPr/>
        <w:t>detector</w:t>
      </w:r>
      <w:r>
        <w:rPr>
          <w:spacing w:val="-2"/>
        </w:rPr>
        <w:t> </w:t>
      </w:r>
      <w:r>
        <w:rPr/>
        <w:t>tray</w:t>
      </w:r>
      <w:r>
        <w:rPr>
          <w:spacing w:val="-2"/>
        </w:rPr>
        <w:t> </w:t>
      </w:r>
      <w:r>
        <w:rPr/>
        <w:t>to</w:t>
      </w:r>
      <w:r>
        <w:rPr>
          <w:spacing w:val="-2"/>
        </w:rPr>
        <w:t> </w:t>
      </w:r>
      <w:r>
        <w:rPr/>
        <w:t>the</w:t>
      </w:r>
      <w:r>
        <w:rPr>
          <w:spacing w:val="-3"/>
        </w:rPr>
        <w:t> </w:t>
      </w:r>
      <w:r>
        <w:rPr/>
        <w:t>dual-core</w:t>
      </w:r>
      <w:r>
        <w:rPr>
          <w:spacing w:val="-4"/>
        </w:rPr>
        <w:t> </w:t>
      </w:r>
      <w:r>
        <w:rPr/>
        <w:t>heat</w:t>
      </w:r>
      <w:r>
        <w:rPr>
          <w:spacing w:val="-1"/>
        </w:rPr>
        <w:t> </w:t>
      </w:r>
      <w:r>
        <w:rPr/>
        <w:t>pipes</w:t>
      </w:r>
      <w:r>
        <w:rPr>
          <w:spacing w:val="-2"/>
        </w:rPr>
        <w:t> </w:t>
      </w:r>
      <w:r>
        <w:rPr/>
        <w:t>via</w:t>
      </w:r>
      <w:r>
        <w:rPr>
          <w:spacing w:val="-3"/>
        </w:rPr>
        <w:t> </w:t>
      </w:r>
      <w:r>
        <w:rPr/>
        <w:t>a thermal T-clamp, which finally dissipates the heat to the external radiator plate integrated with the spacecraft. The CZT detector base has a cubical mounting (cold finger) interface with a threaded hole. This mount is fastened directly to the tray using a screw. The CdTe detector has a stud to mount and remove the heat. A special mounting and heat extraction device called</w:t>
      </w:r>
      <w:r>
        <w:rPr>
          <w:spacing w:val="40"/>
        </w:rPr>
        <w:t> </w:t>
      </w:r>
      <w:r>
        <w:rPr/>
        <w:t>thermal-nut, made of copper, facilitates heat transmission from the CdTe detector to the detector tray. Provision of lock bolts is made to lock the thermal-nut to the detector tray. For CdTe detectors, in addition to the thermal design system, the internal temperature of the detectors is maintained by varying the voltage of the in-built TEC as mentioned in Section 3.2.</w:t>
      </w:r>
    </w:p>
    <w:p>
      <w:pPr>
        <w:pStyle w:val="BodyText"/>
        <w:spacing w:before="25"/>
        <w:ind w:left="0"/>
        <w:rPr>
          <w:sz w:val="20"/>
        </w:rPr>
      </w:pPr>
      <w:r>
        <w:rPr>
          <w:sz w:val="20"/>
        </w:rPr>
        <w:drawing>
          <wp:anchor distT="0" distB="0" distL="0" distR="0" allowOverlap="1" layoutInCell="1" locked="0" behindDoc="1" simplePos="0" relativeHeight="487592960">
            <wp:simplePos x="0" y="0"/>
            <wp:positionH relativeFrom="page">
              <wp:posOffset>1257300</wp:posOffset>
            </wp:positionH>
            <wp:positionV relativeFrom="paragraph">
              <wp:posOffset>177332</wp:posOffset>
            </wp:positionV>
            <wp:extent cx="5420431" cy="260432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5420431" cy="2604325"/>
                    </a:xfrm>
                    <a:prstGeom prst="rect">
                      <a:avLst/>
                    </a:prstGeom>
                  </pic:spPr>
                </pic:pic>
              </a:graphicData>
            </a:graphic>
          </wp:anchor>
        </w:drawing>
      </w:r>
    </w:p>
    <w:p>
      <w:pPr>
        <w:spacing w:before="0"/>
        <w:ind w:left="360" w:right="711" w:firstLine="0"/>
        <w:jc w:val="both"/>
        <w:rPr>
          <w:sz w:val="20"/>
        </w:rPr>
      </w:pPr>
      <w:r>
        <w:rPr>
          <w:b/>
          <w:sz w:val="20"/>
        </w:rPr>
        <w:t>Figure 8: </w:t>
      </w:r>
      <w:r>
        <w:rPr>
          <w:sz w:val="20"/>
        </w:rPr>
        <w:t>Integrated thermal components on the back side of the detector tray (left). Assembly aspects of the CdTe detector</w:t>
      </w:r>
      <w:r>
        <w:rPr>
          <w:spacing w:val="-13"/>
          <w:sz w:val="20"/>
        </w:rPr>
        <w:t> </w:t>
      </w:r>
      <w:r>
        <w:rPr>
          <w:sz w:val="20"/>
        </w:rPr>
        <w:t>with</w:t>
      </w:r>
      <w:r>
        <w:rPr>
          <w:spacing w:val="-12"/>
          <w:sz w:val="20"/>
        </w:rPr>
        <w:t> </w:t>
      </w:r>
      <w:r>
        <w:rPr>
          <w:sz w:val="20"/>
        </w:rPr>
        <w:t>specially</w:t>
      </w:r>
      <w:r>
        <w:rPr>
          <w:spacing w:val="-13"/>
          <w:sz w:val="20"/>
        </w:rPr>
        <w:t> </w:t>
      </w:r>
      <w:r>
        <w:rPr>
          <w:sz w:val="20"/>
        </w:rPr>
        <w:t>designed</w:t>
      </w:r>
      <w:r>
        <w:rPr>
          <w:spacing w:val="-12"/>
          <w:sz w:val="20"/>
        </w:rPr>
        <w:t> </w:t>
      </w:r>
      <w:r>
        <w:rPr>
          <w:sz w:val="20"/>
        </w:rPr>
        <w:t>thermal-nut</w:t>
      </w:r>
      <w:r>
        <w:rPr>
          <w:spacing w:val="-13"/>
          <w:sz w:val="20"/>
        </w:rPr>
        <w:t> </w:t>
      </w:r>
      <w:r>
        <w:rPr>
          <w:sz w:val="20"/>
        </w:rPr>
        <w:t>along</w:t>
      </w:r>
      <w:r>
        <w:rPr>
          <w:spacing w:val="-12"/>
          <w:sz w:val="20"/>
        </w:rPr>
        <w:t> </w:t>
      </w:r>
      <w:r>
        <w:rPr>
          <w:sz w:val="20"/>
        </w:rPr>
        <w:t>with</w:t>
      </w:r>
      <w:r>
        <w:rPr>
          <w:spacing w:val="-13"/>
          <w:sz w:val="20"/>
        </w:rPr>
        <w:t> </w:t>
      </w:r>
      <w:r>
        <w:rPr>
          <w:sz w:val="20"/>
        </w:rPr>
        <w:t>a</w:t>
      </w:r>
      <w:r>
        <w:rPr>
          <w:spacing w:val="-12"/>
          <w:sz w:val="20"/>
        </w:rPr>
        <w:t> </w:t>
      </w:r>
      <w:r>
        <w:rPr>
          <w:sz w:val="20"/>
        </w:rPr>
        <w:t>single</w:t>
      </w:r>
      <w:r>
        <w:rPr>
          <w:spacing w:val="-13"/>
          <w:sz w:val="20"/>
        </w:rPr>
        <w:t> </w:t>
      </w:r>
      <w:r>
        <w:rPr>
          <w:sz w:val="20"/>
        </w:rPr>
        <w:t>unit</w:t>
      </w:r>
      <w:r>
        <w:rPr>
          <w:spacing w:val="-12"/>
          <w:sz w:val="20"/>
        </w:rPr>
        <w:t> </w:t>
      </w:r>
      <w:r>
        <w:rPr>
          <w:sz w:val="20"/>
        </w:rPr>
        <w:t>of</w:t>
      </w:r>
      <w:r>
        <w:rPr>
          <w:spacing w:val="-13"/>
          <w:sz w:val="20"/>
        </w:rPr>
        <w:t> </w:t>
      </w:r>
      <w:r>
        <w:rPr>
          <w:sz w:val="20"/>
        </w:rPr>
        <w:t>thermal-nut</w:t>
      </w:r>
      <w:r>
        <w:rPr>
          <w:spacing w:val="-12"/>
          <w:sz w:val="20"/>
        </w:rPr>
        <w:t> </w:t>
      </w:r>
      <w:r>
        <w:rPr>
          <w:sz w:val="20"/>
        </w:rPr>
        <w:t>for</w:t>
      </w:r>
      <w:r>
        <w:rPr>
          <w:spacing w:val="-13"/>
          <w:sz w:val="20"/>
        </w:rPr>
        <w:t> </w:t>
      </w:r>
      <w:r>
        <w:rPr>
          <w:sz w:val="20"/>
        </w:rPr>
        <w:t>the</w:t>
      </w:r>
      <w:r>
        <w:rPr>
          <w:spacing w:val="-12"/>
          <w:sz w:val="20"/>
        </w:rPr>
        <w:t> </w:t>
      </w:r>
      <w:r>
        <w:rPr>
          <w:sz w:val="20"/>
        </w:rPr>
        <w:t>CdTe</w:t>
      </w:r>
      <w:r>
        <w:rPr>
          <w:spacing w:val="-13"/>
          <w:sz w:val="20"/>
        </w:rPr>
        <w:t> </w:t>
      </w:r>
      <w:r>
        <w:rPr>
          <w:sz w:val="20"/>
        </w:rPr>
        <w:t>detector</w:t>
      </w:r>
      <w:r>
        <w:rPr>
          <w:spacing w:val="-12"/>
          <w:sz w:val="20"/>
        </w:rPr>
        <w:t> </w:t>
      </w:r>
      <w:r>
        <w:rPr>
          <w:sz w:val="20"/>
        </w:rPr>
        <w:t>(right).</w:t>
      </w:r>
    </w:p>
    <w:p>
      <w:pPr>
        <w:pStyle w:val="BodyText"/>
        <w:spacing w:before="125"/>
        <w:ind w:left="0"/>
        <w:rPr>
          <w:sz w:val="20"/>
        </w:rPr>
      </w:pPr>
    </w:p>
    <w:p>
      <w:pPr>
        <w:pStyle w:val="Heading1"/>
        <w:numPr>
          <w:ilvl w:val="0"/>
          <w:numId w:val="1"/>
        </w:numPr>
        <w:tabs>
          <w:tab w:pos="3676" w:val="left" w:leader="none"/>
        </w:tabs>
        <w:spacing w:line="240" w:lineRule="auto" w:before="1" w:after="0"/>
        <w:ind w:left="3676" w:right="0" w:hanging="359"/>
        <w:jc w:val="left"/>
      </w:pPr>
      <w:r>
        <w:rPr/>
        <w:t>Ground</w:t>
      </w:r>
      <w:r>
        <w:rPr>
          <w:spacing w:val="-3"/>
        </w:rPr>
        <w:t> </w:t>
      </w:r>
      <w:r>
        <w:rPr/>
        <w:t>Test</w:t>
      </w:r>
      <w:r>
        <w:rPr>
          <w:spacing w:val="-2"/>
        </w:rPr>
        <w:t> </w:t>
      </w:r>
      <w:r>
        <w:rPr>
          <w:sz w:val="24"/>
        </w:rPr>
        <w:t>and</w:t>
      </w:r>
      <w:r>
        <w:rPr>
          <w:spacing w:val="7"/>
          <w:sz w:val="24"/>
        </w:rPr>
        <w:t> </w:t>
      </w:r>
      <w:r>
        <w:rPr>
          <w:spacing w:val="-2"/>
        </w:rPr>
        <w:t>Calibration</w:t>
      </w:r>
    </w:p>
    <w:p>
      <w:pPr>
        <w:pStyle w:val="BodyText"/>
        <w:spacing w:before="197"/>
        <w:ind w:right="715"/>
        <w:jc w:val="both"/>
      </w:pPr>
      <w:r>
        <w:rPr/>
        <w:t>The payload has been extensively tested on the ground to determine the spectral response, for different space environmental conditions and to obtain calibration parameters as a function of temperature. Firstly, each of the subsystems was individually tested to ensure optimal performance. The radioactive source (Am-241 with emission lines at energies 13.9 keV, 26.3</w:t>
      </w:r>
      <w:r>
        <w:rPr>
          <w:spacing w:val="40"/>
        </w:rPr>
        <w:t> </w:t>
      </w:r>
      <w:r>
        <w:rPr/>
        <w:t>keV and, 59.5 keV) is used as the de facto stimulus in all the functional tests on the ground. It was supplemented with other gamma sources like Ba-133 (81 keV), and Co-57 (122 keV, 136 keV) to obtain more emission lines in the higher energies in the CZT detector energy range. Irradiating each detector with this source yields a spectrum in the space of the electronic channels. Associating observed lines in the spectrum to their energies gives a calibration relation for that</w:t>
      </w:r>
      <w:r>
        <w:rPr>
          <w:spacing w:val="4"/>
        </w:rPr>
        <w:t> </w:t>
      </w:r>
      <w:r>
        <w:rPr/>
        <w:t>detector</w:t>
      </w:r>
      <w:r>
        <w:rPr>
          <w:spacing w:val="6"/>
        </w:rPr>
        <w:t> </w:t>
      </w:r>
      <w:r>
        <w:rPr/>
        <w:t>at</w:t>
      </w:r>
      <w:r>
        <w:rPr>
          <w:spacing w:val="5"/>
        </w:rPr>
        <w:t> </w:t>
      </w:r>
      <w:r>
        <w:rPr/>
        <w:t>the</w:t>
      </w:r>
      <w:r>
        <w:rPr>
          <w:spacing w:val="6"/>
        </w:rPr>
        <w:t> </w:t>
      </w:r>
      <w:r>
        <w:rPr/>
        <w:t>given</w:t>
      </w:r>
      <w:r>
        <w:rPr>
          <w:spacing w:val="3"/>
        </w:rPr>
        <w:t> </w:t>
      </w:r>
      <w:r>
        <w:rPr/>
        <w:t>operating</w:t>
      </w:r>
      <w:r>
        <w:rPr>
          <w:spacing w:val="4"/>
        </w:rPr>
        <w:t> </w:t>
      </w:r>
      <w:r>
        <w:rPr/>
        <w:t>conditions.</w:t>
      </w:r>
      <w:r>
        <w:rPr>
          <w:spacing w:val="9"/>
        </w:rPr>
        <w:t> </w:t>
      </w:r>
      <w:r>
        <w:rPr/>
        <w:t>The</w:t>
      </w:r>
      <w:r>
        <w:rPr>
          <w:spacing w:val="3"/>
        </w:rPr>
        <w:t> </w:t>
      </w:r>
      <w:r>
        <w:rPr/>
        <w:t>width</w:t>
      </w:r>
      <w:r>
        <w:rPr>
          <w:spacing w:val="4"/>
        </w:rPr>
        <w:t> </w:t>
      </w:r>
      <w:r>
        <w:rPr/>
        <w:t>of</w:t>
      </w:r>
      <w:r>
        <w:rPr>
          <w:spacing w:val="2"/>
        </w:rPr>
        <w:t> </w:t>
      </w:r>
      <w:r>
        <w:rPr/>
        <w:t>the</w:t>
      </w:r>
      <w:r>
        <w:rPr>
          <w:spacing w:val="4"/>
        </w:rPr>
        <w:t> </w:t>
      </w:r>
      <w:r>
        <w:rPr/>
        <w:t>spectral</w:t>
      </w:r>
      <w:r>
        <w:rPr>
          <w:spacing w:val="5"/>
        </w:rPr>
        <w:t> </w:t>
      </w:r>
      <w:r>
        <w:rPr/>
        <w:t>lines</w:t>
      </w:r>
      <w:r>
        <w:rPr>
          <w:spacing w:val="4"/>
        </w:rPr>
        <w:t> </w:t>
      </w:r>
      <w:r>
        <w:rPr/>
        <w:t>is</w:t>
      </w:r>
      <w:r>
        <w:rPr>
          <w:spacing w:val="5"/>
        </w:rPr>
        <w:t> </w:t>
      </w:r>
      <w:r>
        <w:rPr/>
        <w:t>estimated</w:t>
      </w:r>
      <w:r>
        <w:rPr>
          <w:spacing w:val="4"/>
        </w:rPr>
        <w:t> </w:t>
      </w:r>
      <w:r>
        <w:rPr>
          <w:spacing w:val="-5"/>
        </w:rPr>
        <w:t>by</w:t>
      </w:r>
    </w:p>
    <w:p>
      <w:pPr>
        <w:pStyle w:val="BodyText"/>
        <w:spacing w:after="0"/>
        <w:jc w:val="both"/>
        <w:sectPr>
          <w:pgSz w:w="12240" w:h="15840"/>
          <w:pgMar w:header="972" w:footer="1012" w:top="1340" w:bottom="1200" w:left="1080" w:right="720"/>
        </w:sectPr>
      </w:pPr>
    </w:p>
    <w:p>
      <w:pPr>
        <w:pStyle w:val="BodyText"/>
        <w:spacing w:before="90"/>
        <w:ind w:right="715"/>
        <w:jc w:val="both"/>
      </w:pPr>
      <w:r>
        <w:rPr/>
        <w:t>curve-fitting to derive energy resolution in terms of full width at half-maximum (FWHM). In Figures</w:t>
      </w:r>
      <w:r>
        <w:rPr>
          <w:spacing w:val="-1"/>
        </w:rPr>
        <w:t> </w:t>
      </w:r>
      <w:r>
        <w:rPr/>
        <w:t>9</w:t>
      </w:r>
      <w:r>
        <w:rPr>
          <w:spacing w:val="-1"/>
        </w:rPr>
        <w:t> </w:t>
      </w:r>
      <w:r>
        <w:rPr/>
        <w:t>and</w:t>
      </w:r>
      <w:r>
        <w:rPr>
          <w:spacing w:val="-1"/>
        </w:rPr>
        <w:t> </w:t>
      </w:r>
      <w:r>
        <w:rPr/>
        <w:t>10,</w:t>
      </w:r>
      <w:r>
        <w:rPr>
          <w:spacing w:val="-1"/>
        </w:rPr>
        <w:t> </w:t>
      </w:r>
      <w:r>
        <w:rPr/>
        <w:t>we</w:t>
      </w:r>
      <w:r>
        <w:rPr>
          <w:spacing w:val="-3"/>
        </w:rPr>
        <w:t> </w:t>
      </w:r>
      <w:r>
        <w:rPr/>
        <w:t>plot the CdTe</w:t>
      </w:r>
      <w:r>
        <w:rPr>
          <w:spacing w:val="-3"/>
        </w:rPr>
        <w:t> </w:t>
      </w:r>
      <w:r>
        <w:rPr/>
        <w:t>and</w:t>
      </w:r>
      <w:r>
        <w:rPr>
          <w:spacing w:val="-1"/>
        </w:rPr>
        <w:t> </w:t>
      </w:r>
      <w:r>
        <w:rPr/>
        <w:t>CZT detector</w:t>
      </w:r>
      <w:r>
        <w:rPr>
          <w:spacing w:val="-2"/>
        </w:rPr>
        <w:t> </w:t>
      </w:r>
      <w:r>
        <w:rPr/>
        <w:t>spectra</w:t>
      </w:r>
      <w:r>
        <w:rPr>
          <w:spacing w:val="-3"/>
        </w:rPr>
        <w:t> </w:t>
      </w:r>
      <w:r>
        <w:rPr/>
        <w:t>irradiated</w:t>
      </w:r>
      <w:r>
        <w:rPr>
          <w:spacing w:val="-1"/>
        </w:rPr>
        <w:t> </w:t>
      </w:r>
      <w:r>
        <w:rPr/>
        <w:t>with</w:t>
      </w:r>
      <w:r>
        <w:rPr>
          <w:spacing w:val="-1"/>
        </w:rPr>
        <w:t> </w:t>
      </w:r>
      <w:r>
        <w:rPr/>
        <w:t>Am-241</w:t>
      </w:r>
      <w:r>
        <w:rPr>
          <w:spacing w:val="-1"/>
        </w:rPr>
        <w:t> </w:t>
      </w:r>
      <w:r>
        <w:rPr/>
        <w:t>radioactive source. Identified line energies are marked and shown in the channel space of the spectra for</w:t>
      </w:r>
      <w:r>
        <w:rPr>
          <w:spacing w:val="80"/>
        </w:rPr>
        <w:t> </w:t>
      </w:r>
      <w:r>
        <w:rPr/>
        <w:t>both detectors.</w:t>
      </w:r>
    </w:p>
    <w:p>
      <w:pPr>
        <w:pStyle w:val="BodyText"/>
        <w:spacing w:before="199"/>
        <w:ind w:right="715"/>
        <w:jc w:val="both"/>
      </w:pPr>
      <w:r>
        <w:rPr/>
        <w:t>After establishing that the spectral output parameters from individual detectors are satisfactory, the payload was integrated and tested under various space environmental conditions. These tests included the initial bench test (IBT), vibration test, thermo-vacuum test, thermal balance test, optical light-tightness test, electromagnetic interference tests, and the final bench test (FBT) before delivery of the payload for integration with the spacecraft. During each of these stages,</w:t>
      </w:r>
      <w:r>
        <w:rPr>
          <w:spacing w:val="40"/>
        </w:rPr>
        <w:t> </w:t>
      </w:r>
      <w:r>
        <w:rPr/>
        <w:t>the</w:t>
      </w:r>
      <w:r>
        <w:rPr>
          <w:spacing w:val="-3"/>
        </w:rPr>
        <w:t> </w:t>
      </w:r>
      <w:r>
        <w:rPr/>
        <w:t>functionality</w:t>
      </w:r>
      <w:r>
        <w:rPr>
          <w:spacing w:val="-2"/>
        </w:rPr>
        <w:t> </w:t>
      </w:r>
      <w:r>
        <w:rPr/>
        <w:t>of</w:t>
      </w:r>
      <w:r>
        <w:rPr>
          <w:spacing w:val="-1"/>
        </w:rPr>
        <w:t> </w:t>
      </w:r>
      <w:r>
        <w:rPr/>
        <w:t>the</w:t>
      </w:r>
      <w:r>
        <w:rPr>
          <w:spacing w:val="-1"/>
        </w:rPr>
        <w:t> </w:t>
      </w:r>
      <w:r>
        <w:rPr/>
        <w:t>payload</w:t>
      </w:r>
      <w:r>
        <w:rPr>
          <w:spacing w:val="-2"/>
        </w:rPr>
        <w:t> </w:t>
      </w:r>
      <w:r>
        <w:rPr/>
        <w:t>was</w:t>
      </w:r>
      <w:r>
        <w:rPr>
          <w:spacing w:val="-2"/>
        </w:rPr>
        <w:t> </w:t>
      </w:r>
      <w:r>
        <w:rPr/>
        <w:t>tested</w:t>
      </w:r>
      <w:r>
        <w:rPr>
          <w:spacing w:val="-1"/>
        </w:rPr>
        <w:t> </w:t>
      </w:r>
      <w:r>
        <w:rPr/>
        <w:t>and</w:t>
      </w:r>
      <w:r>
        <w:rPr>
          <w:spacing w:val="-1"/>
        </w:rPr>
        <w:t> </w:t>
      </w:r>
      <w:r>
        <w:rPr/>
        <w:t>the</w:t>
      </w:r>
      <w:r>
        <w:rPr>
          <w:spacing w:val="-2"/>
        </w:rPr>
        <w:t> </w:t>
      </w:r>
      <w:r>
        <w:rPr/>
        <w:t>key</w:t>
      </w:r>
      <w:r>
        <w:rPr>
          <w:spacing w:val="-1"/>
        </w:rPr>
        <w:t> </w:t>
      </w:r>
      <w:r>
        <w:rPr/>
        <w:t>parameters</w:t>
      </w:r>
      <w:r>
        <w:rPr>
          <w:spacing w:val="-1"/>
        </w:rPr>
        <w:t> </w:t>
      </w:r>
      <w:r>
        <w:rPr/>
        <w:t>such</w:t>
      </w:r>
      <w:r>
        <w:rPr>
          <w:spacing w:val="-1"/>
        </w:rPr>
        <w:t> </w:t>
      </w:r>
      <w:r>
        <w:rPr/>
        <w:t>as</w:t>
      </w:r>
      <w:r>
        <w:rPr>
          <w:spacing w:val="-1"/>
        </w:rPr>
        <w:t> </w:t>
      </w:r>
      <w:r>
        <w:rPr/>
        <w:t>the</w:t>
      </w:r>
      <w:r>
        <w:rPr>
          <w:spacing w:val="-2"/>
        </w:rPr>
        <w:t> </w:t>
      </w:r>
      <w:r>
        <w:rPr/>
        <w:t>spectral</w:t>
      </w:r>
      <w:r>
        <w:rPr>
          <w:spacing w:val="-2"/>
        </w:rPr>
        <w:t> </w:t>
      </w:r>
      <w:r>
        <w:rPr/>
        <w:t>resolution, background count rate, gain, and offsets were monitored.</w:t>
      </w:r>
    </w:p>
    <w:p>
      <w:pPr>
        <w:pStyle w:val="BodyText"/>
        <w:spacing w:before="10"/>
        <w:ind w:left="0"/>
        <w:rPr>
          <w:sz w:val="18"/>
        </w:rPr>
      </w:pPr>
      <w:r>
        <w:rPr>
          <w:sz w:val="18"/>
        </w:rPr>
        <w:drawing>
          <wp:anchor distT="0" distB="0" distL="0" distR="0" allowOverlap="1" layoutInCell="1" locked="0" behindDoc="1" simplePos="0" relativeHeight="487593472">
            <wp:simplePos x="0" y="0"/>
            <wp:positionH relativeFrom="page">
              <wp:posOffset>951103</wp:posOffset>
            </wp:positionH>
            <wp:positionV relativeFrom="paragraph">
              <wp:posOffset>153051</wp:posOffset>
            </wp:positionV>
            <wp:extent cx="2740553" cy="2268569"/>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2740553" cy="2268569"/>
                    </a:xfrm>
                    <a:prstGeom prst="rect">
                      <a:avLst/>
                    </a:prstGeom>
                  </pic:spPr>
                </pic:pic>
              </a:graphicData>
            </a:graphic>
          </wp:anchor>
        </w:drawing>
      </w:r>
      <w:r>
        <w:rPr>
          <w:sz w:val="18"/>
        </w:rPr>
        <w:drawing>
          <wp:anchor distT="0" distB="0" distL="0" distR="0" allowOverlap="1" layoutInCell="1" locked="0" behindDoc="1" simplePos="0" relativeHeight="487593984">
            <wp:simplePos x="0" y="0"/>
            <wp:positionH relativeFrom="page">
              <wp:posOffset>3831106</wp:posOffset>
            </wp:positionH>
            <wp:positionV relativeFrom="paragraph">
              <wp:posOffset>162723</wp:posOffset>
            </wp:positionV>
            <wp:extent cx="2831348" cy="2258853"/>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2" cstate="print"/>
                    <a:stretch>
                      <a:fillRect/>
                    </a:stretch>
                  </pic:blipFill>
                  <pic:spPr>
                    <a:xfrm>
                      <a:off x="0" y="0"/>
                      <a:ext cx="2831348" cy="2258853"/>
                    </a:xfrm>
                    <a:prstGeom prst="rect">
                      <a:avLst/>
                    </a:prstGeom>
                  </pic:spPr>
                </pic:pic>
              </a:graphicData>
            </a:graphic>
          </wp:anchor>
        </w:drawing>
      </w:r>
    </w:p>
    <w:p>
      <w:pPr>
        <w:spacing w:before="238"/>
        <w:ind w:left="360" w:right="714" w:firstLine="0"/>
        <w:jc w:val="both"/>
        <w:rPr>
          <w:sz w:val="20"/>
        </w:rPr>
      </w:pPr>
      <w:r>
        <w:rPr>
          <w:b/>
          <w:sz w:val="20"/>
        </w:rPr>
        <w:t>Figure 9:</w:t>
      </w:r>
      <w:r>
        <w:rPr>
          <w:b/>
          <w:spacing w:val="40"/>
          <w:sz w:val="20"/>
        </w:rPr>
        <w:t> </w:t>
      </w:r>
      <w:r>
        <w:rPr>
          <w:sz w:val="20"/>
        </w:rPr>
        <w:t>Spectra of CdTe-1 and CdTe-2 detectors irradiated with Am-241 source during ground tests. Line energies at 13.9 keV and 59.5 keV are also marked.</w:t>
      </w:r>
    </w:p>
    <w:p>
      <w:pPr>
        <w:pStyle w:val="BodyText"/>
        <w:spacing w:before="2"/>
        <w:ind w:left="0"/>
        <w:rPr>
          <w:sz w:val="15"/>
        </w:rPr>
      </w:pPr>
      <w:r>
        <w:rPr>
          <w:sz w:val="15"/>
        </w:rPr>
        <w:drawing>
          <wp:anchor distT="0" distB="0" distL="0" distR="0" allowOverlap="1" layoutInCell="1" locked="0" behindDoc="1" simplePos="0" relativeHeight="487594496">
            <wp:simplePos x="0" y="0"/>
            <wp:positionH relativeFrom="page">
              <wp:posOffset>914400</wp:posOffset>
            </wp:positionH>
            <wp:positionV relativeFrom="paragraph">
              <wp:posOffset>126498</wp:posOffset>
            </wp:positionV>
            <wp:extent cx="5853840" cy="2098738"/>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3" cstate="print"/>
                    <a:stretch>
                      <a:fillRect/>
                    </a:stretch>
                  </pic:blipFill>
                  <pic:spPr>
                    <a:xfrm>
                      <a:off x="0" y="0"/>
                      <a:ext cx="5853840" cy="2098738"/>
                    </a:xfrm>
                    <a:prstGeom prst="rect">
                      <a:avLst/>
                    </a:prstGeom>
                  </pic:spPr>
                </pic:pic>
              </a:graphicData>
            </a:graphic>
          </wp:anchor>
        </w:drawing>
      </w:r>
    </w:p>
    <w:p>
      <w:pPr>
        <w:spacing w:before="198"/>
        <w:ind w:left="360" w:right="717" w:firstLine="0"/>
        <w:jc w:val="both"/>
        <w:rPr>
          <w:sz w:val="20"/>
        </w:rPr>
      </w:pPr>
      <w:r>
        <w:rPr>
          <w:b/>
          <w:sz w:val="20"/>
        </w:rPr>
        <w:t>Figure 10: </w:t>
      </w:r>
      <w:r>
        <w:rPr>
          <w:sz w:val="20"/>
        </w:rPr>
        <w:t>Spectra of CZT-1 and CZT-2 detectors irradiated with Am-241 source during the ground tests. Line energy at 59.5 keV is also marked.</w:t>
      </w:r>
    </w:p>
    <w:p>
      <w:pPr>
        <w:pStyle w:val="BodyText"/>
        <w:spacing w:before="199"/>
        <w:ind w:right="716"/>
        <w:jc w:val="both"/>
      </w:pPr>
      <w:r>
        <w:rPr/>
        <w:t>In addition to the aforementioned integrated payload tests, the instrument was held at fixed temperatures spanning the on board operating temperature range to irradiate the detectors with multiple</w:t>
      </w:r>
      <w:r>
        <w:rPr>
          <w:spacing w:val="53"/>
          <w:w w:val="150"/>
        </w:rPr>
        <w:t> </w:t>
      </w:r>
      <w:r>
        <w:rPr/>
        <w:t>radioactive</w:t>
      </w:r>
      <w:r>
        <w:rPr>
          <w:spacing w:val="54"/>
          <w:w w:val="150"/>
        </w:rPr>
        <w:t> </w:t>
      </w:r>
      <w:r>
        <w:rPr/>
        <w:t>sources</w:t>
      </w:r>
      <w:r>
        <w:rPr>
          <w:spacing w:val="55"/>
          <w:w w:val="150"/>
        </w:rPr>
        <w:t> </w:t>
      </w:r>
      <w:r>
        <w:rPr/>
        <w:t>with</w:t>
      </w:r>
      <w:r>
        <w:rPr>
          <w:spacing w:val="55"/>
          <w:w w:val="150"/>
        </w:rPr>
        <w:t> </w:t>
      </w:r>
      <w:r>
        <w:rPr/>
        <w:t>emission</w:t>
      </w:r>
      <w:r>
        <w:rPr>
          <w:spacing w:val="55"/>
          <w:w w:val="150"/>
        </w:rPr>
        <w:t> </w:t>
      </w:r>
      <w:r>
        <w:rPr/>
        <w:t>lines</w:t>
      </w:r>
      <w:r>
        <w:rPr>
          <w:spacing w:val="58"/>
          <w:w w:val="150"/>
        </w:rPr>
        <w:t> </w:t>
      </w:r>
      <w:r>
        <w:rPr/>
        <w:t>within</w:t>
      </w:r>
      <w:r>
        <w:rPr>
          <w:spacing w:val="55"/>
          <w:w w:val="150"/>
        </w:rPr>
        <w:t> </w:t>
      </w:r>
      <w:r>
        <w:rPr/>
        <w:t>the</w:t>
      </w:r>
      <w:r>
        <w:rPr>
          <w:spacing w:val="55"/>
          <w:w w:val="150"/>
        </w:rPr>
        <w:t> </w:t>
      </w:r>
      <w:r>
        <w:rPr/>
        <w:t>operating</w:t>
      </w:r>
      <w:r>
        <w:rPr>
          <w:spacing w:val="56"/>
          <w:w w:val="150"/>
        </w:rPr>
        <w:t> </w:t>
      </w:r>
      <w:r>
        <w:rPr/>
        <w:t>energy</w:t>
      </w:r>
      <w:r>
        <w:rPr>
          <w:spacing w:val="54"/>
          <w:w w:val="150"/>
        </w:rPr>
        <w:t> </w:t>
      </w:r>
      <w:r>
        <w:rPr/>
        <w:t>range.</w:t>
      </w:r>
      <w:r>
        <w:rPr>
          <w:spacing w:val="55"/>
          <w:w w:val="150"/>
        </w:rPr>
        <w:t> </w:t>
      </w:r>
      <w:r>
        <w:rPr>
          <w:spacing w:val="-5"/>
        </w:rPr>
        <w:t>The</w:t>
      </w:r>
    </w:p>
    <w:p>
      <w:pPr>
        <w:pStyle w:val="BodyText"/>
        <w:spacing w:after="0"/>
        <w:jc w:val="both"/>
        <w:sectPr>
          <w:pgSz w:w="12240" w:h="15840"/>
          <w:pgMar w:header="972" w:footer="1012" w:top="1340" w:bottom="1200" w:left="1080" w:right="720"/>
        </w:sectPr>
      </w:pPr>
    </w:p>
    <w:p>
      <w:pPr>
        <w:pStyle w:val="BodyText"/>
        <w:spacing w:before="90"/>
        <w:ind w:right="715"/>
        <w:jc w:val="both"/>
      </w:pPr>
      <w:r>
        <w:rPr/>
        <w:t>experimental output is used to obtain the calibration parameters as a function of temperature. Experiments</w:t>
      </w:r>
      <w:r>
        <w:rPr>
          <w:spacing w:val="-1"/>
        </w:rPr>
        <w:t> </w:t>
      </w:r>
      <w:r>
        <w:rPr/>
        <w:t>with</w:t>
      </w:r>
      <w:r>
        <w:rPr>
          <w:spacing w:val="-1"/>
        </w:rPr>
        <w:t> </w:t>
      </w:r>
      <w:r>
        <w:rPr/>
        <w:t>an</w:t>
      </w:r>
      <w:r>
        <w:rPr>
          <w:spacing w:val="-1"/>
        </w:rPr>
        <w:t> </w:t>
      </w:r>
      <w:r>
        <w:rPr/>
        <w:t>active</w:t>
      </w:r>
      <w:r>
        <w:rPr>
          <w:spacing w:val="-2"/>
        </w:rPr>
        <w:t> </w:t>
      </w:r>
      <w:r>
        <w:rPr/>
        <w:t>X-ray</w:t>
      </w:r>
      <w:r>
        <w:rPr>
          <w:spacing w:val="-1"/>
        </w:rPr>
        <w:t> </w:t>
      </w:r>
      <w:r>
        <w:rPr/>
        <w:t>source</w:t>
      </w:r>
      <w:r>
        <w:rPr>
          <w:spacing w:val="-2"/>
        </w:rPr>
        <w:t> </w:t>
      </w:r>
      <w:r>
        <w:rPr/>
        <w:t>are</w:t>
      </w:r>
      <w:r>
        <w:rPr>
          <w:spacing w:val="-2"/>
        </w:rPr>
        <w:t> </w:t>
      </w:r>
      <w:r>
        <w:rPr/>
        <w:t>also</w:t>
      </w:r>
      <w:r>
        <w:rPr>
          <w:spacing w:val="-1"/>
        </w:rPr>
        <w:t> </w:t>
      </w:r>
      <w:r>
        <w:rPr/>
        <w:t>done</w:t>
      </w:r>
      <w:r>
        <w:rPr>
          <w:spacing w:val="-2"/>
        </w:rPr>
        <w:t> </w:t>
      </w:r>
      <w:r>
        <w:rPr/>
        <w:t>to</w:t>
      </w:r>
      <w:r>
        <w:rPr>
          <w:spacing w:val="-1"/>
        </w:rPr>
        <w:t> </w:t>
      </w:r>
      <w:r>
        <w:rPr/>
        <w:t>estimate</w:t>
      </w:r>
      <w:r>
        <w:rPr>
          <w:spacing w:val="-2"/>
        </w:rPr>
        <w:t> </w:t>
      </w:r>
      <w:r>
        <w:rPr/>
        <w:t>the</w:t>
      </w:r>
      <w:r>
        <w:rPr>
          <w:spacing w:val="-2"/>
        </w:rPr>
        <w:t> </w:t>
      </w:r>
      <w:r>
        <w:rPr/>
        <w:t>calibration</w:t>
      </w:r>
      <w:r>
        <w:rPr>
          <w:spacing w:val="-1"/>
        </w:rPr>
        <w:t> </w:t>
      </w:r>
      <w:r>
        <w:rPr/>
        <w:t>parameters</w:t>
      </w:r>
      <w:r>
        <w:rPr>
          <w:spacing w:val="-2"/>
        </w:rPr>
        <w:t> </w:t>
      </w:r>
      <w:r>
        <w:rPr/>
        <w:t>as</w:t>
      </w:r>
      <w:r>
        <w:rPr>
          <w:spacing w:val="-1"/>
        </w:rPr>
        <w:t> </w:t>
      </w:r>
      <w:r>
        <w:rPr/>
        <w:t>a function of energy. At high count rates (&gt; 50 kcps), due to pileup effects, the observed spectrum undergoes</w:t>
      </w:r>
      <w:r>
        <w:rPr>
          <w:spacing w:val="-1"/>
        </w:rPr>
        <w:t> </w:t>
      </w:r>
      <w:r>
        <w:rPr/>
        <w:t>appreciable</w:t>
      </w:r>
      <w:r>
        <w:rPr>
          <w:spacing w:val="-4"/>
        </w:rPr>
        <w:t> </w:t>
      </w:r>
      <w:r>
        <w:rPr/>
        <w:t>distortion</w:t>
      </w:r>
      <w:r>
        <w:rPr>
          <w:spacing w:val="-3"/>
        </w:rPr>
        <w:t> </w:t>
      </w:r>
      <w:r>
        <w:rPr/>
        <w:t>in</w:t>
      </w:r>
      <w:r>
        <w:rPr>
          <w:spacing w:val="-3"/>
        </w:rPr>
        <w:t> </w:t>
      </w:r>
      <w:r>
        <w:rPr/>
        <w:t>its</w:t>
      </w:r>
      <w:r>
        <w:rPr>
          <w:spacing w:val="-3"/>
        </w:rPr>
        <w:t> </w:t>
      </w:r>
      <w:r>
        <w:rPr/>
        <w:t>shape</w:t>
      </w:r>
      <w:r>
        <w:rPr>
          <w:spacing w:val="-4"/>
        </w:rPr>
        <w:t> </w:t>
      </w:r>
      <w:r>
        <w:rPr/>
        <w:t>when</w:t>
      </w:r>
      <w:r>
        <w:rPr>
          <w:spacing w:val="-1"/>
        </w:rPr>
        <w:t> </w:t>
      </w:r>
      <w:r>
        <w:rPr/>
        <w:t>more</w:t>
      </w:r>
      <w:r>
        <w:rPr>
          <w:spacing w:val="-5"/>
        </w:rPr>
        <w:t> </w:t>
      </w:r>
      <w:r>
        <w:rPr/>
        <w:t>than</w:t>
      </w:r>
      <w:r>
        <w:rPr>
          <w:spacing w:val="-3"/>
        </w:rPr>
        <w:t> </w:t>
      </w:r>
      <w:r>
        <w:rPr/>
        <w:t>5%</w:t>
      </w:r>
      <w:r>
        <w:rPr>
          <w:spacing w:val="-1"/>
        </w:rPr>
        <w:t> </w:t>
      </w:r>
      <w:r>
        <w:rPr/>
        <w:t>of</w:t>
      </w:r>
      <w:r>
        <w:rPr>
          <w:spacing w:val="-2"/>
        </w:rPr>
        <w:t> </w:t>
      </w:r>
      <w:r>
        <w:rPr/>
        <w:t>events</w:t>
      </w:r>
      <w:r>
        <w:rPr>
          <w:spacing w:val="-1"/>
        </w:rPr>
        <w:t> </w:t>
      </w:r>
      <w:r>
        <w:rPr/>
        <w:t>at</w:t>
      </w:r>
      <w:r>
        <w:rPr>
          <w:spacing w:val="-3"/>
        </w:rPr>
        <w:t> </w:t>
      </w:r>
      <w:r>
        <w:rPr/>
        <w:t>higher</w:t>
      </w:r>
      <w:r>
        <w:rPr>
          <w:spacing w:val="-2"/>
        </w:rPr>
        <w:t> </w:t>
      </w:r>
      <w:r>
        <w:rPr/>
        <w:t>channels are contaminated by pileup events. To ensure the validity of the observed count rates from CdTe detector electronics, tests were conducted to irradiate a standard CdTe (with electronics) module and the CdTe detectors housed in the instrument simultaneously from a quasi-parallel X-ray source. The count rate from the standard CdTe detector (which was initially irradiated with a calibrated Am-241 source of known line flux for the 59.5 keV line) is considered as a reference to compare the obtained count rate of the CdTe in the payload. This test established the</w:t>
      </w:r>
      <w:r>
        <w:rPr>
          <w:spacing w:val="40"/>
        </w:rPr>
        <w:t> </w:t>
      </w:r>
      <w:r>
        <w:rPr/>
        <w:t>efficiency of electronics considering that both detectors – the flight CdTe and the standard CdTe –</w:t>
      </w:r>
      <w:r>
        <w:rPr>
          <w:spacing w:val="-3"/>
        </w:rPr>
        <w:t> </w:t>
      </w:r>
      <w:r>
        <w:rPr/>
        <w:t>are</w:t>
      </w:r>
      <w:r>
        <w:rPr>
          <w:spacing w:val="-5"/>
        </w:rPr>
        <w:t> </w:t>
      </w:r>
      <w:r>
        <w:rPr/>
        <w:t>identical.</w:t>
      </w:r>
      <w:r>
        <w:rPr>
          <w:spacing w:val="-3"/>
        </w:rPr>
        <w:t> </w:t>
      </w:r>
      <w:r>
        <w:rPr/>
        <w:t>As</w:t>
      </w:r>
      <w:r>
        <w:rPr>
          <w:spacing w:val="-3"/>
        </w:rPr>
        <w:t> </w:t>
      </w:r>
      <w:r>
        <w:rPr/>
        <w:t>the</w:t>
      </w:r>
      <w:r>
        <w:rPr>
          <w:spacing w:val="-4"/>
        </w:rPr>
        <w:t> </w:t>
      </w:r>
      <w:r>
        <w:rPr/>
        <w:t>CZT</w:t>
      </w:r>
      <w:r>
        <w:rPr>
          <w:spacing w:val="-3"/>
        </w:rPr>
        <w:t> </w:t>
      </w:r>
      <w:r>
        <w:rPr/>
        <w:t>detector</w:t>
      </w:r>
      <w:r>
        <w:rPr>
          <w:spacing w:val="-2"/>
        </w:rPr>
        <w:t> </w:t>
      </w:r>
      <w:r>
        <w:rPr/>
        <w:t>contains</w:t>
      </w:r>
      <w:r>
        <w:rPr>
          <w:spacing w:val="-3"/>
        </w:rPr>
        <w:t> </w:t>
      </w:r>
      <w:r>
        <w:rPr/>
        <w:t>within</w:t>
      </w:r>
      <w:r>
        <w:rPr>
          <w:spacing w:val="-3"/>
        </w:rPr>
        <w:t> </w:t>
      </w:r>
      <w:r>
        <w:rPr/>
        <w:t>itself</w:t>
      </w:r>
      <w:r>
        <w:rPr>
          <w:spacing w:val="-3"/>
        </w:rPr>
        <w:t> </w:t>
      </w:r>
      <w:r>
        <w:rPr/>
        <w:t>the</w:t>
      </w:r>
      <w:r>
        <w:rPr>
          <w:spacing w:val="-4"/>
        </w:rPr>
        <w:t> </w:t>
      </w:r>
      <w:r>
        <w:rPr/>
        <w:t>entire</w:t>
      </w:r>
      <w:r>
        <w:rPr>
          <w:spacing w:val="-5"/>
        </w:rPr>
        <w:t> </w:t>
      </w:r>
      <w:r>
        <w:rPr/>
        <w:t>signal</w:t>
      </w:r>
      <w:r>
        <w:rPr>
          <w:spacing w:val="-1"/>
        </w:rPr>
        <w:t> </w:t>
      </w:r>
      <w:r>
        <w:rPr/>
        <w:t>processing</w:t>
      </w:r>
      <w:r>
        <w:rPr>
          <w:spacing w:val="-3"/>
        </w:rPr>
        <w:t> </w:t>
      </w:r>
      <w:r>
        <w:rPr/>
        <w:t>electronics, a</w:t>
      </w:r>
      <w:r>
        <w:rPr>
          <w:spacing w:val="-1"/>
        </w:rPr>
        <w:t> </w:t>
      </w:r>
      <w:r>
        <w:rPr/>
        <w:t>similar</w:t>
      </w:r>
      <w:r>
        <w:rPr>
          <w:spacing w:val="-2"/>
        </w:rPr>
        <w:t> </w:t>
      </w:r>
      <w:r>
        <w:rPr/>
        <w:t>test with a reference</w:t>
      </w:r>
      <w:r>
        <w:rPr>
          <w:spacing w:val="-1"/>
        </w:rPr>
        <w:t> </w:t>
      </w:r>
      <w:r>
        <w:rPr/>
        <w:t>detector</w:t>
      </w:r>
      <w:r>
        <w:rPr>
          <w:spacing w:val="-1"/>
        </w:rPr>
        <w:t> </w:t>
      </w:r>
      <w:r>
        <w:rPr/>
        <w:t>is not required and hence</w:t>
      </w:r>
      <w:r>
        <w:rPr>
          <w:spacing w:val="-1"/>
        </w:rPr>
        <w:t> </w:t>
      </w:r>
      <w:r>
        <w:rPr/>
        <w:t>not carried out. In Figure</w:t>
      </w:r>
      <w:r>
        <w:rPr>
          <w:spacing w:val="-2"/>
        </w:rPr>
        <w:t> </w:t>
      </w:r>
      <w:r>
        <w:rPr/>
        <w:t>11, we show the device-integrated spectra of CdTe and CZT detectors at various temperatures. The spectra are obtained by setting the instrument base temperature at discrete points such that the device temperatures stabilize to proportionate values. The CdTe detector temperature is varied using in-built TEC, whereas the temperature of the CZT detector is controlled passively. CdTe and CZT detectors are</w:t>
      </w:r>
      <w:r>
        <w:rPr>
          <w:spacing w:val="-1"/>
        </w:rPr>
        <w:t> </w:t>
      </w:r>
      <w:r>
        <w:rPr/>
        <w:t>irradiated with Am-241 (13.9 keV, 26.3 keV, 59.5 keV), Co-57 (122 keV, 136 keV), and Ba-133 (81 keV), respectively. Figure 11 shows that there is temperature dependence for CdTe</w:t>
      </w:r>
      <w:r>
        <w:rPr>
          <w:spacing w:val="-1"/>
        </w:rPr>
        <w:t> </w:t>
      </w:r>
      <w:r>
        <w:rPr/>
        <w:t>detectors, but the same is not true for</w:t>
      </w:r>
      <w:r>
        <w:rPr>
          <w:spacing w:val="-1"/>
        </w:rPr>
        <w:t> </w:t>
      </w:r>
      <w:r>
        <w:rPr/>
        <w:t>CZT detectors. The</w:t>
      </w:r>
      <w:r>
        <w:rPr>
          <w:spacing w:val="-1"/>
        </w:rPr>
        <w:t> </w:t>
      </w:r>
      <w:r>
        <w:rPr/>
        <w:t>range of detector temperatures shown in the plot is indicative of the temperature that we expect on board. The current on board CdTe-1 temperature is ≈ -40 </w:t>
      </w:r>
      <w:r>
        <w:rPr>
          <w:vertAlign w:val="superscript"/>
        </w:rPr>
        <w:t>0</w:t>
      </w:r>
      <w:r>
        <w:rPr>
          <w:vertAlign w:val="baseline"/>
        </w:rPr>
        <w:t>C, while CZT-2 is at ≈ 22 </w:t>
      </w:r>
      <w:r>
        <w:rPr>
          <w:vertAlign w:val="superscript"/>
        </w:rPr>
        <w:t>0</w:t>
      </w:r>
      <w:r>
        <w:rPr>
          <w:vertAlign w:val="baseline"/>
        </w:rPr>
        <w:t>C. The shift of the CdTe spectrum with temperature is expected and has been calibrated. The obtained calibration relation is incorporated in the data pipeline for converting the channel to energy for detected </w:t>
      </w:r>
      <w:r>
        <w:rPr>
          <w:spacing w:val="-2"/>
          <w:vertAlign w:val="baseline"/>
        </w:rPr>
        <w:t>events.</w:t>
      </w:r>
    </w:p>
    <w:p>
      <w:pPr>
        <w:pStyle w:val="BodyText"/>
        <w:spacing w:before="23"/>
        <w:ind w:left="0"/>
        <w:rPr>
          <w:sz w:val="20"/>
        </w:rPr>
      </w:pPr>
      <w:r>
        <w:rPr>
          <w:sz w:val="20"/>
        </w:rPr>
        <w:drawing>
          <wp:anchor distT="0" distB="0" distL="0" distR="0" allowOverlap="1" layoutInCell="1" locked="0" behindDoc="1" simplePos="0" relativeHeight="487595008">
            <wp:simplePos x="0" y="0"/>
            <wp:positionH relativeFrom="page">
              <wp:posOffset>1266189</wp:posOffset>
            </wp:positionH>
            <wp:positionV relativeFrom="paragraph">
              <wp:posOffset>176264</wp:posOffset>
            </wp:positionV>
            <wp:extent cx="2535502" cy="2711767"/>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2535502" cy="2711767"/>
                    </a:xfrm>
                    <a:prstGeom prst="rect">
                      <a:avLst/>
                    </a:prstGeom>
                  </pic:spPr>
                </pic:pic>
              </a:graphicData>
            </a:graphic>
          </wp:anchor>
        </w:drawing>
      </w:r>
      <w:r>
        <w:rPr>
          <w:sz w:val="20"/>
        </w:rPr>
        <w:drawing>
          <wp:anchor distT="0" distB="0" distL="0" distR="0" allowOverlap="1" layoutInCell="1" locked="0" behindDoc="1" simplePos="0" relativeHeight="487595520">
            <wp:simplePos x="0" y="0"/>
            <wp:positionH relativeFrom="page">
              <wp:posOffset>4131356</wp:posOffset>
            </wp:positionH>
            <wp:positionV relativeFrom="paragraph">
              <wp:posOffset>195209</wp:posOffset>
            </wp:positionV>
            <wp:extent cx="2526232" cy="2727769"/>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5" cstate="print"/>
                    <a:stretch>
                      <a:fillRect/>
                    </a:stretch>
                  </pic:blipFill>
                  <pic:spPr>
                    <a:xfrm>
                      <a:off x="0" y="0"/>
                      <a:ext cx="2526232" cy="2727769"/>
                    </a:xfrm>
                    <a:prstGeom prst="rect">
                      <a:avLst/>
                    </a:prstGeom>
                  </pic:spPr>
                </pic:pic>
              </a:graphicData>
            </a:graphic>
          </wp:anchor>
        </w:drawing>
      </w:r>
    </w:p>
    <w:p>
      <w:pPr>
        <w:spacing w:before="49"/>
        <w:ind w:left="360" w:right="712" w:firstLine="0"/>
        <w:jc w:val="both"/>
        <w:rPr>
          <w:sz w:val="20"/>
        </w:rPr>
      </w:pPr>
      <w:r>
        <w:rPr>
          <w:b/>
          <w:sz w:val="20"/>
        </w:rPr>
        <w:t>Figure 11</w:t>
      </w:r>
      <w:r>
        <w:rPr>
          <w:sz w:val="20"/>
        </w:rPr>
        <w:t>: Device-integrated spectra for each of the CdTe and CZT detector pairs for different temperatures (in </w:t>
      </w:r>
      <w:r>
        <w:rPr>
          <w:sz w:val="20"/>
          <w:vertAlign w:val="superscript"/>
        </w:rPr>
        <w:t>0</w:t>
      </w:r>
      <w:r>
        <w:rPr>
          <w:sz w:val="20"/>
          <w:vertAlign w:val="baseline"/>
        </w:rPr>
        <w:t>C as indicated) within the operating range. The CdTe</w:t>
      </w:r>
      <w:r>
        <w:rPr>
          <w:spacing w:val="13"/>
          <w:sz w:val="20"/>
          <w:vertAlign w:val="baseline"/>
        </w:rPr>
        <w:t> </w:t>
      </w:r>
      <w:r>
        <w:rPr>
          <w:sz w:val="20"/>
          <w:vertAlign w:val="baseline"/>
        </w:rPr>
        <w:t>detector is irradiated with Am-241 source and the CZT detector is irradiated with Co-57 and Ba-133 sources.</w:t>
      </w:r>
    </w:p>
    <w:p>
      <w:pPr>
        <w:spacing w:after="0"/>
        <w:jc w:val="both"/>
        <w:rPr>
          <w:sz w:val="20"/>
        </w:rPr>
        <w:sectPr>
          <w:pgSz w:w="12240" w:h="15840"/>
          <w:pgMar w:header="972" w:footer="1012" w:top="1340" w:bottom="1200" w:left="1080" w:right="720"/>
        </w:sectPr>
      </w:pPr>
    </w:p>
    <w:p>
      <w:pPr>
        <w:pStyle w:val="BodyText"/>
        <w:spacing w:before="90"/>
        <w:ind w:right="715"/>
        <w:jc w:val="both"/>
      </w:pPr>
      <w:r>
        <w:rPr/>
        <w:t>The spectral response for CdTe detectors has been experimentally obtained, by testing the integrated instrument at INDUS-2 synchrotron beamline at the Raja Ramanna Center for Advanced Technology (RRCAT) facility, in the energy range of 9 – 27 keV. Spectra from the beamline are combined with spectra of other laboratory experiments to generate the spectral response matrix for the instrument. The response for the CZT detector is based on the model developed</w:t>
      </w:r>
      <w:r>
        <w:rPr>
          <w:spacing w:val="-3"/>
        </w:rPr>
        <w:t> </w:t>
      </w:r>
      <w:r>
        <w:rPr/>
        <w:t>for</w:t>
      </w:r>
      <w:r>
        <w:rPr>
          <w:spacing w:val="-3"/>
        </w:rPr>
        <w:t> </w:t>
      </w:r>
      <w:r>
        <w:rPr/>
        <w:t>the</w:t>
      </w:r>
      <w:r>
        <w:rPr>
          <w:spacing w:val="-3"/>
        </w:rPr>
        <w:t> </w:t>
      </w:r>
      <w:r>
        <w:rPr/>
        <w:t>CZTI</w:t>
      </w:r>
      <w:r>
        <w:rPr>
          <w:spacing w:val="-6"/>
        </w:rPr>
        <w:t> </w:t>
      </w:r>
      <w:r>
        <w:rPr/>
        <w:t>instrument</w:t>
      </w:r>
      <w:r>
        <w:rPr>
          <w:spacing w:val="-2"/>
        </w:rPr>
        <w:t> </w:t>
      </w:r>
      <w:r>
        <w:rPr/>
        <w:t>on</w:t>
      </w:r>
      <w:r>
        <w:rPr>
          <w:spacing w:val="-3"/>
        </w:rPr>
        <w:t> </w:t>
      </w:r>
      <w:r>
        <w:rPr/>
        <w:t>board</w:t>
      </w:r>
      <w:r>
        <w:rPr>
          <w:spacing w:val="-3"/>
        </w:rPr>
        <w:t> </w:t>
      </w:r>
      <w:r>
        <w:rPr/>
        <w:t>AstroSat</w:t>
      </w:r>
      <w:r>
        <w:rPr>
          <w:spacing w:val="-3"/>
        </w:rPr>
        <w:t> </w:t>
      </w:r>
      <w:r>
        <w:rPr/>
        <w:t>(Chattopadhyay</w:t>
      </w:r>
      <w:r>
        <w:rPr>
          <w:spacing w:val="-3"/>
        </w:rPr>
        <w:t> </w:t>
      </w:r>
      <w:r>
        <w:rPr/>
        <w:t>et</w:t>
      </w:r>
      <w:r>
        <w:rPr>
          <w:spacing w:val="-3"/>
        </w:rPr>
        <w:t> </w:t>
      </w:r>
      <w:r>
        <w:rPr/>
        <w:t>al.</w:t>
      </w:r>
      <w:r>
        <w:rPr>
          <w:spacing w:val="-2"/>
        </w:rPr>
        <w:t> </w:t>
      </w:r>
      <w:r>
        <w:rPr/>
        <w:t>2016).</w:t>
      </w:r>
      <w:r>
        <w:rPr>
          <w:spacing w:val="-3"/>
        </w:rPr>
        <w:t> </w:t>
      </w:r>
      <w:r>
        <w:rPr/>
        <w:t>Details</w:t>
      </w:r>
      <w:r>
        <w:rPr>
          <w:spacing w:val="-3"/>
        </w:rPr>
        <w:t> </w:t>
      </w:r>
      <w:r>
        <w:rPr/>
        <w:t>on</w:t>
      </w:r>
      <w:r>
        <w:rPr>
          <w:spacing w:val="-3"/>
        </w:rPr>
        <w:t> </w:t>
      </w:r>
      <w:r>
        <w:rPr/>
        <w:t>the calibration aspects of the HEL1OS payload will be presented elsewhere (Srikar et al. in preparation). The calibration paper details the aspects of ground testing, simulations performed</w:t>
      </w:r>
      <w:r>
        <w:rPr>
          <w:spacing w:val="40"/>
        </w:rPr>
        <w:t> </w:t>
      </w:r>
      <w:r>
        <w:rPr/>
        <w:t>to estimate</w:t>
      </w:r>
      <w:r>
        <w:rPr>
          <w:spacing w:val="-1"/>
        </w:rPr>
        <w:t> </w:t>
      </w:r>
      <w:r>
        <w:rPr/>
        <w:t>the background and collimator response, the detector response generation method, on board background, quantification of on board performance of the system, and verification with contemporary solar X-ray spectrometers.</w:t>
      </w:r>
    </w:p>
    <w:p>
      <w:pPr>
        <w:pStyle w:val="BodyText"/>
        <w:spacing w:before="85"/>
        <w:ind w:left="0"/>
      </w:pPr>
    </w:p>
    <w:p>
      <w:pPr>
        <w:pStyle w:val="Heading1"/>
        <w:numPr>
          <w:ilvl w:val="0"/>
          <w:numId w:val="1"/>
        </w:numPr>
        <w:tabs>
          <w:tab w:pos="2859" w:val="left" w:leader="none"/>
        </w:tabs>
        <w:spacing w:line="240" w:lineRule="auto" w:before="0" w:after="0"/>
        <w:ind w:left="2859" w:right="0" w:hanging="279"/>
        <w:jc w:val="left"/>
      </w:pPr>
      <w:r>
        <w:rPr/>
        <w:t>Achieved</w:t>
      </w:r>
      <w:r>
        <w:rPr>
          <w:spacing w:val="-6"/>
        </w:rPr>
        <w:t> </w:t>
      </w:r>
      <w:r>
        <w:rPr/>
        <w:t>Specifications</w:t>
      </w:r>
      <w:r>
        <w:rPr>
          <w:spacing w:val="-4"/>
        </w:rPr>
        <w:t> </w:t>
      </w:r>
      <w:r>
        <w:rPr/>
        <w:t>of</w:t>
      </w:r>
      <w:r>
        <w:rPr>
          <w:spacing w:val="-6"/>
        </w:rPr>
        <w:t> </w:t>
      </w:r>
      <w:r>
        <w:rPr/>
        <w:t>the</w:t>
      </w:r>
      <w:r>
        <w:rPr>
          <w:spacing w:val="-6"/>
        </w:rPr>
        <w:t> </w:t>
      </w:r>
      <w:r>
        <w:rPr>
          <w:spacing w:val="-2"/>
        </w:rPr>
        <w:t>Instrument</w:t>
      </w:r>
    </w:p>
    <w:p>
      <w:pPr>
        <w:pStyle w:val="BodyText"/>
        <w:spacing w:before="199"/>
        <w:ind w:right="714"/>
        <w:jc w:val="both"/>
      </w:pPr>
      <w:r>
        <w:rPr/>
        <w:t>HEL1OS has been subjected to extensive calibration on the ground. The initial observed parameters during in-flight operation of the performance verification (PV) phase after launch are quite similar to the ground calibration, details of which will be presented elsewhere (Srikar et al. in preparation). The summary of the achieved specification of the payload is presented in Table</w:t>
      </w:r>
      <w:r>
        <w:rPr>
          <w:spacing w:val="40"/>
        </w:rPr>
        <w:t> </w:t>
      </w:r>
      <w:r>
        <w:rPr>
          <w:spacing w:val="-6"/>
        </w:rPr>
        <w:t>4.</w:t>
      </w:r>
    </w:p>
    <w:p>
      <w:pPr>
        <w:pStyle w:val="BodyText"/>
        <w:spacing w:before="208"/>
        <w:ind w:left="0"/>
      </w:pPr>
    </w:p>
    <w:p>
      <w:pPr>
        <w:spacing w:before="0"/>
        <w:ind w:left="428" w:right="784" w:firstLine="0"/>
        <w:jc w:val="center"/>
        <w:rPr>
          <w:sz w:val="20"/>
        </w:rPr>
      </w:pPr>
      <w:r>
        <w:rPr>
          <w:sz w:val="20"/>
        </w:rPr>
        <w:t>Table</w:t>
      </w:r>
      <w:r>
        <w:rPr>
          <w:spacing w:val="-4"/>
          <w:sz w:val="20"/>
        </w:rPr>
        <w:t> </w:t>
      </w:r>
      <w:r>
        <w:rPr>
          <w:sz w:val="20"/>
        </w:rPr>
        <w:t>4</w:t>
      </w:r>
      <w:r>
        <w:rPr>
          <w:spacing w:val="-3"/>
          <w:sz w:val="20"/>
        </w:rPr>
        <w:t> </w:t>
      </w:r>
      <w:r>
        <w:rPr>
          <w:sz w:val="20"/>
        </w:rPr>
        <w:t>–</w:t>
      </w:r>
      <w:r>
        <w:rPr>
          <w:spacing w:val="-4"/>
          <w:sz w:val="20"/>
        </w:rPr>
        <w:t> </w:t>
      </w:r>
      <w:r>
        <w:rPr>
          <w:sz w:val="20"/>
        </w:rPr>
        <w:t>Achieved</w:t>
      </w:r>
      <w:r>
        <w:rPr>
          <w:spacing w:val="-3"/>
          <w:sz w:val="20"/>
        </w:rPr>
        <w:t> </w:t>
      </w:r>
      <w:r>
        <w:rPr>
          <w:sz w:val="20"/>
        </w:rPr>
        <w:t>specification</w:t>
      </w:r>
      <w:r>
        <w:rPr>
          <w:spacing w:val="-4"/>
          <w:sz w:val="20"/>
        </w:rPr>
        <w:t> </w:t>
      </w:r>
      <w:r>
        <w:rPr>
          <w:sz w:val="20"/>
        </w:rPr>
        <w:t>of</w:t>
      </w:r>
      <w:r>
        <w:rPr>
          <w:spacing w:val="-3"/>
          <w:sz w:val="20"/>
        </w:rPr>
        <w:t> </w:t>
      </w:r>
      <w:r>
        <w:rPr>
          <w:sz w:val="20"/>
        </w:rPr>
        <w:t>the</w:t>
      </w:r>
      <w:r>
        <w:rPr>
          <w:spacing w:val="-4"/>
          <w:sz w:val="20"/>
        </w:rPr>
        <w:t> </w:t>
      </w:r>
      <w:r>
        <w:rPr>
          <w:sz w:val="20"/>
        </w:rPr>
        <w:t>HEL1OS</w:t>
      </w:r>
      <w:r>
        <w:rPr>
          <w:spacing w:val="-5"/>
          <w:sz w:val="20"/>
        </w:rPr>
        <w:t> </w:t>
      </w:r>
      <w:r>
        <w:rPr>
          <w:spacing w:val="-2"/>
          <w:sz w:val="20"/>
        </w:rPr>
        <w:t>instrument.</w:t>
      </w:r>
    </w:p>
    <w:p>
      <w:pPr>
        <w:pStyle w:val="BodyText"/>
        <w:spacing w:before="1"/>
        <w:ind w:left="0"/>
        <w:rPr>
          <w:sz w:val="17"/>
        </w:rPr>
      </w:pPr>
    </w:p>
    <w:tbl>
      <w:tblPr>
        <w:tblW w:w="0" w:type="auto"/>
        <w:jc w:val="left"/>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5505"/>
      </w:tblGrid>
      <w:tr>
        <w:trPr>
          <w:trHeight w:val="290" w:hRule="atLeast"/>
        </w:trPr>
        <w:tc>
          <w:tcPr>
            <w:tcW w:w="2953" w:type="dxa"/>
          </w:tcPr>
          <w:p>
            <w:pPr>
              <w:pStyle w:val="TableParagraph"/>
              <w:spacing w:line="264" w:lineRule="exact" w:before="6"/>
              <w:ind w:left="8" w:right="4"/>
              <w:rPr>
                <w:b/>
                <w:sz w:val="24"/>
              </w:rPr>
            </w:pPr>
            <w:r>
              <w:rPr>
                <w:b/>
                <w:spacing w:val="-2"/>
                <w:sz w:val="24"/>
              </w:rPr>
              <w:t>Parameter</w:t>
            </w:r>
          </w:p>
        </w:tc>
        <w:tc>
          <w:tcPr>
            <w:tcW w:w="5505" w:type="dxa"/>
          </w:tcPr>
          <w:p>
            <w:pPr>
              <w:pStyle w:val="TableParagraph"/>
              <w:spacing w:line="264" w:lineRule="exact" w:before="6"/>
              <w:ind w:left="10" w:right="4"/>
              <w:rPr>
                <w:b/>
                <w:sz w:val="24"/>
              </w:rPr>
            </w:pPr>
            <w:r>
              <w:rPr>
                <w:b/>
                <w:spacing w:val="-2"/>
                <w:sz w:val="24"/>
              </w:rPr>
              <w:t>Specifications</w:t>
            </w:r>
          </w:p>
        </w:tc>
      </w:tr>
      <w:tr>
        <w:trPr>
          <w:trHeight w:val="597" w:hRule="atLeast"/>
        </w:trPr>
        <w:tc>
          <w:tcPr>
            <w:tcW w:w="2953" w:type="dxa"/>
          </w:tcPr>
          <w:p>
            <w:pPr>
              <w:pStyle w:val="TableParagraph"/>
              <w:spacing w:before="159"/>
              <w:ind w:left="8" w:right="4"/>
              <w:rPr>
                <w:sz w:val="24"/>
              </w:rPr>
            </w:pPr>
            <w:r>
              <w:rPr>
                <w:sz w:val="24"/>
              </w:rPr>
              <w:t>Mass</w:t>
            </w:r>
            <w:r>
              <w:rPr>
                <w:spacing w:val="-1"/>
                <w:sz w:val="24"/>
              </w:rPr>
              <w:t> </w:t>
            </w:r>
            <w:r>
              <w:rPr>
                <w:spacing w:val="-4"/>
                <w:sz w:val="24"/>
              </w:rPr>
              <w:t>(kg)</w:t>
            </w:r>
          </w:p>
        </w:tc>
        <w:tc>
          <w:tcPr>
            <w:tcW w:w="5505" w:type="dxa"/>
          </w:tcPr>
          <w:p>
            <w:pPr>
              <w:pStyle w:val="TableParagraph"/>
              <w:spacing w:before="23"/>
              <w:ind w:left="10" w:right="3"/>
              <w:rPr>
                <w:sz w:val="24"/>
              </w:rPr>
            </w:pPr>
            <w:r>
              <w:rPr>
                <w:sz w:val="24"/>
              </w:rPr>
              <w:t>Payload</w:t>
            </w:r>
            <w:r>
              <w:rPr>
                <w:spacing w:val="-1"/>
                <w:sz w:val="24"/>
              </w:rPr>
              <w:t> </w:t>
            </w:r>
            <w:r>
              <w:rPr>
                <w:sz w:val="24"/>
              </w:rPr>
              <w:t>– 6.1, TCS</w:t>
            </w:r>
            <w:r>
              <w:rPr>
                <w:spacing w:val="1"/>
                <w:sz w:val="24"/>
              </w:rPr>
              <w:t> </w:t>
            </w:r>
            <w:r>
              <w:rPr>
                <w:sz w:val="24"/>
              </w:rPr>
              <w:t>-</w:t>
            </w:r>
            <w:r>
              <w:rPr>
                <w:spacing w:val="-1"/>
                <w:sz w:val="24"/>
              </w:rPr>
              <w:t> </w:t>
            </w:r>
            <w:r>
              <w:rPr>
                <w:spacing w:val="-5"/>
                <w:sz w:val="24"/>
              </w:rPr>
              <w:t>2.0</w:t>
            </w:r>
          </w:p>
          <w:p>
            <w:pPr>
              <w:pStyle w:val="TableParagraph"/>
              <w:ind w:left="10" w:right="5"/>
              <w:rPr>
                <w:sz w:val="24"/>
              </w:rPr>
            </w:pPr>
            <w:r>
              <w:rPr>
                <w:sz w:val="24"/>
              </w:rPr>
              <w:t>Total</w:t>
            </w:r>
            <w:r>
              <w:rPr>
                <w:spacing w:val="-1"/>
                <w:sz w:val="24"/>
              </w:rPr>
              <w:t> </w:t>
            </w:r>
            <w:r>
              <w:rPr>
                <w:sz w:val="24"/>
              </w:rPr>
              <w:t>– </w:t>
            </w:r>
            <w:r>
              <w:rPr>
                <w:spacing w:val="-5"/>
                <w:sz w:val="24"/>
              </w:rPr>
              <w:t>8.1</w:t>
            </w:r>
          </w:p>
        </w:tc>
      </w:tr>
      <w:tr>
        <w:trPr>
          <w:trHeight w:val="600" w:hRule="atLeast"/>
        </w:trPr>
        <w:tc>
          <w:tcPr>
            <w:tcW w:w="2953" w:type="dxa"/>
          </w:tcPr>
          <w:p>
            <w:pPr>
              <w:pStyle w:val="TableParagraph"/>
              <w:spacing w:before="162"/>
              <w:ind w:left="8" w:right="3"/>
              <w:rPr>
                <w:sz w:val="24"/>
              </w:rPr>
            </w:pPr>
            <w:r>
              <w:rPr>
                <w:sz w:val="24"/>
              </w:rPr>
              <w:t>Dimension</w:t>
            </w:r>
            <w:r>
              <w:rPr>
                <w:spacing w:val="-4"/>
                <w:sz w:val="24"/>
              </w:rPr>
              <w:t> </w:t>
            </w:r>
            <w:r>
              <w:rPr>
                <w:sz w:val="24"/>
              </w:rPr>
              <w:t>(each</w:t>
            </w:r>
            <w:r>
              <w:rPr>
                <w:spacing w:val="-1"/>
                <w:sz w:val="24"/>
              </w:rPr>
              <w:t> </w:t>
            </w:r>
            <w:r>
              <w:rPr>
                <w:sz w:val="24"/>
              </w:rPr>
              <w:t>in </w:t>
            </w:r>
            <w:r>
              <w:rPr>
                <w:spacing w:val="-5"/>
                <w:sz w:val="24"/>
              </w:rPr>
              <w:t>mm)</w:t>
            </w:r>
          </w:p>
        </w:tc>
        <w:tc>
          <w:tcPr>
            <w:tcW w:w="5505" w:type="dxa"/>
          </w:tcPr>
          <w:p>
            <w:pPr>
              <w:pStyle w:val="TableParagraph"/>
              <w:spacing w:before="23"/>
              <w:ind w:left="1098" w:right="355" w:hanging="737"/>
              <w:jc w:val="left"/>
              <w:rPr>
                <w:sz w:val="24"/>
              </w:rPr>
            </w:pPr>
            <w:r>
              <w:rPr>
                <w:sz w:val="24"/>
              </w:rPr>
              <w:t>232.5</w:t>
            </w:r>
            <w:r>
              <w:rPr>
                <w:spacing w:val="-4"/>
                <w:sz w:val="24"/>
              </w:rPr>
              <w:t> </w:t>
            </w:r>
            <w:r>
              <w:rPr>
                <w:sz w:val="24"/>
              </w:rPr>
              <w:t>×</w:t>
            </w:r>
            <w:r>
              <w:rPr>
                <w:spacing w:val="-5"/>
                <w:sz w:val="24"/>
              </w:rPr>
              <w:t> </w:t>
            </w:r>
            <w:r>
              <w:rPr>
                <w:sz w:val="24"/>
              </w:rPr>
              <w:t>335</w:t>
            </w:r>
            <w:r>
              <w:rPr>
                <w:spacing w:val="-4"/>
                <w:sz w:val="24"/>
              </w:rPr>
              <w:t> </w:t>
            </w:r>
            <w:r>
              <w:rPr>
                <w:sz w:val="24"/>
              </w:rPr>
              <w:t>×</w:t>
            </w:r>
            <w:r>
              <w:rPr>
                <w:spacing w:val="-5"/>
                <w:sz w:val="24"/>
              </w:rPr>
              <w:t> </w:t>
            </w:r>
            <w:r>
              <w:rPr>
                <w:sz w:val="24"/>
              </w:rPr>
              <w:t>194.5</w:t>
            </w:r>
            <w:r>
              <w:rPr>
                <w:spacing w:val="-4"/>
                <w:sz w:val="24"/>
              </w:rPr>
              <w:t> </w:t>
            </w:r>
            <w:r>
              <w:rPr>
                <w:sz w:val="24"/>
              </w:rPr>
              <w:t>(Length</w:t>
            </w:r>
            <w:r>
              <w:rPr>
                <w:spacing w:val="-4"/>
                <w:sz w:val="24"/>
              </w:rPr>
              <w:t> </w:t>
            </w:r>
            <w:r>
              <w:rPr>
                <w:sz w:val="24"/>
              </w:rPr>
              <w:t>×</w:t>
            </w:r>
            <w:r>
              <w:rPr>
                <w:spacing w:val="-5"/>
                <w:sz w:val="24"/>
              </w:rPr>
              <w:t> </w:t>
            </w:r>
            <w:r>
              <w:rPr>
                <w:sz w:val="24"/>
              </w:rPr>
              <w:t>Breadth</w:t>
            </w:r>
            <w:r>
              <w:rPr>
                <w:spacing w:val="-4"/>
                <w:sz w:val="24"/>
              </w:rPr>
              <w:t> </w:t>
            </w:r>
            <w:r>
              <w:rPr>
                <w:sz w:val="24"/>
              </w:rPr>
              <w:t>×</w:t>
            </w:r>
            <w:r>
              <w:rPr>
                <w:spacing w:val="-5"/>
                <w:sz w:val="24"/>
              </w:rPr>
              <w:t> </w:t>
            </w:r>
            <w:r>
              <w:rPr>
                <w:sz w:val="24"/>
              </w:rPr>
              <w:t>Height</w:t>
            </w:r>
            <w:r>
              <w:rPr>
                <w:sz w:val="24"/>
              </w:rPr>
              <w:t>) Length: Sun pointing (+ yaw axis)</w:t>
            </w:r>
          </w:p>
        </w:tc>
      </w:tr>
      <w:tr>
        <w:trPr>
          <w:trHeight w:val="309" w:hRule="atLeast"/>
        </w:trPr>
        <w:tc>
          <w:tcPr>
            <w:tcW w:w="2953" w:type="dxa"/>
          </w:tcPr>
          <w:p>
            <w:pPr>
              <w:pStyle w:val="TableParagraph"/>
              <w:spacing w:line="273" w:lineRule="exact" w:before="15"/>
              <w:ind w:left="8" w:right="1"/>
              <w:rPr>
                <w:sz w:val="24"/>
              </w:rPr>
            </w:pPr>
            <w:r>
              <w:rPr>
                <w:sz w:val="24"/>
              </w:rPr>
              <w:t>Power</w:t>
            </w:r>
            <w:r>
              <w:rPr>
                <w:spacing w:val="-2"/>
                <w:sz w:val="24"/>
              </w:rPr>
              <w:t> </w:t>
            </w:r>
            <w:r>
              <w:rPr>
                <w:spacing w:val="-5"/>
                <w:sz w:val="24"/>
              </w:rPr>
              <w:t>(W)</w:t>
            </w:r>
          </w:p>
        </w:tc>
        <w:tc>
          <w:tcPr>
            <w:tcW w:w="5505" w:type="dxa"/>
          </w:tcPr>
          <w:p>
            <w:pPr>
              <w:pStyle w:val="TableParagraph"/>
              <w:spacing w:line="273" w:lineRule="exact" w:before="15"/>
              <w:ind w:left="10" w:right="3"/>
              <w:rPr>
                <w:sz w:val="24"/>
              </w:rPr>
            </w:pPr>
            <w:r>
              <w:rPr>
                <w:spacing w:val="-2"/>
                <w:sz w:val="24"/>
              </w:rPr>
              <w:t>14.55</w:t>
            </w:r>
          </w:p>
        </w:tc>
      </w:tr>
      <w:tr>
        <w:trPr>
          <w:trHeight w:val="290" w:hRule="atLeast"/>
        </w:trPr>
        <w:tc>
          <w:tcPr>
            <w:tcW w:w="2953" w:type="dxa"/>
          </w:tcPr>
          <w:p>
            <w:pPr>
              <w:pStyle w:val="TableParagraph"/>
              <w:spacing w:line="264" w:lineRule="exact" w:before="6"/>
              <w:ind w:left="8" w:right="2"/>
              <w:rPr>
                <w:sz w:val="24"/>
              </w:rPr>
            </w:pPr>
            <w:r>
              <w:rPr>
                <w:sz w:val="24"/>
              </w:rPr>
              <w:t>Energy</w:t>
            </w:r>
            <w:r>
              <w:rPr>
                <w:spacing w:val="-4"/>
                <w:sz w:val="24"/>
              </w:rPr>
              <w:t> </w:t>
            </w:r>
            <w:r>
              <w:rPr>
                <w:sz w:val="24"/>
              </w:rPr>
              <w:t>Range </w:t>
            </w:r>
            <w:r>
              <w:rPr>
                <w:spacing w:val="-4"/>
                <w:sz w:val="24"/>
              </w:rPr>
              <w:t>(keV)</w:t>
            </w:r>
          </w:p>
        </w:tc>
        <w:tc>
          <w:tcPr>
            <w:tcW w:w="5505" w:type="dxa"/>
          </w:tcPr>
          <w:p>
            <w:pPr>
              <w:pStyle w:val="TableParagraph"/>
              <w:spacing w:line="264" w:lineRule="exact" w:before="6"/>
              <w:ind w:left="10" w:right="4"/>
              <w:rPr>
                <w:sz w:val="24"/>
              </w:rPr>
            </w:pPr>
            <w:r>
              <w:rPr>
                <w:sz w:val="24"/>
              </w:rPr>
              <w:t>8</w:t>
            </w:r>
            <w:r>
              <w:rPr>
                <w:spacing w:val="-1"/>
                <w:sz w:val="24"/>
              </w:rPr>
              <w:t> </w:t>
            </w:r>
            <w:r>
              <w:rPr>
                <w:sz w:val="24"/>
              </w:rPr>
              <w:t>– 150 (CdTe:</w:t>
            </w:r>
            <w:r>
              <w:rPr>
                <w:spacing w:val="1"/>
                <w:sz w:val="24"/>
              </w:rPr>
              <w:t> </w:t>
            </w:r>
            <w:r>
              <w:rPr>
                <w:sz w:val="24"/>
              </w:rPr>
              <w:t>8 – 70</w:t>
            </w:r>
            <w:r>
              <w:rPr>
                <w:spacing w:val="-1"/>
                <w:sz w:val="24"/>
              </w:rPr>
              <w:t> </w:t>
            </w:r>
            <w:r>
              <w:rPr>
                <w:sz w:val="24"/>
              </w:rPr>
              <w:t>keV; CZT: 20 – 150 </w:t>
            </w:r>
            <w:r>
              <w:rPr>
                <w:spacing w:val="-4"/>
                <w:sz w:val="24"/>
              </w:rPr>
              <w:t>keV)</w:t>
            </w:r>
          </w:p>
        </w:tc>
      </w:tr>
      <w:tr>
        <w:trPr>
          <w:trHeight w:val="287" w:hRule="atLeast"/>
        </w:trPr>
        <w:tc>
          <w:tcPr>
            <w:tcW w:w="2953" w:type="dxa"/>
          </w:tcPr>
          <w:p>
            <w:pPr>
              <w:pStyle w:val="TableParagraph"/>
              <w:spacing w:line="261" w:lineRule="exact" w:before="6"/>
              <w:ind w:left="8" w:right="4"/>
              <w:rPr>
                <w:sz w:val="24"/>
              </w:rPr>
            </w:pPr>
            <w:r>
              <w:rPr>
                <w:sz w:val="24"/>
              </w:rPr>
              <w:t>Energy</w:t>
            </w:r>
            <w:r>
              <w:rPr>
                <w:spacing w:val="-4"/>
                <w:sz w:val="24"/>
              </w:rPr>
              <w:t> </w:t>
            </w:r>
            <w:r>
              <w:rPr>
                <w:sz w:val="24"/>
              </w:rPr>
              <w:t>Resolution</w:t>
            </w:r>
            <w:r>
              <w:rPr>
                <w:spacing w:val="-1"/>
                <w:sz w:val="24"/>
              </w:rPr>
              <w:t> </w:t>
            </w:r>
            <w:r>
              <w:rPr>
                <w:spacing w:val="-2"/>
                <w:sz w:val="24"/>
              </w:rPr>
              <w:t>(keV)</w:t>
            </w:r>
          </w:p>
        </w:tc>
        <w:tc>
          <w:tcPr>
            <w:tcW w:w="5505" w:type="dxa"/>
          </w:tcPr>
          <w:p>
            <w:pPr>
              <w:pStyle w:val="TableParagraph"/>
              <w:spacing w:line="261" w:lineRule="exact" w:before="6"/>
              <w:ind w:left="10" w:right="8"/>
              <w:rPr>
                <w:sz w:val="24"/>
              </w:rPr>
            </w:pPr>
            <w:r>
              <w:rPr>
                <w:sz w:val="24"/>
              </w:rPr>
              <w:t>≈</w:t>
            </w:r>
            <w:r>
              <w:rPr>
                <w:spacing w:val="-3"/>
                <w:sz w:val="24"/>
              </w:rPr>
              <w:t> </w:t>
            </w:r>
            <w:r>
              <w:rPr>
                <w:sz w:val="24"/>
              </w:rPr>
              <w:t>1 keV</w:t>
            </w:r>
            <w:r>
              <w:rPr>
                <w:spacing w:val="-2"/>
                <w:sz w:val="24"/>
              </w:rPr>
              <w:t> </w:t>
            </w:r>
            <w:r>
              <w:rPr>
                <w:sz w:val="24"/>
              </w:rPr>
              <w:t>at 14 keV,</w:t>
            </w:r>
            <w:r>
              <w:rPr>
                <w:spacing w:val="-1"/>
                <w:sz w:val="24"/>
              </w:rPr>
              <w:t> </w:t>
            </w:r>
            <w:r>
              <w:rPr>
                <w:sz w:val="24"/>
              </w:rPr>
              <w:t>≈ 7 keV</w:t>
            </w:r>
            <w:r>
              <w:rPr>
                <w:spacing w:val="-2"/>
                <w:sz w:val="24"/>
              </w:rPr>
              <w:t> </w:t>
            </w:r>
            <w:r>
              <w:rPr>
                <w:sz w:val="24"/>
              </w:rPr>
              <w:t>at 60 </w:t>
            </w:r>
            <w:r>
              <w:rPr>
                <w:spacing w:val="-5"/>
                <w:sz w:val="24"/>
              </w:rPr>
              <w:t>keV</w:t>
            </w:r>
          </w:p>
        </w:tc>
      </w:tr>
      <w:tr>
        <w:trPr>
          <w:trHeight w:val="311" w:hRule="atLeast"/>
        </w:trPr>
        <w:tc>
          <w:tcPr>
            <w:tcW w:w="2953" w:type="dxa"/>
          </w:tcPr>
          <w:p>
            <w:pPr>
              <w:pStyle w:val="TableParagraph"/>
              <w:spacing w:before="15"/>
              <w:ind w:left="8" w:right="2"/>
              <w:rPr>
                <w:sz w:val="24"/>
              </w:rPr>
            </w:pPr>
            <w:r>
              <w:rPr>
                <w:sz w:val="24"/>
              </w:rPr>
              <w:t>Time </w:t>
            </w:r>
            <w:r>
              <w:rPr>
                <w:spacing w:val="-2"/>
                <w:sz w:val="24"/>
              </w:rPr>
              <w:t>Cadence</w:t>
            </w:r>
          </w:p>
        </w:tc>
        <w:tc>
          <w:tcPr>
            <w:tcW w:w="5505" w:type="dxa"/>
          </w:tcPr>
          <w:p>
            <w:pPr>
              <w:pStyle w:val="TableParagraph"/>
              <w:spacing w:before="15"/>
              <w:ind w:left="10" w:right="6"/>
              <w:rPr>
                <w:sz w:val="24"/>
              </w:rPr>
            </w:pPr>
            <w:r>
              <w:rPr>
                <w:sz w:val="24"/>
              </w:rPr>
              <w:t>10 </w:t>
            </w:r>
            <w:r>
              <w:rPr>
                <w:spacing w:val="-5"/>
                <w:sz w:val="24"/>
              </w:rPr>
              <w:t>ms</w:t>
            </w:r>
          </w:p>
        </w:tc>
      </w:tr>
      <w:tr>
        <w:trPr>
          <w:trHeight w:val="287" w:hRule="atLeast"/>
        </w:trPr>
        <w:tc>
          <w:tcPr>
            <w:tcW w:w="2953" w:type="dxa"/>
          </w:tcPr>
          <w:p>
            <w:pPr>
              <w:pStyle w:val="TableParagraph"/>
              <w:spacing w:line="264" w:lineRule="exact" w:before="3"/>
              <w:ind w:left="8" w:right="1"/>
              <w:rPr>
                <w:sz w:val="24"/>
              </w:rPr>
            </w:pPr>
            <w:r>
              <w:rPr>
                <w:spacing w:val="-5"/>
                <w:sz w:val="24"/>
              </w:rPr>
              <w:t>FOV</w:t>
            </w:r>
          </w:p>
        </w:tc>
        <w:tc>
          <w:tcPr>
            <w:tcW w:w="5505" w:type="dxa"/>
          </w:tcPr>
          <w:p>
            <w:pPr>
              <w:pStyle w:val="TableParagraph"/>
              <w:spacing w:line="264" w:lineRule="exact" w:before="3"/>
              <w:ind w:left="10" w:right="2"/>
              <w:rPr>
                <w:sz w:val="24"/>
              </w:rPr>
            </w:pPr>
            <w:r>
              <w:rPr>
                <w:sz w:val="24"/>
              </w:rPr>
              <w:t>6</w:t>
            </w:r>
            <w:r>
              <w:rPr>
                <w:sz w:val="24"/>
                <w:vertAlign w:val="superscript"/>
              </w:rPr>
              <w:t>0</w:t>
            </w:r>
            <w:r>
              <w:rPr>
                <w:spacing w:val="1"/>
                <w:sz w:val="24"/>
                <w:vertAlign w:val="baseline"/>
              </w:rPr>
              <w:t> </w:t>
            </w:r>
            <w:r>
              <w:rPr>
                <w:sz w:val="24"/>
                <w:vertAlign w:val="baseline"/>
              </w:rPr>
              <w:t>×</w:t>
            </w:r>
            <w:r>
              <w:rPr>
                <w:spacing w:val="-1"/>
                <w:sz w:val="24"/>
                <w:vertAlign w:val="baseline"/>
              </w:rPr>
              <w:t> </w:t>
            </w:r>
            <w:r>
              <w:rPr>
                <w:spacing w:val="-5"/>
                <w:sz w:val="24"/>
                <w:vertAlign w:val="baseline"/>
              </w:rPr>
              <w:t>6</w:t>
            </w:r>
            <w:r>
              <w:rPr>
                <w:spacing w:val="-5"/>
                <w:sz w:val="24"/>
                <w:vertAlign w:val="superscript"/>
              </w:rPr>
              <w:t>0</w:t>
            </w:r>
          </w:p>
        </w:tc>
      </w:tr>
      <w:tr>
        <w:trPr>
          <w:trHeight w:val="289" w:hRule="atLeast"/>
        </w:trPr>
        <w:tc>
          <w:tcPr>
            <w:tcW w:w="2953" w:type="dxa"/>
          </w:tcPr>
          <w:p>
            <w:pPr>
              <w:pStyle w:val="TableParagraph"/>
              <w:spacing w:line="264" w:lineRule="exact" w:before="6"/>
              <w:ind w:left="8" w:right="5"/>
              <w:rPr>
                <w:sz w:val="24"/>
              </w:rPr>
            </w:pPr>
            <w:r>
              <w:rPr>
                <w:sz w:val="24"/>
              </w:rPr>
              <w:t>FOV</w:t>
            </w:r>
            <w:r>
              <w:rPr>
                <w:spacing w:val="-3"/>
                <w:sz w:val="24"/>
              </w:rPr>
              <w:t> </w:t>
            </w:r>
            <w:r>
              <w:rPr>
                <w:spacing w:val="-2"/>
                <w:sz w:val="24"/>
              </w:rPr>
              <w:t>Clearance</w:t>
            </w:r>
          </w:p>
        </w:tc>
        <w:tc>
          <w:tcPr>
            <w:tcW w:w="5505" w:type="dxa"/>
          </w:tcPr>
          <w:p>
            <w:pPr>
              <w:pStyle w:val="TableParagraph"/>
              <w:spacing w:line="264" w:lineRule="exact" w:before="6"/>
              <w:ind w:left="10" w:right="6"/>
              <w:rPr>
                <w:sz w:val="24"/>
              </w:rPr>
            </w:pPr>
            <w:r>
              <w:rPr>
                <w:sz w:val="24"/>
              </w:rPr>
              <w:t>± </w:t>
            </w:r>
            <w:r>
              <w:rPr>
                <w:spacing w:val="-5"/>
                <w:sz w:val="24"/>
              </w:rPr>
              <w:t>30</w:t>
            </w:r>
            <w:r>
              <w:rPr>
                <w:spacing w:val="-5"/>
                <w:sz w:val="24"/>
                <w:vertAlign w:val="superscript"/>
              </w:rPr>
              <w:t>0</w:t>
            </w:r>
          </w:p>
        </w:tc>
      </w:tr>
      <w:tr>
        <w:trPr>
          <w:trHeight w:val="287" w:hRule="atLeast"/>
        </w:trPr>
        <w:tc>
          <w:tcPr>
            <w:tcW w:w="2953" w:type="dxa"/>
          </w:tcPr>
          <w:p>
            <w:pPr>
              <w:pStyle w:val="TableParagraph"/>
              <w:spacing w:line="261" w:lineRule="exact" w:before="6"/>
              <w:ind w:left="8"/>
              <w:rPr>
                <w:sz w:val="24"/>
              </w:rPr>
            </w:pPr>
            <w:r>
              <w:rPr>
                <w:sz w:val="24"/>
              </w:rPr>
              <w:t>Collimator</w:t>
            </w:r>
            <w:r>
              <w:rPr>
                <w:spacing w:val="-1"/>
                <w:sz w:val="24"/>
              </w:rPr>
              <w:t> </w:t>
            </w:r>
            <w:r>
              <w:rPr>
                <w:spacing w:val="-4"/>
                <w:sz w:val="24"/>
              </w:rPr>
              <w:t>Type</w:t>
            </w:r>
          </w:p>
        </w:tc>
        <w:tc>
          <w:tcPr>
            <w:tcW w:w="5505" w:type="dxa"/>
          </w:tcPr>
          <w:p>
            <w:pPr>
              <w:pStyle w:val="TableParagraph"/>
              <w:spacing w:line="261" w:lineRule="exact" w:before="6"/>
              <w:ind w:left="10" w:right="2"/>
              <w:rPr>
                <w:sz w:val="24"/>
              </w:rPr>
            </w:pPr>
            <w:r>
              <w:rPr>
                <w:sz w:val="24"/>
              </w:rPr>
              <w:t>Mesh</w:t>
            </w:r>
            <w:r>
              <w:rPr>
                <w:spacing w:val="-1"/>
                <w:sz w:val="24"/>
              </w:rPr>
              <w:t> </w:t>
            </w:r>
            <w:r>
              <w:rPr>
                <w:spacing w:val="-4"/>
                <w:sz w:val="24"/>
              </w:rPr>
              <w:t>type</w:t>
            </w:r>
          </w:p>
        </w:tc>
      </w:tr>
      <w:tr>
        <w:trPr>
          <w:trHeight w:val="599" w:hRule="atLeast"/>
        </w:trPr>
        <w:tc>
          <w:tcPr>
            <w:tcW w:w="2953" w:type="dxa"/>
          </w:tcPr>
          <w:p>
            <w:pPr>
              <w:pStyle w:val="TableParagraph"/>
              <w:spacing w:before="162"/>
              <w:ind w:left="8" w:right="6"/>
              <w:rPr>
                <w:sz w:val="24"/>
              </w:rPr>
            </w:pPr>
            <w:r>
              <w:rPr>
                <w:sz w:val="24"/>
              </w:rPr>
              <w:t>Pointing </w:t>
            </w:r>
            <w:r>
              <w:rPr>
                <w:spacing w:val="-2"/>
                <w:sz w:val="24"/>
              </w:rPr>
              <w:t>Accuracy</w:t>
            </w:r>
          </w:p>
        </w:tc>
        <w:tc>
          <w:tcPr>
            <w:tcW w:w="5505" w:type="dxa"/>
          </w:tcPr>
          <w:p>
            <w:pPr>
              <w:pStyle w:val="TableParagraph"/>
              <w:spacing w:before="23"/>
              <w:ind w:left="1223" w:hanging="1059"/>
              <w:jc w:val="left"/>
              <w:rPr>
                <w:sz w:val="24"/>
              </w:rPr>
            </w:pPr>
            <w:r>
              <w:rPr>
                <w:sz w:val="24"/>
              </w:rPr>
              <w:t>Better</w:t>
            </w:r>
            <w:r>
              <w:rPr>
                <w:spacing w:val="-4"/>
                <w:sz w:val="24"/>
              </w:rPr>
              <w:t> </w:t>
            </w:r>
            <w:r>
              <w:rPr>
                <w:sz w:val="24"/>
              </w:rPr>
              <w:t>than</w:t>
            </w:r>
            <w:r>
              <w:rPr>
                <w:spacing w:val="-4"/>
                <w:sz w:val="24"/>
              </w:rPr>
              <w:t> </w:t>
            </w:r>
            <w:r>
              <w:rPr>
                <w:sz w:val="24"/>
              </w:rPr>
              <w:t>≈</w:t>
            </w:r>
            <w:r>
              <w:rPr>
                <w:spacing w:val="-4"/>
                <w:sz w:val="24"/>
              </w:rPr>
              <w:t> </w:t>
            </w:r>
            <w:r>
              <w:rPr>
                <w:sz w:val="24"/>
              </w:rPr>
              <w:t>1</w:t>
            </w:r>
            <w:r>
              <w:rPr>
                <w:sz w:val="24"/>
                <w:vertAlign w:val="superscript"/>
              </w:rPr>
              <w:t>0</w:t>
            </w:r>
            <w:r>
              <w:rPr>
                <w:spacing w:val="-3"/>
                <w:sz w:val="24"/>
                <w:vertAlign w:val="baseline"/>
              </w:rPr>
              <w:t> </w:t>
            </w:r>
            <w:r>
              <w:rPr>
                <w:sz w:val="24"/>
                <w:vertAlign w:val="baseline"/>
              </w:rPr>
              <w:t>(±</w:t>
            </w:r>
            <w:r>
              <w:rPr>
                <w:spacing w:val="-4"/>
                <w:sz w:val="24"/>
                <w:vertAlign w:val="baseline"/>
              </w:rPr>
              <w:t> </w:t>
            </w:r>
            <w:r>
              <w:rPr>
                <w:sz w:val="24"/>
                <w:vertAlign w:val="baseline"/>
              </w:rPr>
              <w:t>0.5</w:t>
            </w:r>
            <w:r>
              <w:rPr>
                <w:sz w:val="24"/>
                <w:vertAlign w:val="superscript"/>
              </w:rPr>
              <w:t>0</w:t>
            </w:r>
            <w:r>
              <w:rPr>
                <w:sz w:val="24"/>
                <w:vertAlign w:val="baseline"/>
              </w:rPr>
              <w:t>,</w:t>
            </w:r>
            <w:r>
              <w:rPr>
                <w:spacing w:val="-7"/>
                <w:sz w:val="24"/>
                <w:vertAlign w:val="baseline"/>
              </w:rPr>
              <w:t> </w:t>
            </w:r>
            <w:r>
              <w:rPr>
                <w:sz w:val="24"/>
                <w:vertAlign w:val="baseline"/>
              </w:rPr>
              <w:t>provided</w:t>
            </w:r>
            <w:r>
              <w:rPr>
                <w:spacing w:val="-4"/>
                <w:sz w:val="24"/>
                <w:vertAlign w:val="baseline"/>
              </w:rPr>
              <w:t> </w:t>
            </w:r>
            <w:r>
              <w:rPr>
                <w:sz w:val="24"/>
                <w:vertAlign w:val="baseline"/>
              </w:rPr>
              <w:t>the</w:t>
            </w:r>
            <w:r>
              <w:rPr>
                <w:spacing w:val="-4"/>
                <w:sz w:val="24"/>
                <w:vertAlign w:val="baseline"/>
              </w:rPr>
              <w:t> </w:t>
            </w:r>
            <w:r>
              <w:rPr>
                <w:sz w:val="24"/>
                <w:vertAlign w:val="baseline"/>
              </w:rPr>
              <w:t>reference</w:t>
            </w:r>
            <w:r>
              <w:rPr>
                <w:spacing w:val="-5"/>
                <w:sz w:val="24"/>
                <w:vertAlign w:val="baseline"/>
              </w:rPr>
              <w:t> </w:t>
            </w:r>
            <w:r>
              <w:rPr>
                <w:sz w:val="24"/>
                <w:vertAlign w:val="baseline"/>
              </w:rPr>
              <w:t>axis</w:t>
            </w:r>
            <w:r>
              <w:rPr>
                <w:spacing w:val="-4"/>
                <w:sz w:val="24"/>
                <w:vertAlign w:val="baseline"/>
              </w:rPr>
              <w:t> </w:t>
            </w:r>
            <w:r>
              <w:rPr>
                <w:sz w:val="24"/>
                <w:vertAlign w:val="baseline"/>
              </w:rPr>
              <w:t>is pointed towards the Sun centre)</w:t>
            </w:r>
          </w:p>
        </w:tc>
      </w:tr>
      <w:tr>
        <w:trPr>
          <w:trHeight w:val="907" w:hRule="atLeast"/>
        </w:trPr>
        <w:tc>
          <w:tcPr>
            <w:tcW w:w="2953" w:type="dxa"/>
          </w:tcPr>
          <w:p>
            <w:pPr>
              <w:pStyle w:val="TableParagraph"/>
              <w:spacing w:before="37"/>
              <w:ind w:left="0"/>
              <w:jc w:val="left"/>
              <w:rPr>
                <w:sz w:val="24"/>
              </w:rPr>
            </w:pPr>
          </w:p>
          <w:p>
            <w:pPr>
              <w:pStyle w:val="TableParagraph"/>
              <w:spacing w:before="1"/>
              <w:ind w:left="8" w:right="3"/>
              <w:rPr>
                <w:sz w:val="24"/>
              </w:rPr>
            </w:pPr>
            <w:r>
              <w:rPr>
                <w:sz w:val="24"/>
              </w:rPr>
              <w:t>Operating</w:t>
            </w:r>
            <w:r>
              <w:rPr>
                <w:spacing w:val="-4"/>
                <w:sz w:val="24"/>
              </w:rPr>
              <w:t> </w:t>
            </w:r>
            <w:r>
              <w:rPr>
                <w:spacing w:val="-2"/>
                <w:sz w:val="24"/>
              </w:rPr>
              <w:t>Temperature</w:t>
            </w:r>
          </w:p>
        </w:tc>
        <w:tc>
          <w:tcPr>
            <w:tcW w:w="5505" w:type="dxa"/>
          </w:tcPr>
          <w:p>
            <w:pPr>
              <w:pStyle w:val="TableParagraph"/>
              <w:spacing w:before="37"/>
              <w:ind w:left="10"/>
              <w:rPr>
                <w:sz w:val="24"/>
              </w:rPr>
            </w:pPr>
            <w:r>
              <w:rPr>
                <w:sz w:val="24"/>
              </w:rPr>
              <w:t>+</w:t>
            </w:r>
            <w:r>
              <w:rPr>
                <w:spacing w:val="-1"/>
                <w:sz w:val="24"/>
              </w:rPr>
              <w:t> </w:t>
            </w:r>
            <w:r>
              <w:rPr>
                <w:sz w:val="24"/>
              </w:rPr>
              <w:t>15 </w:t>
            </w:r>
            <w:r>
              <w:rPr>
                <w:sz w:val="24"/>
                <w:vertAlign w:val="superscript"/>
              </w:rPr>
              <w:t>0</w:t>
            </w:r>
            <w:r>
              <w:rPr>
                <w:sz w:val="24"/>
                <w:vertAlign w:val="baseline"/>
              </w:rPr>
              <w:t>C</w:t>
            </w:r>
            <w:r>
              <w:rPr>
                <w:spacing w:val="1"/>
                <w:sz w:val="24"/>
                <w:vertAlign w:val="baseline"/>
              </w:rPr>
              <w:t> </w:t>
            </w:r>
            <w:r>
              <w:rPr>
                <w:sz w:val="24"/>
                <w:vertAlign w:val="baseline"/>
              </w:rPr>
              <w:t>to + 25</w:t>
            </w:r>
            <w:r>
              <w:rPr>
                <w:spacing w:val="1"/>
                <w:sz w:val="24"/>
                <w:vertAlign w:val="baseline"/>
              </w:rPr>
              <w:t> </w:t>
            </w:r>
            <w:r>
              <w:rPr>
                <w:sz w:val="24"/>
                <w:vertAlign w:val="superscript"/>
              </w:rPr>
              <w:t>0</w:t>
            </w:r>
            <w:r>
              <w:rPr>
                <w:sz w:val="24"/>
                <w:vertAlign w:val="baseline"/>
              </w:rPr>
              <w:t>C </w:t>
            </w:r>
            <w:r>
              <w:rPr>
                <w:spacing w:val="-2"/>
                <w:sz w:val="24"/>
                <w:vertAlign w:val="baseline"/>
              </w:rPr>
              <w:t>(CZT)</w:t>
            </w:r>
          </w:p>
          <w:p>
            <w:pPr>
              <w:pStyle w:val="TableParagraph"/>
              <w:spacing w:before="1"/>
              <w:ind w:left="10"/>
              <w:rPr>
                <w:sz w:val="24"/>
              </w:rPr>
            </w:pPr>
            <w:r>
              <w:rPr>
                <w:sz w:val="24"/>
              </w:rPr>
              <w:t>-40 </w:t>
            </w:r>
            <w:r>
              <w:rPr>
                <w:sz w:val="24"/>
                <w:vertAlign w:val="superscript"/>
              </w:rPr>
              <w:t>0</w:t>
            </w:r>
            <w:r>
              <w:rPr>
                <w:sz w:val="24"/>
                <w:vertAlign w:val="baseline"/>
              </w:rPr>
              <w:t>C to</w:t>
            </w:r>
            <w:r>
              <w:rPr>
                <w:spacing w:val="61"/>
                <w:sz w:val="24"/>
                <w:vertAlign w:val="baseline"/>
              </w:rPr>
              <w:t> </w:t>
            </w:r>
            <w:r>
              <w:rPr>
                <w:sz w:val="24"/>
                <w:vertAlign w:val="baseline"/>
              </w:rPr>
              <w:t>-30 </w:t>
            </w:r>
            <w:r>
              <w:rPr>
                <w:sz w:val="24"/>
                <w:vertAlign w:val="superscript"/>
              </w:rPr>
              <w:t>0</w:t>
            </w:r>
            <w:r>
              <w:rPr>
                <w:sz w:val="24"/>
                <w:vertAlign w:val="baseline"/>
              </w:rPr>
              <w:t>C </w:t>
            </w:r>
            <w:r>
              <w:rPr>
                <w:spacing w:val="-2"/>
                <w:sz w:val="24"/>
                <w:vertAlign w:val="baseline"/>
              </w:rPr>
              <w:t>(CdTe)</w:t>
            </w:r>
          </w:p>
          <w:p>
            <w:pPr>
              <w:pStyle w:val="TableParagraph"/>
              <w:ind w:left="10" w:right="6"/>
              <w:rPr>
                <w:sz w:val="24"/>
              </w:rPr>
            </w:pPr>
            <w:r>
              <w:rPr>
                <w:sz w:val="24"/>
              </w:rPr>
              <w:t>+</w:t>
            </w:r>
            <w:r>
              <w:rPr>
                <w:spacing w:val="-2"/>
                <w:sz w:val="24"/>
              </w:rPr>
              <w:t> </w:t>
            </w:r>
            <w:r>
              <w:rPr>
                <w:sz w:val="24"/>
              </w:rPr>
              <w:t>10 </w:t>
            </w:r>
            <w:r>
              <w:rPr>
                <w:sz w:val="24"/>
                <w:vertAlign w:val="superscript"/>
              </w:rPr>
              <w:t>0</w:t>
            </w:r>
            <w:r>
              <w:rPr>
                <w:sz w:val="24"/>
                <w:vertAlign w:val="baseline"/>
              </w:rPr>
              <w:t>C to + 15</w:t>
            </w:r>
            <w:r>
              <w:rPr>
                <w:spacing w:val="-2"/>
                <w:sz w:val="24"/>
                <w:vertAlign w:val="baseline"/>
              </w:rPr>
              <w:t> </w:t>
            </w:r>
            <w:r>
              <w:rPr>
                <w:sz w:val="24"/>
                <w:vertAlign w:val="superscript"/>
              </w:rPr>
              <w:t>0</w:t>
            </w:r>
            <w:r>
              <w:rPr>
                <w:sz w:val="24"/>
                <w:vertAlign w:val="baseline"/>
              </w:rPr>
              <w:t>C (Detector </w:t>
            </w:r>
            <w:r>
              <w:rPr>
                <w:spacing w:val="-4"/>
                <w:sz w:val="24"/>
                <w:vertAlign w:val="baseline"/>
              </w:rPr>
              <w:t>Tray)</w:t>
            </w:r>
          </w:p>
        </w:tc>
      </w:tr>
      <w:tr>
        <w:trPr>
          <w:trHeight w:val="597" w:hRule="atLeast"/>
        </w:trPr>
        <w:tc>
          <w:tcPr>
            <w:tcW w:w="2953" w:type="dxa"/>
          </w:tcPr>
          <w:p>
            <w:pPr>
              <w:pStyle w:val="TableParagraph"/>
              <w:spacing w:before="159"/>
              <w:ind w:left="8" w:right="1"/>
              <w:rPr>
                <w:sz w:val="24"/>
              </w:rPr>
            </w:pPr>
            <w:r>
              <w:rPr>
                <w:sz w:val="24"/>
              </w:rPr>
              <w:t>Special</w:t>
            </w:r>
            <w:r>
              <w:rPr>
                <w:spacing w:val="-2"/>
                <w:sz w:val="24"/>
              </w:rPr>
              <w:t> Mounting</w:t>
            </w:r>
          </w:p>
        </w:tc>
        <w:tc>
          <w:tcPr>
            <w:tcW w:w="5505" w:type="dxa"/>
          </w:tcPr>
          <w:p>
            <w:pPr>
              <w:pStyle w:val="TableParagraph"/>
              <w:spacing w:before="23"/>
              <w:ind w:left="1141" w:hanging="821"/>
              <w:jc w:val="left"/>
              <w:rPr>
                <w:sz w:val="24"/>
              </w:rPr>
            </w:pPr>
            <w:r>
              <w:rPr>
                <w:sz w:val="24"/>
              </w:rPr>
              <w:t>Thermal</w:t>
            </w:r>
            <w:r>
              <w:rPr>
                <w:spacing w:val="-6"/>
                <w:sz w:val="24"/>
              </w:rPr>
              <w:t> </w:t>
            </w:r>
            <w:r>
              <w:rPr>
                <w:sz w:val="24"/>
              </w:rPr>
              <w:t>isolation</w:t>
            </w:r>
            <w:r>
              <w:rPr>
                <w:spacing w:val="-6"/>
                <w:sz w:val="24"/>
              </w:rPr>
              <w:t> </w:t>
            </w:r>
            <w:r>
              <w:rPr>
                <w:sz w:val="24"/>
              </w:rPr>
              <w:t>for</w:t>
            </w:r>
            <w:r>
              <w:rPr>
                <w:spacing w:val="-7"/>
                <w:sz w:val="24"/>
              </w:rPr>
              <w:t> </w:t>
            </w:r>
            <w:r>
              <w:rPr>
                <w:sz w:val="24"/>
              </w:rPr>
              <w:t>Detector</w:t>
            </w:r>
            <w:r>
              <w:rPr>
                <w:spacing w:val="-6"/>
                <w:sz w:val="24"/>
              </w:rPr>
              <w:t> </w:t>
            </w:r>
            <w:r>
              <w:rPr>
                <w:sz w:val="24"/>
              </w:rPr>
              <w:t>tray</w:t>
            </w:r>
            <w:r>
              <w:rPr>
                <w:spacing w:val="-6"/>
                <w:sz w:val="24"/>
              </w:rPr>
              <w:t> </w:t>
            </w:r>
            <w:r>
              <w:rPr>
                <w:sz w:val="24"/>
              </w:rPr>
              <w:t>to</w:t>
            </w:r>
            <w:r>
              <w:rPr>
                <w:spacing w:val="-6"/>
                <w:sz w:val="24"/>
              </w:rPr>
              <w:t> </w:t>
            </w:r>
            <w:r>
              <w:rPr>
                <w:sz w:val="24"/>
              </w:rPr>
              <w:t>maintain</w:t>
            </w:r>
            <w:r>
              <w:rPr>
                <w:spacing w:val="-6"/>
                <w:sz w:val="24"/>
              </w:rPr>
              <w:t> </w:t>
            </w:r>
            <w:r>
              <w:rPr>
                <w:sz w:val="24"/>
              </w:rPr>
              <w:t>the desired temperature for Detectors</w:t>
            </w:r>
          </w:p>
        </w:tc>
      </w:tr>
      <w:tr>
        <w:trPr>
          <w:trHeight w:val="311" w:hRule="atLeast"/>
        </w:trPr>
        <w:tc>
          <w:tcPr>
            <w:tcW w:w="2953" w:type="dxa"/>
          </w:tcPr>
          <w:p>
            <w:pPr>
              <w:pStyle w:val="TableParagraph"/>
              <w:spacing w:line="273" w:lineRule="exact" w:before="18"/>
              <w:ind w:left="8" w:right="2"/>
              <w:rPr>
                <w:sz w:val="24"/>
              </w:rPr>
            </w:pPr>
            <w:r>
              <w:rPr>
                <w:sz w:val="24"/>
              </w:rPr>
              <w:t>Peak</w:t>
            </w:r>
            <w:r>
              <w:rPr>
                <w:spacing w:val="-4"/>
                <w:sz w:val="24"/>
              </w:rPr>
              <w:t> </w:t>
            </w:r>
            <w:r>
              <w:rPr>
                <w:sz w:val="24"/>
              </w:rPr>
              <w:t>Data</w:t>
            </w:r>
            <w:r>
              <w:rPr>
                <w:spacing w:val="-2"/>
                <w:sz w:val="24"/>
              </w:rPr>
              <w:t> </w:t>
            </w:r>
            <w:r>
              <w:rPr>
                <w:spacing w:val="-4"/>
                <w:sz w:val="24"/>
              </w:rPr>
              <w:t>Rate</w:t>
            </w:r>
          </w:p>
        </w:tc>
        <w:tc>
          <w:tcPr>
            <w:tcW w:w="5505" w:type="dxa"/>
          </w:tcPr>
          <w:p>
            <w:pPr>
              <w:pStyle w:val="TableParagraph"/>
              <w:spacing w:line="273" w:lineRule="exact" w:before="18"/>
              <w:ind w:left="10" w:right="6"/>
              <w:rPr>
                <w:sz w:val="24"/>
              </w:rPr>
            </w:pPr>
            <w:r>
              <w:rPr>
                <w:sz w:val="24"/>
              </w:rPr>
              <w:t>4 Mbits / </w:t>
            </w:r>
            <w:r>
              <w:rPr>
                <w:spacing w:val="-2"/>
                <w:sz w:val="24"/>
              </w:rPr>
              <w:t>second</w:t>
            </w:r>
          </w:p>
        </w:tc>
      </w:tr>
      <w:tr>
        <w:trPr>
          <w:trHeight w:val="275" w:hRule="atLeast"/>
        </w:trPr>
        <w:tc>
          <w:tcPr>
            <w:tcW w:w="2953" w:type="dxa"/>
          </w:tcPr>
          <w:p>
            <w:pPr>
              <w:pStyle w:val="TableParagraph"/>
              <w:spacing w:line="256" w:lineRule="exact"/>
              <w:ind w:left="8" w:right="5"/>
              <w:rPr>
                <w:sz w:val="24"/>
              </w:rPr>
            </w:pPr>
            <w:r>
              <w:rPr>
                <w:sz w:val="24"/>
              </w:rPr>
              <w:t>Data</w:t>
            </w:r>
            <w:r>
              <w:rPr>
                <w:spacing w:val="-2"/>
                <w:sz w:val="24"/>
              </w:rPr>
              <w:t> </w:t>
            </w:r>
            <w:r>
              <w:rPr>
                <w:sz w:val="24"/>
              </w:rPr>
              <w:t>Volume</w:t>
            </w:r>
            <w:r>
              <w:rPr>
                <w:spacing w:val="-2"/>
                <w:sz w:val="24"/>
              </w:rPr>
              <w:t> (max.)</w:t>
            </w:r>
          </w:p>
        </w:tc>
        <w:tc>
          <w:tcPr>
            <w:tcW w:w="5505" w:type="dxa"/>
          </w:tcPr>
          <w:p>
            <w:pPr>
              <w:pStyle w:val="TableParagraph"/>
              <w:spacing w:line="256" w:lineRule="exact"/>
              <w:ind w:left="10" w:right="6"/>
              <w:rPr>
                <w:sz w:val="24"/>
              </w:rPr>
            </w:pPr>
            <w:r>
              <w:rPr>
                <w:sz w:val="24"/>
              </w:rPr>
              <w:t>500 MBytes / </w:t>
            </w:r>
            <w:r>
              <w:rPr>
                <w:spacing w:val="-5"/>
                <w:sz w:val="24"/>
              </w:rPr>
              <w:t>day</w:t>
            </w:r>
          </w:p>
        </w:tc>
      </w:tr>
    </w:tbl>
    <w:p>
      <w:pPr>
        <w:pStyle w:val="TableParagraph"/>
        <w:spacing w:after="0" w:line="256" w:lineRule="exact"/>
        <w:rPr>
          <w:sz w:val="24"/>
        </w:rPr>
        <w:sectPr>
          <w:pgSz w:w="12240" w:h="15840"/>
          <w:pgMar w:header="972" w:footer="1012" w:top="1340" w:bottom="1200" w:left="1080" w:right="720"/>
        </w:sectPr>
      </w:pPr>
    </w:p>
    <w:p>
      <w:pPr>
        <w:pStyle w:val="Heading1"/>
        <w:numPr>
          <w:ilvl w:val="0"/>
          <w:numId w:val="1"/>
        </w:numPr>
        <w:tabs>
          <w:tab w:pos="2301" w:val="left" w:leader="none"/>
        </w:tabs>
        <w:spacing w:line="240" w:lineRule="auto" w:before="91" w:after="0"/>
        <w:ind w:left="2301" w:right="0" w:hanging="359"/>
        <w:jc w:val="left"/>
      </w:pPr>
      <w:r>
        <w:rPr/>
        <w:t>Early</w:t>
      </w:r>
      <w:r>
        <w:rPr>
          <w:spacing w:val="-7"/>
        </w:rPr>
        <w:t> </w:t>
      </w:r>
      <w:r>
        <w:rPr/>
        <w:t>In-flight</w:t>
      </w:r>
      <w:r>
        <w:rPr>
          <w:spacing w:val="-5"/>
        </w:rPr>
        <w:t> </w:t>
      </w:r>
      <w:r>
        <w:rPr/>
        <w:t>Operation</w:t>
      </w:r>
      <w:r>
        <w:rPr>
          <w:spacing w:val="-6"/>
        </w:rPr>
        <w:t> </w:t>
      </w:r>
      <w:r>
        <w:rPr/>
        <w:t>of</w:t>
      </w:r>
      <w:r>
        <w:rPr>
          <w:spacing w:val="-4"/>
        </w:rPr>
        <w:t> </w:t>
      </w:r>
      <w:r>
        <w:rPr/>
        <w:t>HEL1OS:</w:t>
      </w:r>
      <w:r>
        <w:rPr>
          <w:spacing w:val="-6"/>
        </w:rPr>
        <w:t> </w:t>
      </w:r>
      <w:r>
        <w:rPr/>
        <w:t>First</w:t>
      </w:r>
      <w:r>
        <w:rPr>
          <w:spacing w:val="-4"/>
        </w:rPr>
        <w:t> </w:t>
      </w:r>
      <w:r>
        <w:rPr>
          <w:spacing w:val="-2"/>
        </w:rPr>
        <w:t>Results</w:t>
      </w:r>
    </w:p>
    <w:p>
      <w:pPr>
        <w:pStyle w:val="BodyText"/>
        <w:spacing w:before="198"/>
        <w:ind w:right="713"/>
        <w:jc w:val="both"/>
      </w:pPr>
      <w:r>
        <w:rPr/>
        <w:t>HEL1OS was switched on in the fourth week of October 2023. Detector units on HEL1OS have ever since been capturing the hard X-ray flux of the Sun. The temperature values of the detector tray and the electronics base stabilized to the range of values of ≈ 11 – 13 </w:t>
      </w:r>
      <w:r>
        <w:rPr>
          <w:vertAlign w:val="superscript"/>
        </w:rPr>
        <w:t>0</w:t>
      </w:r>
      <w:r>
        <w:rPr>
          <w:vertAlign w:val="baseline"/>
        </w:rPr>
        <w:t>C and 21 – 23 </w:t>
      </w:r>
      <w:r>
        <w:rPr>
          <w:vertAlign w:val="superscript"/>
        </w:rPr>
        <w:t>0</w:t>
      </w:r>
      <w:r>
        <w:rPr>
          <w:vertAlign w:val="baseline"/>
        </w:rPr>
        <w:t>C, respectively, within an hour of switching on the instrument. In comparison, the temperature values of the two detectors reached acceptable operational values within a few minutes of switch on. While the temperature of the CdTe-1 detector has been at about -40 </w:t>
      </w:r>
      <w:r>
        <w:rPr>
          <w:vertAlign w:val="superscript"/>
        </w:rPr>
        <w:t>0</w:t>
      </w:r>
      <w:r>
        <w:rPr>
          <w:vertAlign w:val="baseline"/>
        </w:rPr>
        <w:t>C, that of the CdTe-2 detector</w:t>
      </w:r>
      <w:r>
        <w:rPr>
          <w:spacing w:val="-2"/>
          <w:vertAlign w:val="baseline"/>
        </w:rPr>
        <w:t> </w:t>
      </w:r>
      <w:r>
        <w:rPr>
          <w:vertAlign w:val="baseline"/>
        </w:rPr>
        <w:t>has</w:t>
      </w:r>
      <w:r>
        <w:rPr>
          <w:spacing w:val="-2"/>
          <w:vertAlign w:val="baseline"/>
        </w:rPr>
        <w:t> </w:t>
      </w:r>
      <w:r>
        <w:rPr>
          <w:vertAlign w:val="baseline"/>
        </w:rPr>
        <w:t>been at</w:t>
      </w:r>
      <w:r>
        <w:rPr>
          <w:spacing w:val="-1"/>
          <w:vertAlign w:val="baseline"/>
        </w:rPr>
        <w:t> </w:t>
      </w:r>
      <w:r>
        <w:rPr>
          <w:vertAlign w:val="baseline"/>
        </w:rPr>
        <w:t>about</w:t>
      </w:r>
      <w:r>
        <w:rPr>
          <w:spacing w:val="-1"/>
          <w:vertAlign w:val="baseline"/>
        </w:rPr>
        <w:t> </w:t>
      </w:r>
      <w:r>
        <w:rPr>
          <w:vertAlign w:val="baseline"/>
        </w:rPr>
        <w:t>-28</w:t>
      </w:r>
      <w:r>
        <w:rPr>
          <w:spacing w:val="-2"/>
          <w:vertAlign w:val="baseline"/>
        </w:rPr>
        <w:t> </w:t>
      </w:r>
      <w:r>
        <w:rPr>
          <w:vertAlign w:val="superscript"/>
        </w:rPr>
        <w:t>0</w:t>
      </w:r>
      <w:r>
        <w:rPr>
          <w:vertAlign w:val="baseline"/>
        </w:rPr>
        <w:t>C</w:t>
      </w:r>
      <w:r>
        <w:rPr>
          <w:spacing w:val="-2"/>
          <w:vertAlign w:val="baseline"/>
        </w:rPr>
        <w:t> </w:t>
      </w:r>
      <w:r>
        <w:rPr>
          <w:vertAlign w:val="baseline"/>
        </w:rPr>
        <w:t>ever</w:t>
      </w:r>
      <w:r>
        <w:rPr>
          <w:spacing w:val="-2"/>
          <w:vertAlign w:val="baseline"/>
        </w:rPr>
        <w:t> </w:t>
      </w:r>
      <w:r>
        <w:rPr>
          <w:vertAlign w:val="baseline"/>
        </w:rPr>
        <w:t>since.</w:t>
      </w:r>
      <w:r>
        <w:rPr>
          <w:spacing w:val="-2"/>
          <w:vertAlign w:val="baseline"/>
        </w:rPr>
        <w:t> </w:t>
      </w:r>
      <w:r>
        <w:rPr>
          <w:vertAlign w:val="baseline"/>
        </w:rPr>
        <w:t>Likewise,</w:t>
      </w:r>
      <w:r>
        <w:rPr>
          <w:spacing w:val="-2"/>
          <w:vertAlign w:val="baseline"/>
        </w:rPr>
        <w:t> </w:t>
      </w:r>
      <w:r>
        <w:rPr>
          <w:vertAlign w:val="baseline"/>
        </w:rPr>
        <w:t>the</w:t>
      </w:r>
      <w:r>
        <w:rPr>
          <w:spacing w:val="-2"/>
          <w:vertAlign w:val="baseline"/>
        </w:rPr>
        <w:t> </w:t>
      </w:r>
      <w:r>
        <w:rPr>
          <w:vertAlign w:val="baseline"/>
        </w:rPr>
        <w:t>temperature</w:t>
      </w:r>
      <w:r>
        <w:rPr>
          <w:spacing w:val="-4"/>
          <w:vertAlign w:val="baseline"/>
        </w:rPr>
        <w:t> </w:t>
      </w:r>
      <w:r>
        <w:rPr>
          <w:vertAlign w:val="baseline"/>
        </w:rPr>
        <w:t>of</w:t>
      </w:r>
      <w:r>
        <w:rPr>
          <w:spacing w:val="-2"/>
          <w:vertAlign w:val="baseline"/>
        </w:rPr>
        <w:t> </w:t>
      </w:r>
      <w:r>
        <w:rPr>
          <w:vertAlign w:val="baseline"/>
        </w:rPr>
        <w:t>the</w:t>
      </w:r>
      <w:r>
        <w:rPr>
          <w:spacing w:val="-3"/>
          <w:vertAlign w:val="baseline"/>
        </w:rPr>
        <w:t> </w:t>
      </w:r>
      <w:r>
        <w:rPr>
          <w:vertAlign w:val="baseline"/>
        </w:rPr>
        <w:t>CZT-1</w:t>
      </w:r>
      <w:r>
        <w:rPr>
          <w:spacing w:val="-2"/>
          <w:vertAlign w:val="baseline"/>
        </w:rPr>
        <w:t> </w:t>
      </w:r>
      <w:r>
        <w:rPr>
          <w:vertAlign w:val="baseline"/>
        </w:rPr>
        <w:t>detector</w:t>
      </w:r>
      <w:r>
        <w:rPr>
          <w:spacing w:val="-2"/>
          <w:vertAlign w:val="baseline"/>
        </w:rPr>
        <w:t> </w:t>
      </w:r>
      <w:r>
        <w:rPr>
          <w:vertAlign w:val="baseline"/>
        </w:rPr>
        <w:t>has been in the range of ≈ 17 – 18 </w:t>
      </w:r>
      <w:r>
        <w:rPr>
          <w:vertAlign w:val="superscript"/>
        </w:rPr>
        <w:t>0</w:t>
      </w:r>
      <w:r>
        <w:rPr>
          <w:vertAlign w:val="baseline"/>
        </w:rPr>
        <w:t>C, and that of CZT-2 has been at ≈ 22 </w:t>
      </w:r>
      <w:r>
        <w:rPr>
          <w:vertAlign w:val="superscript"/>
        </w:rPr>
        <w:t>0</w:t>
      </w:r>
      <w:r>
        <w:rPr>
          <w:vertAlign w:val="baseline"/>
        </w:rPr>
        <w:t>C. During the first few months after the switching on, the data was studied carefully in order to arrive at the final operating configuration gradually for the two detectors. Eventually, the different tunable parameters of the two detectors, energy threshold values, and all essential on board logic were</w:t>
      </w:r>
      <w:r>
        <w:rPr>
          <w:spacing w:val="80"/>
          <w:vertAlign w:val="baseline"/>
        </w:rPr>
        <w:t> </w:t>
      </w:r>
      <w:r>
        <w:rPr>
          <w:vertAlign w:val="baseline"/>
        </w:rPr>
        <w:t>set by the end of June 2024. The CZT detector energy threshold is reduced from its default value of 40 keV, in steps, to 20 keV. The pileup width threshold is adjusted to an optimal value such that noise events with widths greater than the set threshold are filtered out. The CdTe detector timing channel energy threshold is reduced such that it is aligned with the spectral channel</w:t>
      </w:r>
      <w:r>
        <w:rPr>
          <w:spacing w:val="40"/>
          <w:vertAlign w:val="baseline"/>
        </w:rPr>
        <w:t> </w:t>
      </w:r>
      <w:r>
        <w:rPr>
          <w:vertAlign w:val="baseline"/>
        </w:rPr>
        <w:t>energy threshold. A validation measure for the number of recorded events is that at low source flux, the number of events in the spectral and timing channel must be the same within error. Details of on board calibration aspects of the instrument will be presented elsewhere (Srikar et al., in preparation).</w:t>
      </w:r>
    </w:p>
    <w:p>
      <w:pPr>
        <w:pStyle w:val="BodyText"/>
        <w:spacing w:before="10"/>
        <w:ind w:left="0"/>
        <w:rPr>
          <w:sz w:val="17"/>
        </w:rPr>
      </w:pPr>
      <w:r>
        <w:rPr>
          <w:sz w:val="17"/>
        </w:rPr>
        <w:drawing>
          <wp:anchor distT="0" distB="0" distL="0" distR="0" allowOverlap="1" layoutInCell="1" locked="0" behindDoc="1" simplePos="0" relativeHeight="487596032">
            <wp:simplePos x="0" y="0"/>
            <wp:positionH relativeFrom="page">
              <wp:posOffset>1368134</wp:posOffset>
            </wp:positionH>
            <wp:positionV relativeFrom="paragraph">
              <wp:posOffset>145991</wp:posOffset>
            </wp:positionV>
            <wp:extent cx="5091785" cy="2612612"/>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6" cstate="print"/>
                    <a:stretch>
                      <a:fillRect/>
                    </a:stretch>
                  </pic:blipFill>
                  <pic:spPr>
                    <a:xfrm>
                      <a:off x="0" y="0"/>
                      <a:ext cx="5091785" cy="2612612"/>
                    </a:xfrm>
                    <a:prstGeom prst="rect">
                      <a:avLst/>
                    </a:prstGeom>
                  </pic:spPr>
                </pic:pic>
              </a:graphicData>
            </a:graphic>
          </wp:anchor>
        </w:drawing>
      </w:r>
    </w:p>
    <w:p>
      <w:pPr>
        <w:spacing w:before="245"/>
        <w:ind w:left="360" w:right="718" w:firstLine="0"/>
        <w:jc w:val="both"/>
        <w:rPr>
          <w:sz w:val="20"/>
        </w:rPr>
      </w:pPr>
      <w:r>
        <w:rPr>
          <w:b/>
          <w:sz w:val="20"/>
        </w:rPr>
        <w:t>Figure 12</w:t>
      </w:r>
      <w:r>
        <w:rPr>
          <w:sz w:val="20"/>
        </w:rPr>
        <w:t>: First light curve (in green) obtained after switch on of HEL1OS payload on 29 October 2023. Also plotted,</w:t>
      </w:r>
      <w:r>
        <w:rPr>
          <w:spacing w:val="-1"/>
          <w:sz w:val="20"/>
        </w:rPr>
        <w:t> </w:t>
      </w:r>
      <w:r>
        <w:rPr>
          <w:sz w:val="20"/>
        </w:rPr>
        <w:t>with a</w:t>
      </w:r>
      <w:r>
        <w:rPr>
          <w:spacing w:val="-1"/>
          <w:sz w:val="20"/>
        </w:rPr>
        <w:t> </w:t>
      </w:r>
      <w:r>
        <w:rPr>
          <w:sz w:val="20"/>
        </w:rPr>
        <w:t>different</w:t>
      </w:r>
      <w:r>
        <w:rPr>
          <w:spacing w:val="-1"/>
          <w:sz w:val="20"/>
        </w:rPr>
        <w:t> </w:t>
      </w:r>
      <w:r>
        <w:rPr>
          <w:sz w:val="20"/>
        </w:rPr>
        <w:t>y-axis,</w:t>
      </w:r>
      <w:r>
        <w:rPr>
          <w:spacing w:val="-1"/>
          <w:sz w:val="20"/>
        </w:rPr>
        <w:t> </w:t>
      </w:r>
      <w:r>
        <w:rPr>
          <w:sz w:val="20"/>
        </w:rPr>
        <w:t>are</w:t>
      </w:r>
      <w:r>
        <w:rPr>
          <w:spacing w:val="-1"/>
          <w:sz w:val="20"/>
        </w:rPr>
        <w:t> </w:t>
      </w:r>
      <w:r>
        <w:rPr>
          <w:sz w:val="20"/>
        </w:rPr>
        <w:t>the</w:t>
      </w:r>
      <w:r>
        <w:rPr>
          <w:spacing w:val="-1"/>
          <w:sz w:val="20"/>
        </w:rPr>
        <w:t> </w:t>
      </w:r>
      <w:r>
        <w:rPr>
          <w:sz w:val="20"/>
        </w:rPr>
        <w:t>long and short</w:t>
      </w:r>
      <w:r>
        <w:rPr>
          <w:spacing w:val="-1"/>
          <w:sz w:val="20"/>
        </w:rPr>
        <w:t> </w:t>
      </w:r>
      <w:r>
        <w:rPr>
          <w:sz w:val="20"/>
        </w:rPr>
        <w:t>wavelength band light</w:t>
      </w:r>
      <w:r>
        <w:rPr>
          <w:spacing w:val="-1"/>
          <w:sz w:val="20"/>
        </w:rPr>
        <w:t> </w:t>
      </w:r>
      <w:r>
        <w:rPr>
          <w:sz w:val="20"/>
        </w:rPr>
        <w:t>curves</w:t>
      </w:r>
      <w:r>
        <w:rPr>
          <w:spacing w:val="-1"/>
          <w:sz w:val="20"/>
        </w:rPr>
        <w:t> </w:t>
      </w:r>
      <w:r>
        <w:rPr>
          <w:sz w:val="20"/>
        </w:rPr>
        <w:t>from the GOES/XRS</w:t>
      </w:r>
      <w:r>
        <w:rPr>
          <w:spacing w:val="-1"/>
          <w:sz w:val="20"/>
        </w:rPr>
        <w:t> </w:t>
      </w:r>
      <w:r>
        <w:rPr>
          <w:sz w:val="20"/>
        </w:rPr>
        <w:t>instrument for the same duration.</w:t>
      </w:r>
    </w:p>
    <w:p>
      <w:pPr>
        <w:pStyle w:val="BodyText"/>
        <w:spacing w:before="200"/>
        <w:ind w:right="716"/>
        <w:jc w:val="both"/>
      </w:pPr>
      <w:r>
        <w:rPr/>
        <w:t>Once the instrument settings are tuned, payload health parameters like temperature and high voltage are continuously monitored for their stability and compared against the ground observations. Radioactive sources (Am-241) mounted within the payload are used to detect and obtain changes (if any) in spectra filtered by non-flaring times. These quiet-time spectra are useful in extracting on board spectral resolution variations that are caused due to factors that are both</w:t>
      </w:r>
      <w:r>
        <w:rPr>
          <w:spacing w:val="42"/>
        </w:rPr>
        <w:t> </w:t>
      </w:r>
      <w:r>
        <w:rPr/>
        <w:t>internal</w:t>
      </w:r>
      <w:r>
        <w:rPr>
          <w:spacing w:val="45"/>
        </w:rPr>
        <w:t> </w:t>
      </w:r>
      <w:r>
        <w:rPr/>
        <w:t>and</w:t>
      </w:r>
      <w:r>
        <w:rPr>
          <w:spacing w:val="46"/>
        </w:rPr>
        <w:t> </w:t>
      </w:r>
      <w:r>
        <w:rPr/>
        <w:t>external</w:t>
      </w:r>
      <w:r>
        <w:rPr>
          <w:spacing w:val="45"/>
        </w:rPr>
        <w:t> </w:t>
      </w:r>
      <w:r>
        <w:rPr/>
        <w:t>to</w:t>
      </w:r>
      <w:r>
        <w:rPr>
          <w:spacing w:val="44"/>
        </w:rPr>
        <w:t> </w:t>
      </w:r>
      <w:r>
        <w:rPr/>
        <w:t>the</w:t>
      </w:r>
      <w:r>
        <w:rPr>
          <w:spacing w:val="44"/>
        </w:rPr>
        <w:t> </w:t>
      </w:r>
      <w:r>
        <w:rPr/>
        <w:t>payload.</w:t>
      </w:r>
      <w:r>
        <w:rPr>
          <w:spacing w:val="43"/>
        </w:rPr>
        <w:t> </w:t>
      </w:r>
      <w:r>
        <w:rPr/>
        <w:t>A</w:t>
      </w:r>
      <w:r>
        <w:rPr>
          <w:spacing w:val="47"/>
        </w:rPr>
        <w:t> </w:t>
      </w:r>
      <w:r>
        <w:rPr/>
        <w:t>database</w:t>
      </w:r>
      <w:r>
        <w:rPr>
          <w:spacing w:val="43"/>
        </w:rPr>
        <w:t> </w:t>
      </w:r>
      <w:r>
        <w:rPr/>
        <w:t>of</w:t>
      </w:r>
      <w:r>
        <w:rPr>
          <w:spacing w:val="44"/>
        </w:rPr>
        <w:t> </w:t>
      </w:r>
      <w:r>
        <w:rPr/>
        <w:t>the</w:t>
      </w:r>
      <w:r>
        <w:rPr>
          <w:spacing w:val="43"/>
        </w:rPr>
        <w:t> </w:t>
      </w:r>
      <w:r>
        <w:rPr/>
        <w:t>derived</w:t>
      </w:r>
      <w:r>
        <w:rPr>
          <w:spacing w:val="47"/>
        </w:rPr>
        <w:t> </w:t>
      </w:r>
      <w:r>
        <w:rPr/>
        <w:t>spectral</w:t>
      </w:r>
      <w:r>
        <w:rPr>
          <w:spacing w:val="44"/>
        </w:rPr>
        <w:t> </w:t>
      </w:r>
      <w:r>
        <w:rPr/>
        <w:t>parameters</w:t>
      </w:r>
      <w:r>
        <w:rPr>
          <w:spacing w:val="48"/>
        </w:rPr>
        <w:t> </w:t>
      </w:r>
      <w:r>
        <w:rPr>
          <w:spacing w:val="-5"/>
        </w:rPr>
        <w:t>for</w:t>
      </w:r>
    </w:p>
    <w:p>
      <w:pPr>
        <w:pStyle w:val="BodyText"/>
        <w:spacing w:after="0"/>
        <w:jc w:val="both"/>
        <w:sectPr>
          <w:pgSz w:w="12240" w:h="15840"/>
          <w:pgMar w:header="972" w:footer="1012" w:top="1340" w:bottom="1200" w:left="1080" w:right="720"/>
        </w:sectPr>
      </w:pPr>
    </w:p>
    <w:p>
      <w:pPr>
        <w:pStyle w:val="BodyText"/>
        <w:spacing w:before="90"/>
        <w:ind w:right="718"/>
        <w:jc w:val="both"/>
      </w:pPr>
      <w:r>
        <w:rPr/>
        <w:t>various on board conditions is to be generated for updating or selecting an appropriate set of calibration parameters (gain, offset, and energy resolution) for science analysis of a given flare detected by the instrument.</w:t>
      </w:r>
    </w:p>
    <w:p>
      <w:pPr>
        <w:pStyle w:val="BodyText"/>
        <w:spacing w:before="199"/>
        <w:ind w:right="715"/>
        <w:jc w:val="both"/>
      </w:pPr>
      <w:r>
        <w:rPr/>
        <w:t>Initial observations of detector-wise light curves and spectra indicate that the net on board performance of the instrument is like its expected performance. The spectral resolution, in terms of FWHM, achieved on board is ≈ 1.2 keV and 7 keV for CdTe and CZT detectors respectively, at 59.54 keV (Am-241). The CdTe detectors are configured to have an energy range of 8 – 70 keV, while the CZT detectors are set for 20 – 150 keV. Light curves during non-flaring times indicate the extent of background in the detectors of the instrument, but a non-solar background can be obtained by steering the spacecraft away</w:t>
      </w:r>
      <w:r>
        <w:rPr>
          <w:spacing w:val="19"/>
        </w:rPr>
        <w:t> </w:t>
      </w:r>
      <w:r>
        <w:rPr/>
        <w:t>from</w:t>
      </w:r>
      <w:r>
        <w:rPr>
          <w:spacing w:val="22"/>
        </w:rPr>
        <w:t> </w:t>
      </w:r>
      <w:r>
        <w:rPr/>
        <w:t>the Sun. This is done during several</w:t>
      </w:r>
      <w:r>
        <w:rPr>
          <w:spacing w:val="20"/>
        </w:rPr>
        <w:t> </w:t>
      </w:r>
      <w:r>
        <w:rPr/>
        <w:t>off-Sun pointing</w:t>
      </w:r>
      <w:r>
        <w:rPr>
          <w:spacing w:val="-2"/>
        </w:rPr>
        <w:t> </w:t>
      </w:r>
      <w:r>
        <w:rPr/>
        <w:t>operations</w:t>
      </w:r>
      <w:r>
        <w:rPr>
          <w:spacing w:val="-1"/>
        </w:rPr>
        <w:t> </w:t>
      </w:r>
      <w:r>
        <w:rPr/>
        <w:t>during</w:t>
      </w:r>
      <w:r>
        <w:rPr>
          <w:spacing w:val="-1"/>
        </w:rPr>
        <w:t> </w:t>
      </w:r>
      <w:r>
        <w:rPr/>
        <w:t>the</w:t>
      </w:r>
      <w:r>
        <w:rPr>
          <w:spacing w:val="-1"/>
        </w:rPr>
        <w:t> </w:t>
      </w:r>
      <w:r>
        <w:rPr/>
        <w:t>PV</w:t>
      </w:r>
      <w:r>
        <w:rPr>
          <w:spacing w:val="-1"/>
        </w:rPr>
        <w:t> </w:t>
      </w:r>
      <w:r>
        <w:rPr/>
        <w:t>phase</w:t>
      </w:r>
      <w:r>
        <w:rPr>
          <w:spacing w:val="-1"/>
        </w:rPr>
        <w:t> </w:t>
      </w:r>
      <w:r>
        <w:rPr/>
        <w:t>of</w:t>
      </w:r>
      <w:r>
        <w:rPr>
          <w:spacing w:val="-1"/>
        </w:rPr>
        <w:t> </w:t>
      </w:r>
      <w:r>
        <w:rPr/>
        <w:t>the</w:t>
      </w:r>
      <w:r>
        <w:rPr>
          <w:spacing w:val="-1"/>
        </w:rPr>
        <w:t> </w:t>
      </w:r>
      <w:r>
        <w:rPr/>
        <w:t>mission.</w:t>
      </w:r>
      <w:r>
        <w:rPr>
          <w:spacing w:val="-2"/>
        </w:rPr>
        <w:t> </w:t>
      </w:r>
      <w:r>
        <w:rPr/>
        <w:t>By collecting</w:t>
      </w:r>
      <w:r>
        <w:rPr>
          <w:spacing w:val="-3"/>
        </w:rPr>
        <w:t> </w:t>
      </w:r>
      <w:r>
        <w:rPr/>
        <w:t>the</w:t>
      </w:r>
      <w:r>
        <w:rPr>
          <w:spacing w:val="-1"/>
        </w:rPr>
        <w:t> </w:t>
      </w:r>
      <w:r>
        <w:rPr/>
        <w:t>data</w:t>
      </w:r>
      <w:r>
        <w:rPr>
          <w:spacing w:val="-1"/>
        </w:rPr>
        <w:t> </w:t>
      </w:r>
      <w:r>
        <w:rPr/>
        <w:t>from all those durations when the Sun is sufficiently away (&gt; 10</w:t>
      </w:r>
      <w:r>
        <w:rPr>
          <w:vertAlign w:val="superscript"/>
        </w:rPr>
        <w:t>o</w:t>
      </w:r>
      <w:r>
        <w:rPr>
          <w:vertAlign w:val="baseline"/>
        </w:rPr>
        <w:t>) from the boresight, background light curves and spectra are generated. Background count rates of ≈ 0.15 cps and ≈ 70 cps are observed in the light curves of CdTe and CZT detectors respectively.</w:t>
      </w:r>
    </w:p>
    <w:p>
      <w:pPr>
        <w:pStyle w:val="BodyText"/>
        <w:spacing w:before="203"/>
        <w:ind w:right="715"/>
        <w:jc w:val="both"/>
      </w:pPr>
      <w:r>
        <w:rPr/>
        <w:t>After switching on, there have been several solar flares that are observed during the cruise phase and post-L1-orbit insertion. Light curves containing flares are compared with GOES broadband flux light curves to bring out the sensitivity of the detectors. Absolute comparison in source flux is not feasible as the instruments operate in different energy bands, and cannot generate data products in a common energy band. In Figure 12, we provide a comparison of observed uncorrected count rates for different GOES classes of flares. Counts enhancement in the CdTe detector of HEL1OS is seen to match with the C-class flare profiles observed with GOES. It indicates that CdTe detectors of HEL1OS can detect down to B-class flares.</w:t>
      </w:r>
    </w:p>
    <w:p>
      <w:pPr>
        <w:pStyle w:val="BodyText"/>
        <w:spacing w:before="2"/>
        <w:ind w:left="0"/>
        <w:rPr>
          <w:sz w:val="20"/>
        </w:rPr>
      </w:pPr>
      <w:r>
        <w:rPr>
          <w:sz w:val="20"/>
        </w:rPr>
        <w:drawing>
          <wp:anchor distT="0" distB="0" distL="0" distR="0" allowOverlap="1" layoutInCell="1" locked="0" behindDoc="1" simplePos="0" relativeHeight="487596544">
            <wp:simplePos x="0" y="0"/>
            <wp:positionH relativeFrom="page">
              <wp:posOffset>1241395</wp:posOffset>
            </wp:positionH>
            <wp:positionV relativeFrom="paragraph">
              <wp:posOffset>163116</wp:posOffset>
            </wp:positionV>
            <wp:extent cx="5308597" cy="2526696"/>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7" cstate="print"/>
                    <a:stretch>
                      <a:fillRect/>
                    </a:stretch>
                  </pic:blipFill>
                  <pic:spPr>
                    <a:xfrm>
                      <a:off x="0" y="0"/>
                      <a:ext cx="5308597" cy="2526696"/>
                    </a:xfrm>
                    <a:prstGeom prst="rect">
                      <a:avLst/>
                    </a:prstGeom>
                  </pic:spPr>
                </pic:pic>
              </a:graphicData>
            </a:graphic>
          </wp:anchor>
        </w:drawing>
      </w:r>
    </w:p>
    <w:p>
      <w:pPr>
        <w:spacing w:before="0"/>
        <w:ind w:left="360" w:right="848" w:firstLine="0"/>
        <w:jc w:val="left"/>
        <w:rPr>
          <w:sz w:val="20"/>
        </w:rPr>
      </w:pPr>
      <w:r>
        <w:rPr>
          <w:b/>
          <w:sz w:val="20"/>
        </w:rPr>
        <w:t>Figure</w:t>
      </w:r>
      <w:r>
        <w:rPr>
          <w:b/>
          <w:spacing w:val="-13"/>
          <w:sz w:val="20"/>
        </w:rPr>
        <w:t> </w:t>
      </w:r>
      <w:r>
        <w:rPr>
          <w:b/>
          <w:sz w:val="20"/>
        </w:rPr>
        <w:t>13</w:t>
      </w:r>
      <w:r>
        <w:rPr>
          <w:sz w:val="20"/>
        </w:rPr>
        <w:t>:</w:t>
      </w:r>
      <w:r>
        <w:rPr>
          <w:spacing w:val="-12"/>
          <w:sz w:val="20"/>
        </w:rPr>
        <w:t> </w:t>
      </w:r>
      <w:r>
        <w:rPr>
          <w:sz w:val="20"/>
        </w:rPr>
        <w:t>Energy-dependent</w:t>
      </w:r>
      <w:r>
        <w:rPr>
          <w:spacing w:val="-13"/>
          <w:sz w:val="20"/>
        </w:rPr>
        <w:t> </w:t>
      </w:r>
      <w:r>
        <w:rPr>
          <w:sz w:val="20"/>
        </w:rPr>
        <w:t>X-ray</w:t>
      </w:r>
      <w:r>
        <w:rPr>
          <w:spacing w:val="-12"/>
          <w:sz w:val="20"/>
        </w:rPr>
        <w:t> </w:t>
      </w:r>
      <w:r>
        <w:rPr>
          <w:sz w:val="20"/>
        </w:rPr>
        <w:t>light</w:t>
      </w:r>
      <w:r>
        <w:rPr>
          <w:spacing w:val="-13"/>
          <w:sz w:val="20"/>
        </w:rPr>
        <w:t> </w:t>
      </w:r>
      <w:r>
        <w:rPr>
          <w:sz w:val="20"/>
        </w:rPr>
        <w:t>curves</w:t>
      </w:r>
      <w:r>
        <w:rPr>
          <w:spacing w:val="-12"/>
          <w:sz w:val="20"/>
        </w:rPr>
        <w:t> </w:t>
      </w:r>
      <w:r>
        <w:rPr>
          <w:sz w:val="20"/>
        </w:rPr>
        <w:t>from</w:t>
      </w:r>
      <w:r>
        <w:rPr>
          <w:spacing w:val="-13"/>
          <w:sz w:val="20"/>
        </w:rPr>
        <w:t> </w:t>
      </w:r>
      <w:r>
        <w:rPr>
          <w:sz w:val="20"/>
        </w:rPr>
        <w:t>CdTe</w:t>
      </w:r>
      <w:r>
        <w:rPr>
          <w:spacing w:val="-12"/>
          <w:sz w:val="20"/>
        </w:rPr>
        <w:t> </w:t>
      </w:r>
      <w:r>
        <w:rPr>
          <w:sz w:val="20"/>
        </w:rPr>
        <w:t>and</w:t>
      </w:r>
      <w:r>
        <w:rPr>
          <w:spacing w:val="-13"/>
          <w:sz w:val="20"/>
        </w:rPr>
        <w:t> </w:t>
      </w:r>
      <w:r>
        <w:rPr>
          <w:sz w:val="20"/>
        </w:rPr>
        <w:t>CZT</w:t>
      </w:r>
      <w:r>
        <w:rPr>
          <w:spacing w:val="-12"/>
          <w:sz w:val="20"/>
        </w:rPr>
        <w:t> </w:t>
      </w:r>
      <w:r>
        <w:rPr>
          <w:sz w:val="20"/>
        </w:rPr>
        <w:t>detectors</w:t>
      </w:r>
      <w:r>
        <w:rPr>
          <w:spacing w:val="-13"/>
          <w:sz w:val="20"/>
        </w:rPr>
        <w:t> </w:t>
      </w:r>
      <w:r>
        <w:rPr>
          <w:sz w:val="20"/>
        </w:rPr>
        <w:t>during</w:t>
      </w:r>
      <w:r>
        <w:rPr>
          <w:spacing w:val="-12"/>
          <w:sz w:val="20"/>
        </w:rPr>
        <w:t> </w:t>
      </w:r>
      <w:r>
        <w:rPr>
          <w:sz w:val="20"/>
        </w:rPr>
        <w:t>a</w:t>
      </w:r>
      <w:r>
        <w:rPr>
          <w:spacing w:val="-13"/>
          <w:sz w:val="20"/>
        </w:rPr>
        <w:t> </w:t>
      </w:r>
      <w:r>
        <w:rPr>
          <w:sz w:val="20"/>
        </w:rPr>
        <w:t>flaring</w:t>
      </w:r>
      <w:r>
        <w:rPr>
          <w:spacing w:val="-12"/>
          <w:sz w:val="20"/>
        </w:rPr>
        <w:t> </w:t>
      </w:r>
      <w:r>
        <w:rPr>
          <w:sz w:val="20"/>
        </w:rPr>
        <w:t>event</w:t>
      </w:r>
      <w:r>
        <w:rPr>
          <w:spacing w:val="-13"/>
          <w:sz w:val="20"/>
        </w:rPr>
        <w:t> </w:t>
      </w:r>
      <w:r>
        <w:rPr>
          <w:sz w:val="20"/>
        </w:rPr>
        <w:t>(X-class)</w:t>
      </w:r>
      <w:r>
        <w:rPr>
          <w:spacing w:val="-12"/>
          <w:sz w:val="20"/>
        </w:rPr>
        <w:t> </w:t>
      </w:r>
      <w:r>
        <w:rPr>
          <w:sz w:val="20"/>
        </w:rPr>
        <w:t>on</w:t>
      </w:r>
      <w:r>
        <w:rPr>
          <w:spacing w:val="-13"/>
          <w:sz w:val="20"/>
        </w:rPr>
        <w:t> </w:t>
      </w:r>
      <w:r>
        <w:rPr>
          <w:sz w:val="20"/>
        </w:rPr>
        <w:t>28 November</w:t>
      </w:r>
      <w:r>
        <w:rPr>
          <w:spacing w:val="-7"/>
          <w:sz w:val="20"/>
        </w:rPr>
        <w:t> </w:t>
      </w:r>
      <w:r>
        <w:rPr>
          <w:sz w:val="20"/>
        </w:rPr>
        <w:t>2023.</w:t>
      </w:r>
      <w:r>
        <w:rPr>
          <w:spacing w:val="-7"/>
          <w:sz w:val="20"/>
        </w:rPr>
        <w:t> </w:t>
      </w:r>
      <w:r>
        <w:rPr>
          <w:sz w:val="20"/>
        </w:rPr>
        <w:t>Oscillatory</w:t>
      </w:r>
      <w:r>
        <w:rPr>
          <w:spacing w:val="-7"/>
          <w:sz w:val="20"/>
        </w:rPr>
        <w:t> </w:t>
      </w:r>
      <w:r>
        <w:rPr>
          <w:sz w:val="20"/>
        </w:rPr>
        <w:t>signatures</w:t>
      </w:r>
      <w:r>
        <w:rPr>
          <w:spacing w:val="-9"/>
          <w:sz w:val="20"/>
        </w:rPr>
        <w:t> </w:t>
      </w:r>
      <w:r>
        <w:rPr>
          <w:sz w:val="20"/>
        </w:rPr>
        <w:t>in</w:t>
      </w:r>
      <w:r>
        <w:rPr>
          <w:spacing w:val="-7"/>
          <w:sz w:val="20"/>
        </w:rPr>
        <w:t> </w:t>
      </w:r>
      <w:r>
        <w:rPr>
          <w:sz w:val="20"/>
        </w:rPr>
        <w:t>the</w:t>
      </w:r>
      <w:r>
        <w:rPr>
          <w:spacing w:val="-7"/>
          <w:sz w:val="20"/>
        </w:rPr>
        <w:t> </w:t>
      </w:r>
      <w:r>
        <w:rPr>
          <w:sz w:val="20"/>
        </w:rPr>
        <w:t>flare</w:t>
      </w:r>
      <w:r>
        <w:rPr>
          <w:spacing w:val="-7"/>
          <w:sz w:val="20"/>
        </w:rPr>
        <w:t> </w:t>
      </w:r>
      <w:r>
        <w:rPr>
          <w:sz w:val="20"/>
        </w:rPr>
        <w:t>are</w:t>
      </w:r>
      <w:r>
        <w:rPr>
          <w:spacing w:val="-7"/>
          <w:sz w:val="20"/>
        </w:rPr>
        <w:t> </w:t>
      </w:r>
      <w:r>
        <w:rPr>
          <w:sz w:val="20"/>
        </w:rPr>
        <w:t>clearly</w:t>
      </w:r>
      <w:r>
        <w:rPr>
          <w:spacing w:val="-4"/>
          <w:sz w:val="20"/>
        </w:rPr>
        <w:t> </w:t>
      </w:r>
      <w:r>
        <w:rPr>
          <w:sz w:val="20"/>
        </w:rPr>
        <w:t>seen</w:t>
      </w:r>
      <w:r>
        <w:rPr>
          <w:spacing w:val="-7"/>
          <w:sz w:val="20"/>
        </w:rPr>
        <w:t> </w:t>
      </w:r>
      <w:r>
        <w:rPr>
          <w:sz w:val="20"/>
        </w:rPr>
        <w:t>in</w:t>
      </w:r>
      <w:r>
        <w:rPr>
          <w:spacing w:val="-7"/>
          <w:sz w:val="20"/>
        </w:rPr>
        <w:t> </w:t>
      </w:r>
      <w:r>
        <w:rPr>
          <w:sz w:val="20"/>
        </w:rPr>
        <w:t>high-energy</w:t>
      </w:r>
      <w:r>
        <w:rPr>
          <w:spacing w:val="-7"/>
          <w:sz w:val="20"/>
        </w:rPr>
        <w:t> </w:t>
      </w:r>
      <w:r>
        <w:rPr>
          <w:sz w:val="20"/>
        </w:rPr>
        <w:t>band</w:t>
      </w:r>
      <w:r>
        <w:rPr>
          <w:spacing w:val="-7"/>
          <w:sz w:val="20"/>
        </w:rPr>
        <w:t> </w:t>
      </w:r>
      <w:r>
        <w:rPr>
          <w:sz w:val="20"/>
        </w:rPr>
        <w:t>light</w:t>
      </w:r>
      <w:r>
        <w:rPr>
          <w:spacing w:val="-6"/>
          <w:sz w:val="20"/>
        </w:rPr>
        <w:t> </w:t>
      </w:r>
      <w:r>
        <w:rPr>
          <w:sz w:val="20"/>
        </w:rPr>
        <w:t>curves</w:t>
      </w:r>
      <w:r>
        <w:rPr>
          <w:spacing w:val="-9"/>
          <w:sz w:val="20"/>
        </w:rPr>
        <w:t> </w:t>
      </w:r>
      <w:r>
        <w:rPr>
          <w:sz w:val="20"/>
        </w:rPr>
        <w:t>above</w:t>
      </w:r>
      <w:r>
        <w:rPr>
          <w:spacing w:val="-7"/>
          <w:sz w:val="20"/>
        </w:rPr>
        <w:t> </w:t>
      </w:r>
      <w:r>
        <w:rPr>
          <w:sz w:val="20"/>
        </w:rPr>
        <w:t>15</w:t>
      </w:r>
      <w:r>
        <w:rPr>
          <w:spacing w:val="-7"/>
          <w:sz w:val="20"/>
        </w:rPr>
        <w:t> </w:t>
      </w:r>
      <w:r>
        <w:rPr>
          <w:sz w:val="20"/>
        </w:rPr>
        <w:t>keV.</w:t>
      </w:r>
    </w:p>
    <w:p>
      <w:pPr>
        <w:pStyle w:val="BodyText"/>
        <w:spacing w:before="199"/>
        <w:ind w:right="714"/>
        <w:jc w:val="both"/>
      </w:pPr>
      <w:r>
        <w:rPr/>
        <w:t>The time-resolution for each event recorded by the instrument is 10 ms. This allows for high-cadence light curves during highly intense hard X-ray flares. In Figure 13, we show energy-dependent light curves detected by the CdTe and CZT detectors. This light curve corresponds to the X-class flare (as per GOES classification) detected on 28 November 2023. This is the first event</w:t>
      </w:r>
      <w:r>
        <w:rPr>
          <w:spacing w:val="10"/>
        </w:rPr>
        <w:t> </w:t>
      </w:r>
      <w:r>
        <w:rPr/>
        <w:t>after</w:t>
      </w:r>
      <w:r>
        <w:rPr>
          <w:spacing w:val="12"/>
        </w:rPr>
        <w:t> </w:t>
      </w:r>
      <w:r>
        <w:rPr/>
        <w:t>switching</w:t>
      </w:r>
      <w:r>
        <w:rPr>
          <w:spacing w:val="13"/>
        </w:rPr>
        <w:t> </w:t>
      </w:r>
      <w:r>
        <w:rPr/>
        <w:t>on</w:t>
      </w:r>
      <w:r>
        <w:rPr>
          <w:spacing w:val="-4"/>
        </w:rPr>
        <w:t> </w:t>
      </w:r>
      <w:r>
        <w:rPr/>
        <w:t>that</w:t>
      </w:r>
      <w:r>
        <w:rPr>
          <w:spacing w:val="12"/>
        </w:rPr>
        <w:t> </w:t>
      </w:r>
      <w:r>
        <w:rPr/>
        <w:t>has</w:t>
      </w:r>
      <w:r>
        <w:rPr>
          <w:spacing w:val="14"/>
        </w:rPr>
        <w:t> </w:t>
      </w:r>
      <w:r>
        <w:rPr/>
        <w:t>a</w:t>
      </w:r>
      <w:r>
        <w:rPr>
          <w:spacing w:val="12"/>
        </w:rPr>
        <w:t> </w:t>
      </w:r>
      <w:r>
        <w:rPr/>
        <w:t>significant</w:t>
      </w:r>
      <w:r>
        <w:rPr>
          <w:spacing w:val="13"/>
        </w:rPr>
        <w:t> </w:t>
      </w:r>
      <w:r>
        <w:rPr/>
        <w:t>count</w:t>
      </w:r>
      <w:r>
        <w:rPr>
          <w:spacing w:val="12"/>
        </w:rPr>
        <w:t> </w:t>
      </w:r>
      <w:r>
        <w:rPr/>
        <w:t>rate</w:t>
      </w:r>
      <w:r>
        <w:rPr>
          <w:spacing w:val="12"/>
        </w:rPr>
        <w:t> </w:t>
      </w:r>
      <w:r>
        <w:rPr/>
        <w:t>in</w:t>
      </w:r>
      <w:r>
        <w:rPr>
          <w:spacing w:val="13"/>
        </w:rPr>
        <w:t> </w:t>
      </w:r>
      <w:r>
        <w:rPr/>
        <w:t>both</w:t>
      </w:r>
      <w:r>
        <w:rPr>
          <w:spacing w:val="11"/>
        </w:rPr>
        <w:t> </w:t>
      </w:r>
      <w:r>
        <w:rPr/>
        <w:t>types</w:t>
      </w:r>
      <w:r>
        <w:rPr>
          <w:spacing w:val="14"/>
        </w:rPr>
        <w:t> </w:t>
      </w:r>
      <w:r>
        <w:rPr/>
        <w:t>of</w:t>
      </w:r>
      <w:r>
        <w:rPr>
          <w:spacing w:val="12"/>
        </w:rPr>
        <w:t> </w:t>
      </w:r>
      <w:r>
        <w:rPr/>
        <w:t>detectors,</w:t>
      </w:r>
      <w:r>
        <w:rPr>
          <w:spacing w:val="13"/>
        </w:rPr>
        <w:t> </w:t>
      </w:r>
      <w:r>
        <w:rPr/>
        <w:t>covering</w:t>
      </w:r>
      <w:r>
        <w:rPr>
          <w:spacing w:val="12"/>
        </w:rPr>
        <w:t> </w:t>
      </w:r>
      <w:r>
        <w:rPr>
          <w:spacing w:val="-5"/>
        </w:rPr>
        <w:t>the</w:t>
      </w:r>
    </w:p>
    <w:p>
      <w:pPr>
        <w:pStyle w:val="BodyText"/>
        <w:spacing w:after="0"/>
        <w:jc w:val="both"/>
        <w:sectPr>
          <w:pgSz w:w="12240" w:h="15840"/>
          <w:pgMar w:header="972" w:footer="1012" w:top="1340" w:bottom="1200" w:left="1080" w:right="720"/>
        </w:sectPr>
      </w:pPr>
    </w:p>
    <w:p>
      <w:pPr>
        <w:pStyle w:val="BodyText"/>
        <w:spacing w:before="90"/>
        <w:ind w:right="718"/>
        <w:jc w:val="both"/>
      </w:pPr>
      <w:r>
        <w:rPr/>
        <w:t>entire energy range. The QPP feature is observed in higher energy bands above 15 keV. Oscillatory features are not obvious in the CdTe spectra (below 15 keV), whereas it is very prominent in higher energy bands (above 25 keV) of CZT spectra.</w:t>
      </w:r>
    </w:p>
    <w:p>
      <w:pPr>
        <w:pStyle w:val="BodyText"/>
        <w:spacing w:before="199"/>
        <w:ind w:right="717"/>
        <w:jc w:val="both"/>
      </w:pPr>
      <w:r>
        <w:rPr/>
        <w:t>In Figure 14, we show the combined spectrum (7 – 150 keV) of X-class flare during the peak of the</w:t>
      </w:r>
      <w:r>
        <w:rPr>
          <w:spacing w:val="-1"/>
        </w:rPr>
        <w:t> </w:t>
      </w:r>
      <w:r>
        <w:rPr/>
        <w:t>flare</w:t>
      </w:r>
      <w:r>
        <w:rPr>
          <w:spacing w:val="-1"/>
        </w:rPr>
        <w:t> </w:t>
      </w:r>
      <w:r>
        <w:rPr/>
        <w:t>with an integration time</w:t>
      </w:r>
      <w:r>
        <w:rPr>
          <w:spacing w:val="-1"/>
        </w:rPr>
        <w:t> </w:t>
      </w:r>
      <w:r>
        <w:rPr/>
        <w:t>of</w:t>
      </w:r>
      <w:r>
        <w:rPr>
          <w:spacing w:val="-1"/>
        </w:rPr>
        <w:t> </w:t>
      </w:r>
      <w:r>
        <w:rPr/>
        <w:t>60 sec. The</w:t>
      </w:r>
      <w:r>
        <w:rPr>
          <w:spacing w:val="-2"/>
        </w:rPr>
        <w:t> </w:t>
      </w:r>
      <w:r>
        <w:rPr/>
        <w:t>spectrum clearly</w:t>
      </w:r>
      <w:r>
        <w:rPr>
          <w:spacing w:val="-1"/>
        </w:rPr>
        <w:t> </w:t>
      </w:r>
      <w:r>
        <w:rPr/>
        <w:t>demonstrates the</w:t>
      </w:r>
      <w:r>
        <w:rPr>
          <w:spacing w:val="-1"/>
        </w:rPr>
        <w:t> </w:t>
      </w:r>
      <w:r>
        <w:rPr/>
        <w:t>capabilities</w:t>
      </w:r>
      <w:r>
        <w:rPr>
          <w:spacing w:val="-1"/>
        </w:rPr>
        <w:t> </w:t>
      </w:r>
      <w:r>
        <w:rPr/>
        <w:t>of both detectors of spectral range of 7 to 150 keV. The spectral modeling of the combined spectra will be presented elsewhere.</w:t>
      </w:r>
    </w:p>
    <w:p>
      <w:pPr>
        <w:pStyle w:val="BodyText"/>
        <w:spacing w:before="3"/>
        <w:ind w:left="0"/>
        <w:rPr>
          <w:sz w:val="18"/>
        </w:rPr>
      </w:pPr>
      <w:r>
        <w:rPr>
          <w:sz w:val="18"/>
        </w:rPr>
        <w:drawing>
          <wp:anchor distT="0" distB="0" distL="0" distR="0" allowOverlap="1" layoutInCell="1" locked="0" behindDoc="1" simplePos="0" relativeHeight="487597056">
            <wp:simplePos x="0" y="0"/>
            <wp:positionH relativeFrom="page">
              <wp:posOffset>1947936</wp:posOffset>
            </wp:positionH>
            <wp:positionV relativeFrom="paragraph">
              <wp:posOffset>148814</wp:posOffset>
            </wp:positionV>
            <wp:extent cx="3587208" cy="227285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8" cstate="print"/>
                    <a:stretch>
                      <a:fillRect/>
                    </a:stretch>
                  </pic:blipFill>
                  <pic:spPr>
                    <a:xfrm>
                      <a:off x="0" y="0"/>
                      <a:ext cx="3587208" cy="2272855"/>
                    </a:xfrm>
                    <a:prstGeom prst="rect">
                      <a:avLst/>
                    </a:prstGeom>
                  </pic:spPr>
                </pic:pic>
              </a:graphicData>
            </a:graphic>
          </wp:anchor>
        </w:drawing>
      </w:r>
    </w:p>
    <w:p>
      <w:pPr>
        <w:spacing w:before="12"/>
        <w:ind w:left="360" w:right="716" w:firstLine="0"/>
        <w:jc w:val="both"/>
        <w:rPr>
          <w:sz w:val="20"/>
        </w:rPr>
      </w:pPr>
      <w:r>
        <w:rPr>
          <w:b/>
          <w:sz w:val="20"/>
        </w:rPr>
        <w:t>Figure 14</w:t>
      </w:r>
      <w:r>
        <w:rPr>
          <w:sz w:val="20"/>
        </w:rPr>
        <w:t>: Combined X-ray spectrum (7 keV – 150 keV) from CdTe and CZT detectors for a</w:t>
      </w:r>
      <w:r>
        <w:rPr>
          <w:spacing w:val="-1"/>
          <w:sz w:val="20"/>
        </w:rPr>
        <w:t> </w:t>
      </w:r>
      <w:r>
        <w:rPr>
          <w:sz w:val="20"/>
        </w:rPr>
        <w:t>60-second integration around the X-class flare peak at 19:42 UT on 28 November 2023.</w:t>
      </w:r>
    </w:p>
    <w:p>
      <w:pPr>
        <w:pStyle w:val="BodyText"/>
        <w:spacing w:before="201"/>
        <w:ind w:right="714"/>
        <w:jc w:val="both"/>
      </w:pPr>
      <w:r>
        <w:rPr/>
        <w:t>By default, the observed data is downlinked once a day from the spacecraft. At the Indian Space Science Data Centre (ISSDC), the raw data downloaded at the ground station are converted to Level-0, packing the payload data with auxiliary data like the time correlation table and the Spacecraft, Planet, Instrument, C-matrix and Events (SPICE) kernels. The Level-0 data made available at the data server of ISSDC are transferred to the Payload Operation Centre (POC) at the ISITE campus of URSC, where the data pipeline processes these to generate higher-level products – Level-1 and Level-2 data. The primary Level-1 data products of HEL1OS consist of FITS files compliant with the Office of Guest Investigators Program (OGIP) of the National Aeronautics and Space Administration (NASA): (a) type II PHA spectral files for each of the detectors, at 20 sec cadence, and (b) the light curves for each detector at 1-sec cadence in different energy sub-bands saved in different table extensions. Other files made available as part of the Level-1 data in FITS format are: the event-list file (in which all the detected events, recorded at the instrument clock resolution of 10 ms in each of the detectors, are saved in different table extensions), and other auxiliary files, e.g., data related to the good time intervals, housekeeping parameters – all in FITS format. The</w:t>
      </w:r>
      <w:r>
        <w:rPr>
          <w:spacing w:val="-1"/>
        </w:rPr>
        <w:t> </w:t>
      </w:r>
      <w:r>
        <w:rPr/>
        <w:t>format of Level-2 primary data</w:t>
      </w:r>
      <w:r>
        <w:rPr>
          <w:spacing w:val="-1"/>
        </w:rPr>
        <w:t> </w:t>
      </w:r>
      <w:r>
        <w:rPr/>
        <w:t>products, i.e., light curves and spectra, is the same as for Level-1 products, but are generated after correcting</w:t>
      </w:r>
      <w:r>
        <w:rPr>
          <w:spacing w:val="40"/>
        </w:rPr>
        <w:t> </w:t>
      </w:r>
      <w:r>
        <w:rPr/>
        <w:t>for the pile-up in the CdTe events, and the CZT events are filtered for saturation. These are packed along with the relevant response files for spectral analysis and disseminated on the portal of ISSDC called </w:t>
      </w:r>
      <w:r>
        <w:rPr>
          <w:b/>
        </w:rPr>
        <w:t>P</w:t>
      </w:r>
      <w:r>
        <w:rPr/>
        <w:t>olicy based data </w:t>
      </w:r>
      <w:r>
        <w:rPr>
          <w:b/>
        </w:rPr>
        <w:t>R</w:t>
      </w:r>
      <w:r>
        <w:rPr/>
        <w:t>etrieval, </w:t>
      </w:r>
      <w:r>
        <w:rPr>
          <w:b/>
        </w:rPr>
        <w:t>A</w:t>
      </w:r>
      <w:r>
        <w:rPr/>
        <w:t>nalytics, </w:t>
      </w:r>
      <w:r>
        <w:rPr>
          <w:b/>
        </w:rPr>
        <w:t>D</w:t>
      </w:r>
      <w:r>
        <w:rPr/>
        <w:t>issemination </w:t>
      </w:r>
      <w:r>
        <w:rPr>
          <w:b/>
        </w:rPr>
        <w:t>A</w:t>
      </w:r>
      <w:r>
        <w:rPr/>
        <w:t>nd </w:t>
      </w:r>
      <w:r>
        <w:rPr>
          <w:b/>
        </w:rPr>
        <w:t>N</w:t>
      </w:r>
      <w:r>
        <w:rPr/>
        <w:t>otification system (PRADAN) for Aditya-L1 mission. Also provided on PRADAN portal are some Python-based utility tools that will help in the timing and spectral analysis of the HEL1OS data.</w:t>
      </w:r>
      <w:r>
        <w:rPr>
          <w:spacing w:val="78"/>
        </w:rPr>
        <w:t> </w:t>
      </w:r>
      <w:r>
        <w:rPr/>
        <w:t>More details of the data products are planned in a separate publication.</w:t>
      </w:r>
    </w:p>
    <w:p>
      <w:pPr>
        <w:pStyle w:val="BodyText"/>
        <w:spacing w:after="0"/>
        <w:jc w:val="both"/>
        <w:sectPr>
          <w:pgSz w:w="12240" w:h="15840"/>
          <w:pgMar w:header="972" w:footer="1012" w:top="1340" w:bottom="1200" w:left="1080" w:right="720"/>
        </w:sectPr>
      </w:pPr>
    </w:p>
    <w:p>
      <w:pPr>
        <w:pStyle w:val="Heading1"/>
        <w:numPr>
          <w:ilvl w:val="0"/>
          <w:numId w:val="1"/>
        </w:numPr>
        <w:tabs>
          <w:tab w:pos="3877" w:val="left" w:leader="none"/>
        </w:tabs>
        <w:spacing w:line="240" w:lineRule="auto" w:before="91" w:after="0"/>
        <w:ind w:left="3877" w:right="0" w:hanging="360"/>
        <w:jc w:val="both"/>
        <w:rPr>
          <w:b w:val="0"/>
          <w:sz w:val="24"/>
        </w:rPr>
      </w:pPr>
      <w:r>
        <w:rPr/>
        <w:t>Summary</w:t>
      </w:r>
      <w:r>
        <w:rPr>
          <w:spacing w:val="-4"/>
        </w:rPr>
        <w:t> </w:t>
      </w:r>
      <w:r>
        <w:rPr>
          <w:sz w:val="24"/>
        </w:rPr>
        <w:t>and</w:t>
      </w:r>
      <w:r>
        <w:rPr>
          <w:spacing w:val="6"/>
          <w:sz w:val="24"/>
        </w:rPr>
        <w:t> </w:t>
      </w:r>
      <w:r>
        <w:rPr>
          <w:spacing w:val="-2"/>
        </w:rPr>
        <w:t>Conclusion</w:t>
      </w:r>
    </w:p>
    <w:p>
      <w:pPr>
        <w:pStyle w:val="BodyText"/>
        <w:spacing w:before="119"/>
        <w:ind w:right="715"/>
        <w:jc w:val="both"/>
      </w:pPr>
      <w:r>
        <w:rPr/>
        <w:t>HEL1OS on board Aditya-L1 is a dedicated hard X-ray spectrometer to study the solar flare</w:t>
      </w:r>
      <w:r>
        <w:rPr>
          <w:spacing w:val="80"/>
        </w:rPr>
        <w:t> </w:t>
      </w:r>
      <w:r>
        <w:rPr/>
        <w:t>from the Sun. The science goals of HEL1OS will benefit greatly from complementary measurements by other instruments on Aditya-L1 like</w:t>
      </w:r>
      <w:r>
        <w:rPr>
          <w:spacing w:val="-1"/>
        </w:rPr>
        <w:t> </w:t>
      </w:r>
      <w:r>
        <w:rPr/>
        <w:t>the VELC, SoLEXS, and SUIT, as well as with ground-based observations. The instrument is designed with two different types of X-ray detectors namely CdTe and CZT. This also includes an in-house development of low-noise electronics</w:t>
      </w:r>
      <w:r>
        <w:rPr>
          <w:spacing w:val="-1"/>
        </w:rPr>
        <w:t> </w:t>
      </w:r>
      <w:r>
        <w:rPr/>
        <w:t>which</w:t>
      </w:r>
      <w:r>
        <w:rPr>
          <w:spacing w:val="-3"/>
        </w:rPr>
        <w:t> </w:t>
      </w:r>
      <w:r>
        <w:rPr/>
        <w:t>is</w:t>
      </w:r>
      <w:r>
        <w:rPr>
          <w:spacing w:val="-3"/>
        </w:rPr>
        <w:t> </w:t>
      </w:r>
      <w:r>
        <w:rPr/>
        <w:t>one of</w:t>
      </w:r>
      <w:r>
        <w:rPr>
          <w:spacing w:val="-3"/>
        </w:rPr>
        <w:t> </w:t>
      </w:r>
      <w:r>
        <w:rPr/>
        <w:t>the</w:t>
      </w:r>
      <w:r>
        <w:rPr>
          <w:spacing w:val="-5"/>
        </w:rPr>
        <w:t> </w:t>
      </w:r>
      <w:r>
        <w:rPr/>
        <w:t>key</w:t>
      </w:r>
      <w:r>
        <w:rPr>
          <w:spacing w:val="-1"/>
        </w:rPr>
        <w:t> </w:t>
      </w:r>
      <w:r>
        <w:rPr/>
        <w:t>developments</w:t>
      </w:r>
      <w:r>
        <w:rPr>
          <w:spacing w:val="-3"/>
        </w:rPr>
        <w:t> </w:t>
      </w:r>
      <w:r>
        <w:rPr/>
        <w:t>towards</w:t>
      </w:r>
      <w:r>
        <w:rPr>
          <w:spacing w:val="-1"/>
        </w:rPr>
        <w:t> </w:t>
      </w:r>
      <w:r>
        <w:rPr/>
        <w:t>the</w:t>
      </w:r>
      <w:r>
        <w:rPr>
          <w:spacing w:val="-1"/>
        </w:rPr>
        <w:t> </w:t>
      </w:r>
      <w:r>
        <w:rPr/>
        <w:t>realization</w:t>
      </w:r>
      <w:r>
        <w:rPr>
          <w:spacing w:val="-3"/>
        </w:rPr>
        <w:t> </w:t>
      </w:r>
      <w:r>
        <w:rPr/>
        <w:t>of</w:t>
      </w:r>
      <w:r>
        <w:rPr>
          <w:spacing w:val="-2"/>
        </w:rPr>
        <w:t> </w:t>
      </w:r>
      <w:r>
        <w:rPr/>
        <w:t>the</w:t>
      </w:r>
      <w:r>
        <w:rPr>
          <w:spacing w:val="-3"/>
        </w:rPr>
        <w:t> </w:t>
      </w:r>
      <w:r>
        <w:rPr/>
        <w:t>instrument.</w:t>
      </w:r>
      <w:r>
        <w:rPr>
          <w:spacing w:val="-3"/>
        </w:rPr>
        <w:t> </w:t>
      </w:r>
      <w:r>
        <w:rPr/>
        <w:t>Many of the developed technologies for HEL1OS will be useful for the future development of X-ray instruments. HEL1OS has been operating successfully since January 2024 after the insertion of the Aditya-L1 spacecraft into Halo orbit.</w:t>
      </w:r>
    </w:p>
    <w:p>
      <w:pPr>
        <w:pStyle w:val="BodyText"/>
        <w:spacing w:before="199"/>
        <w:ind w:right="712"/>
        <w:jc w:val="both"/>
      </w:pPr>
      <w:r>
        <w:rPr/>
        <w:t>Since the commissioning of the instrument, HEL1OS has detected all the activity that is reported by GOES bands, and sometimes beyond them as HEL1OS detectors operate in harder X-ray bands. To date, the flares detected by HEL1OS with statistically significant spectra can be associated with GOES classes C6 – X3. Preliminary (in-flight) results along with achieved specifications are in line with expected performance.</w:t>
      </w:r>
      <w:r>
        <w:rPr>
          <w:spacing w:val="40"/>
        </w:rPr>
        <w:t> </w:t>
      </w:r>
      <w:r>
        <w:rPr/>
        <w:t>From 1 January 2024, till the end of June 2025, there have been a large number of flares of GOES classes C3 and above up to X-class (Ravishankar et al., 2025, in preparation). The operating temperatures and other parameters of</w:t>
      </w:r>
      <w:r>
        <w:rPr>
          <w:spacing w:val="40"/>
        </w:rPr>
        <w:t> </w:t>
      </w:r>
      <w:r>
        <w:rPr/>
        <w:t>the payload have been well-constrained within the designed ranges. In addition, owing to the payload mounting within the spacecraft deck, and also the spacecraft itself orbiting about the L1 Lagrangian point away from the Earth’s radiation belts, the background level of the data has</w:t>
      </w:r>
      <w:r>
        <w:rPr>
          <w:spacing w:val="40"/>
        </w:rPr>
        <w:t> </w:t>
      </w:r>
      <w:r>
        <w:rPr/>
        <w:t>been very benign.</w:t>
      </w:r>
    </w:p>
    <w:p>
      <w:pPr>
        <w:pStyle w:val="Heading1"/>
        <w:spacing w:before="204"/>
        <w:ind w:left="431" w:right="784"/>
        <w:jc w:val="center"/>
      </w:pPr>
      <w:r>
        <w:rPr>
          <w:spacing w:val="-2"/>
        </w:rPr>
        <w:t>Acknowledgement</w:t>
      </w:r>
    </w:p>
    <w:p>
      <w:pPr>
        <w:pStyle w:val="BodyText"/>
        <w:spacing w:before="118"/>
        <w:ind w:right="714"/>
        <w:jc w:val="both"/>
      </w:pPr>
      <w:r>
        <w:rPr/>
        <w:t>The authors thank the anonymous reviewer for constructive comments and useful suggestions that helped to improve the quality of the manuscript. HEL1OS is designed and developed at the Space Astronomy Group (SAG) of U R Rao Satellite Centre (URSC), Indian Space Research Organisation along with the various entities within URSC. The Thermal Systems Group</w:t>
      </w:r>
      <w:r>
        <w:rPr>
          <w:spacing w:val="80"/>
        </w:rPr>
        <w:t> </w:t>
      </w:r>
      <w:r>
        <w:rPr/>
        <w:t>provided the required thermal design, analysis and implementation support. The Systems Integration Group helped in the structural analysis of the payload and participated in the</w:t>
      </w:r>
      <w:r>
        <w:rPr>
          <w:spacing w:val="40"/>
        </w:rPr>
        <w:t> </w:t>
      </w:r>
      <w:r>
        <w:rPr/>
        <w:t>vibration tests. The Reliability and Quality Assurance Group ensured that all non-space grade components are qualified or up-screened for its reliability and quality. Space environmental tests are conducted at various laboratories of the facilities within URSC. The Assembly and Integration team took the responsibility of integrating the payload to the satellite. The Mission team helped in the L0 data generation including the required HK and SPICE data of Aditya-L1. The ISRO Satellite TRAcking Centre (ISTRAC) is the nodal point for all operations and the Indian Space Science Data Centre (ISSDC) within ISTRAC handles data downloading from the spacecraft and communication with the Payload Operation Centre (POC). They will be the dissemination centre for the science ready products. The Aditya-L1 project team coordinated the overall activities as a nodal point. The spectral calibration of the CdTe detectors was undertaken at the INDUS-2 beamline facility of the Raja Ramanna Center for Advanced Technology (RRCAT) at Indore. The POC of HEL1OS is at SAG of URSC, where the higher-level data product</w:t>
      </w:r>
      <w:r>
        <w:rPr>
          <w:spacing w:val="-3"/>
        </w:rPr>
        <w:t> </w:t>
      </w:r>
      <w:r>
        <w:rPr/>
        <w:t>is</w:t>
      </w:r>
      <w:r>
        <w:rPr>
          <w:spacing w:val="-3"/>
        </w:rPr>
        <w:t> </w:t>
      </w:r>
      <w:r>
        <w:rPr/>
        <w:t>generated</w:t>
      </w:r>
      <w:r>
        <w:rPr>
          <w:spacing w:val="-2"/>
        </w:rPr>
        <w:t> </w:t>
      </w:r>
      <w:r>
        <w:rPr/>
        <w:t>and</w:t>
      </w:r>
      <w:r>
        <w:rPr>
          <w:spacing w:val="-1"/>
        </w:rPr>
        <w:t> </w:t>
      </w:r>
      <w:r>
        <w:rPr/>
        <w:t>posted</w:t>
      </w:r>
      <w:r>
        <w:rPr>
          <w:spacing w:val="-3"/>
        </w:rPr>
        <w:t> </w:t>
      </w:r>
      <w:r>
        <w:rPr/>
        <w:t>to</w:t>
      </w:r>
      <w:r>
        <w:rPr>
          <w:spacing w:val="-1"/>
        </w:rPr>
        <w:t> </w:t>
      </w:r>
      <w:r>
        <w:rPr/>
        <w:t>ISSDC</w:t>
      </w:r>
      <w:r>
        <w:rPr>
          <w:spacing w:val="-3"/>
        </w:rPr>
        <w:t> </w:t>
      </w:r>
      <w:r>
        <w:rPr/>
        <w:t>for</w:t>
      </w:r>
      <w:r>
        <w:rPr>
          <w:spacing w:val="-3"/>
        </w:rPr>
        <w:t> </w:t>
      </w:r>
      <w:r>
        <w:rPr/>
        <w:t>dissemination</w:t>
      </w:r>
      <w:r>
        <w:rPr>
          <w:spacing w:val="-3"/>
        </w:rPr>
        <w:t> </w:t>
      </w:r>
      <w:r>
        <w:rPr/>
        <w:t>to</w:t>
      </w:r>
      <w:r>
        <w:rPr>
          <w:spacing w:val="-3"/>
        </w:rPr>
        <w:t> </w:t>
      </w:r>
      <w:r>
        <w:rPr/>
        <w:t>the</w:t>
      </w:r>
      <w:r>
        <w:rPr>
          <w:spacing w:val="-4"/>
        </w:rPr>
        <w:t> </w:t>
      </w:r>
      <w:r>
        <w:rPr/>
        <w:t>scientific</w:t>
      </w:r>
      <w:r>
        <w:rPr>
          <w:spacing w:val="-4"/>
        </w:rPr>
        <w:t> </w:t>
      </w:r>
      <w:r>
        <w:rPr/>
        <w:t>community. Authors (SAG) thank the Group Head, SAG, Deputy Director, Payload Data Mgmt. and Space</w:t>
      </w:r>
      <w:r>
        <w:rPr>
          <w:spacing w:val="40"/>
        </w:rPr>
        <w:t> </w:t>
      </w:r>
      <w:r>
        <w:rPr/>
        <w:t>Astronomy Area, Associate Director and Director of URSC for encouragement and continuous support to carry out this work.</w:t>
      </w:r>
    </w:p>
    <w:p>
      <w:pPr>
        <w:pStyle w:val="BodyText"/>
        <w:spacing w:after="0"/>
        <w:jc w:val="both"/>
        <w:sectPr>
          <w:pgSz w:w="12240" w:h="15840"/>
          <w:pgMar w:header="972" w:footer="1012" w:top="1340" w:bottom="1200" w:left="1080" w:right="720"/>
        </w:sectPr>
      </w:pPr>
    </w:p>
    <w:p>
      <w:pPr>
        <w:pStyle w:val="BodyText"/>
        <w:spacing w:before="90"/>
        <w:ind w:right="716"/>
        <w:jc w:val="both"/>
      </w:pPr>
      <w:r>
        <w:rPr/>
        <w:t>Aditya-L1 is an observatory class mission that is fully funded and operated by the Indian Space Research Organisation. The mission was conceived and developed with the help of all ISRO Centres, and the payloads were done by the payload PI Institutes in close collaboration with ISRO and many other national institutes such as the Indian Institute of Astrophysics (IIA), Inter-University Centre of Astronomy and Astrophysics (IUCAA), Laboratory for Electro-Optics System (LEOS) of ISRO, Physical Research Laboratory (PRL), U R Rao Satellite Centre of ISRO and Vikram Sarabhai Space Centre (VSSC) of ISRO.</w:t>
      </w:r>
    </w:p>
    <w:p>
      <w:pPr>
        <w:pStyle w:val="BodyText"/>
        <w:spacing w:before="205"/>
        <w:ind w:left="0"/>
      </w:pPr>
    </w:p>
    <w:p>
      <w:pPr>
        <w:pStyle w:val="Heading1"/>
        <w:ind w:left="429" w:right="784"/>
        <w:jc w:val="center"/>
      </w:pPr>
      <w:r>
        <w:rPr>
          <w:spacing w:val="-2"/>
        </w:rPr>
        <w:t>References</w:t>
      </w:r>
    </w:p>
    <w:p>
      <w:pPr>
        <w:pStyle w:val="BodyText"/>
        <w:spacing w:before="198"/>
      </w:pPr>
      <w:r>
        <w:rPr/>
        <w:t>Aschwanden</w:t>
      </w:r>
      <w:r>
        <w:rPr>
          <w:spacing w:val="-1"/>
        </w:rPr>
        <w:t> </w:t>
      </w:r>
      <w:r>
        <w:rPr/>
        <w:t>et</w:t>
      </w:r>
      <w:r>
        <w:rPr>
          <w:spacing w:val="-1"/>
        </w:rPr>
        <w:t> </w:t>
      </w:r>
      <w:r>
        <w:rPr/>
        <w:t>al.:</w:t>
      </w:r>
      <w:r>
        <w:rPr>
          <w:spacing w:val="-1"/>
        </w:rPr>
        <w:t> </w:t>
      </w:r>
      <w:r>
        <w:rPr/>
        <w:t>2019,</w:t>
      </w:r>
      <w:r>
        <w:rPr>
          <w:spacing w:val="1"/>
        </w:rPr>
        <w:t> </w:t>
      </w:r>
      <w:r>
        <w:rPr/>
        <w:t>Global</w:t>
      </w:r>
      <w:r>
        <w:rPr>
          <w:spacing w:val="-1"/>
        </w:rPr>
        <w:t> </w:t>
      </w:r>
      <w:r>
        <w:rPr/>
        <w:t>Energetics</w:t>
      </w:r>
      <w:r>
        <w:rPr>
          <w:spacing w:val="-1"/>
        </w:rPr>
        <w:t> </w:t>
      </w:r>
      <w:r>
        <w:rPr/>
        <w:t>of</w:t>
      </w:r>
      <w:r>
        <w:rPr>
          <w:spacing w:val="-1"/>
        </w:rPr>
        <w:t> </w:t>
      </w:r>
      <w:r>
        <w:rPr/>
        <w:t>Solar</w:t>
      </w:r>
      <w:r>
        <w:rPr>
          <w:spacing w:val="-1"/>
        </w:rPr>
        <w:t> </w:t>
      </w:r>
      <w:r>
        <w:rPr/>
        <w:t>Flares.</w:t>
      </w:r>
      <w:r>
        <w:rPr>
          <w:spacing w:val="-1"/>
        </w:rPr>
        <w:t> </w:t>
      </w:r>
      <w:r>
        <w:rPr/>
        <w:t>VIII.</w:t>
      </w:r>
      <w:r>
        <w:rPr>
          <w:spacing w:val="-1"/>
        </w:rPr>
        <w:t> </w:t>
      </w:r>
      <w:r>
        <w:rPr/>
        <w:t>The</w:t>
      </w:r>
      <w:r>
        <w:rPr>
          <w:spacing w:val="-2"/>
        </w:rPr>
        <w:t> </w:t>
      </w:r>
      <w:r>
        <w:rPr/>
        <w:t>Low-energy </w:t>
      </w:r>
      <w:r>
        <w:rPr>
          <w:spacing w:val="-2"/>
        </w:rPr>
        <w:t>Cutoff.</w:t>
      </w:r>
    </w:p>
    <w:p>
      <w:pPr>
        <w:spacing w:before="0"/>
        <w:ind w:left="360" w:right="0" w:firstLine="0"/>
        <w:jc w:val="left"/>
        <w:rPr>
          <w:sz w:val="24"/>
        </w:rPr>
      </w:pPr>
      <w:r>
        <w:rPr>
          <w:i/>
          <w:sz w:val="24"/>
        </w:rPr>
        <w:t>Astrophys.</w:t>
      </w:r>
      <w:r>
        <w:rPr>
          <w:i/>
          <w:spacing w:val="-1"/>
          <w:sz w:val="24"/>
        </w:rPr>
        <w:t> </w:t>
      </w:r>
      <w:r>
        <w:rPr>
          <w:i/>
          <w:sz w:val="24"/>
        </w:rPr>
        <w:t>J.</w:t>
      </w:r>
      <w:r>
        <w:rPr>
          <w:i/>
          <w:spacing w:val="58"/>
          <w:sz w:val="24"/>
        </w:rPr>
        <w:t> </w:t>
      </w:r>
      <w:r>
        <w:rPr>
          <w:b/>
          <w:sz w:val="24"/>
        </w:rPr>
        <w:t>881</w:t>
      </w:r>
      <w:r>
        <w:rPr>
          <w:sz w:val="24"/>
        </w:rPr>
        <w:t>,</w:t>
      </w:r>
      <w:r>
        <w:rPr>
          <w:spacing w:val="-1"/>
          <w:sz w:val="24"/>
        </w:rPr>
        <w:t> </w:t>
      </w:r>
      <w:r>
        <w:rPr>
          <w:spacing w:val="-10"/>
          <w:sz w:val="24"/>
        </w:rPr>
        <w:t>1</w:t>
      </w:r>
    </w:p>
    <w:p>
      <w:pPr>
        <w:pStyle w:val="BodyText"/>
        <w:spacing w:before="121"/>
        <w:ind w:right="834"/>
      </w:pPr>
      <w:r>
        <w:rPr/>
        <w:t>Battaglia,</w:t>
      </w:r>
      <w:r>
        <w:rPr>
          <w:spacing w:val="-3"/>
        </w:rPr>
        <w:t> </w:t>
      </w:r>
      <w:r>
        <w:rPr/>
        <w:t>A.</w:t>
      </w:r>
      <w:r>
        <w:rPr>
          <w:spacing w:val="-3"/>
        </w:rPr>
        <w:t> </w:t>
      </w:r>
      <w:r>
        <w:rPr/>
        <w:t>F.</w:t>
      </w:r>
      <w:r>
        <w:rPr>
          <w:spacing w:val="-3"/>
        </w:rPr>
        <w:t> </w:t>
      </w:r>
      <w:r>
        <w:rPr/>
        <w:t>et</w:t>
      </w:r>
      <w:r>
        <w:rPr>
          <w:spacing w:val="-3"/>
        </w:rPr>
        <w:t> </w:t>
      </w:r>
      <w:r>
        <w:rPr/>
        <w:t>al.:</w:t>
      </w:r>
      <w:r>
        <w:rPr>
          <w:spacing w:val="-3"/>
        </w:rPr>
        <w:t> </w:t>
      </w:r>
      <w:r>
        <w:rPr/>
        <w:t>2023,</w:t>
      </w:r>
      <w:r>
        <w:rPr>
          <w:spacing w:val="-3"/>
        </w:rPr>
        <w:t> </w:t>
      </w:r>
      <w:r>
        <w:rPr/>
        <w:t>Identifying</w:t>
      </w:r>
      <w:r>
        <w:rPr>
          <w:spacing w:val="-3"/>
        </w:rPr>
        <w:t> </w:t>
      </w:r>
      <w:r>
        <w:rPr/>
        <w:t>the</w:t>
      </w:r>
      <w:r>
        <w:rPr>
          <w:spacing w:val="-3"/>
        </w:rPr>
        <w:t> </w:t>
      </w:r>
      <w:r>
        <w:rPr/>
        <w:t>energy</w:t>
      </w:r>
      <w:r>
        <w:rPr>
          <w:spacing w:val="-3"/>
        </w:rPr>
        <w:t> </w:t>
      </w:r>
      <w:r>
        <w:rPr/>
        <w:t>release</w:t>
      </w:r>
      <w:r>
        <w:rPr>
          <w:spacing w:val="-4"/>
        </w:rPr>
        <w:t> </w:t>
      </w:r>
      <w:r>
        <w:rPr/>
        <w:t>site</w:t>
      </w:r>
      <w:r>
        <w:rPr>
          <w:spacing w:val="-4"/>
        </w:rPr>
        <w:t> </w:t>
      </w:r>
      <w:r>
        <w:rPr/>
        <w:t>in</w:t>
      </w:r>
      <w:r>
        <w:rPr>
          <w:spacing w:val="-3"/>
        </w:rPr>
        <w:t> </w:t>
      </w:r>
      <w:r>
        <w:rPr/>
        <w:t>a</w:t>
      </w:r>
      <w:r>
        <w:rPr>
          <w:spacing w:val="-3"/>
        </w:rPr>
        <w:t> </w:t>
      </w:r>
      <w:r>
        <w:rPr/>
        <w:t>solar</w:t>
      </w:r>
      <w:r>
        <w:rPr>
          <w:spacing w:val="-3"/>
        </w:rPr>
        <w:t> </w:t>
      </w:r>
      <w:r>
        <w:rPr/>
        <w:t>microflare</w:t>
      </w:r>
      <w:r>
        <w:rPr>
          <w:spacing w:val="-4"/>
        </w:rPr>
        <w:t> </w:t>
      </w:r>
      <w:r>
        <w:rPr/>
        <w:t>with</w:t>
      </w:r>
      <w:r>
        <w:rPr>
          <w:spacing w:val="-3"/>
        </w:rPr>
        <w:t> </w:t>
      </w:r>
      <w:r>
        <w:rPr/>
        <w:t>a</w:t>
      </w:r>
      <w:r>
        <w:rPr>
          <w:spacing w:val="-3"/>
        </w:rPr>
        <w:t> </w:t>
      </w:r>
      <w:r>
        <w:rPr/>
        <w:t>jet, </w:t>
      </w:r>
      <w:r>
        <w:rPr>
          <w:i/>
        </w:rPr>
        <w:t>Astron. Astrophys. </w:t>
      </w:r>
      <w:r>
        <w:rPr>
          <w:b/>
        </w:rPr>
        <w:t>670</w:t>
      </w:r>
      <w:r>
        <w:rPr/>
        <w:t>, 56</w:t>
      </w:r>
    </w:p>
    <w:p>
      <w:pPr>
        <w:spacing w:before="120"/>
        <w:ind w:left="360" w:right="940" w:firstLine="0"/>
        <w:jc w:val="left"/>
        <w:rPr>
          <w:sz w:val="24"/>
        </w:rPr>
      </w:pPr>
      <w:r>
        <w:rPr>
          <w:sz w:val="24"/>
        </w:rPr>
        <w:t>Bhalerao</w:t>
      </w:r>
      <w:r>
        <w:rPr>
          <w:spacing w:val="-4"/>
          <w:sz w:val="24"/>
        </w:rPr>
        <w:t> </w:t>
      </w:r>
      <w:r>
        <w:rPr>
          <w:sz w:val="24"/>
        </w:rPr>
        <w:t>V.</w:t>
      </w:r>
      <w:r>
        <w:rPr>
          <w:spacing w:val="-3"/>
          <w:sz w:val="24"/>
        </w:rPr>
        <w:t> </w:t>
      </w:r>
      <w:r>
        <w:rPr>
          <w:sz w:val="24"/>
        </w:rPr>
        <w:t>et</w:t>
      </w:r>
      <w:r>
        <w:rPr>
          <w:spacing w:val="-4"/>
          <w:sz w:val="24"/>
        </w:rPr>
        <w:t> </w:t>
      </w:r>
      <w:r>
        <w:rPr>
          <w:sz w:val="24"/>
        </w:rPr>
        <w:t>al.:</w:t>
      </w:r>
      <w:r>
        <w:rPr>
          <w:spacing w:val="-4"/>
          <w:sz w:val="24"/>
        </w:rPr>
        <w:t> </w:t>
      </w:r>
      <w:r>
        <w:rPr>
          <w:sz w:val="24"/>
        </w:rPr>
        <w:t>2017,</w:t>
      </w:r>
      <w:r>
        <w:rPr>
          <w:spacing w:val="-4"/>
          <w:sz w:val="24"/>
        </w:rPr>
        <w:t> </w:t>
      </w:r>
      <w:r>
        <w:rPr>
          <w:sz w:val="24"/>
        </w:rPr>
        <w:t>The</w:t>
      </w:r>
      <w:r>
        <w:rPr>
          <w:spacing w:val="-5"/>
          <w:sz w:val="24"/>
        </w:rPr>
        <w:t> </w:t>
      </w:r>
      <w:r>
        <w:rPr>
          <w:sz w:val="24"/>
        </w:rPr>
        <w:t>Cadmium</w:t>
      </w:r>
      <w:r>
        <w:rPr>
          <w:spacing w:val="-4"/>
          <w:sz w:val="24"/>
        </w:rPr>
        <w:t> </w:t>
      </w:r>
      <w:r>
        <w:rPr>
          <w:sz w:val="24"/>
        </w:rPr>
        <w:t>Zinc</w:t>
      </w:r>
      <w:r>
        <w:rPr>
          <w:spacing w:val="-5"/>
          <w:sz w:val="24"/>
        </w:rPr>
        <w:t> </w:t>
      </w:r>
      <w:r>
        <w:rPr>
          <w:sz w:val="24"/>
        </w:rPr>
        <w:t>Telluride</w:t>
      </w:r>
      <w:r>
        <w:rPr>
          <w:spacing w:val="-4"/>
          <w:sz w:val="24"/>
        </w:rPr>
        <w:t> </w:t>
      </w:r>
      <w:r>
        <w:rPr>
          <w:sz w:val="24"/>
        </w:rPr>
        <w:t>Imager</w:t>
      </w:r>
      <w:r>
        <w:rPr>
          <w:spacing w:val="-4"/>
          <w:sz w:val="24"/>
        </w:rPr>
        <w:t> </w:t>
      </w:r>
      <w:r>
        <w:rPr>
          <w:sz w:val="24"/>
        </w:rPr>
        <w:t>on</w:t>
      </w:r>
      <w:r>
        <w:rPr>
          <w:spacing w:val="-4"/>
          <w:sz w:val="24"/>
        </w:rPr>
        <w:t> </w:t>
      </w:r>
      <w:r>
        <w:rPr>
          <w:sz w:val="24"/>
        </w:rPr>
        <w:t>AstroSat, </w:t>
      </w:r>
      <w:r>
        <w:rPr>
          <w:i/>
          <w:sz w:val="24"/>
        </w:rPr>
        <w:t>J.</w:t>
      </w:r>
      <w:r>
        <w:rPr>
          <w:i/>
          <w:spacing w:val="-4"/>
          <w:sz w:val="24"/>
        </w:rPr>
        <w:t> </w:t>
      </w:r>
      <w:r>
        <w:rPr>
          <w:i/>
          <w:sz w:val="24"/>
        </w:rPr>
        <w:t>Astrophys. Astron. </w:t>
      </w:r>
      <w:r>
        <w:rPr>
          <w:b/>
          <w:sz w:val="24"/>
        </w:rPr>
        <w:t>38</w:t>
      </w:r>
      <w:r>
        <w:rPr>
          <w:sz w:val="24"/>
        </w:rPr>
        <w:t>, 31</w:t>
      </w:r>
    </w:p>
    <w:p>
      <w:pPr>
        <w:spacing w:before="120"/>
        <w:ind w:left="360" w:right="940" w:firstLine="0"/>
        <w:jc w:val="left"/>
        <w:rPr>
          <w:sz w:val="24"/>
        </w:rPr>
      </w:pPr>
      <w:r>
        <w:rPr>
          <w:sz w:val="24"/>
        </w:rPr>
        <w:t>Chattopadhyay,</w:t>
      </w:r>
      <w:r>
        <w:rPr>
          <w:spacing w:val="-3"/>
          <w:sz w:val="24"/>
        </w:rPr>
        <w:t> </w:t>
      </w:r>
      <w:r>
        <w:rPr>
          <w:sz w:val="24"/>
        </w:rPr>
        <w:t>T.</w:t>
      </w:r>
      <w:r>
        <w:rPr>
          <w:spacing w:val="-3"/>
          <w:sz w:val="24"/>
        </w:rPr>
        <w:t> </w:t>
      </w:r>
      <w:r>
        <w:rPr>
          <w:sz w:val="24"/>
        </w:rPr>
        <w:t>et</w:t>
      </w:r>
      <w:r>
        <w:rPr>
          <w:spacing w:val="-3"/>
          <w:sz w:val="24"/>
        </w:rPr>
        <w:t> </w:t>
      </w:r>
      <w:r>
        <w:rPr>
          <w:sz w:val="24"/>
        </w:rPr>
        <w:t>al.:</w:t>
      </w:r>
      <w:r>
        <w:rPr>
          <w:spacing w:val="40"/>
          <w:sz w:val="24"/>
        </w:rPr>
        <w:t> </w:t>
      </w:r>
      <w:r>
        <w:rPr>
          <w:sz w:val="24"/>
        </w:rPr>
        <w:t>2016,</w:t>
      </w:r>
      <w:r>
        <w:rPr>
          <w:spacing w:val="-3"/>
          <w:sz w:val="24"/>
        </w:rPr>
        <w:t> </w:t>
      </w:r>
      <w:r>
        <w:rPr>
          <w:sz w:val="24"/>
        </w:rPr>
        <w:t>Line</w:t>
      </w:r>
      <w:r>
        <w:rPr>
          <w:spacing w:val="-3"/>
          <w:sz w:val="24"/>
        </w:rPr>
        <w:t> </w:t>
      </w:r>
      <w:r>
        <w:rPr>
          <w:sz w:val="24"/>
        </w:rPr>
        <w:t>profile</w:t>
      </w:r>
      <w:r>
        <w:rPr>
          <w:spacing w:val="-4"/>
          <w:sz w:val="24"/>
        </w:rPr>
        <w:t> </w:t>
      </w:r>
      <w:r>
        <w:rPr>
          <w:sz w:val="24"/>
        </w:rPr>
        <w:t>modeling</w:t>
      </w:r>
      <w:r>
        <w:rPr>
          <w:spacing w:val="-3"/>
          <w:sz w:val="24"/>
        </w:rPr>
        <w:t> </w:t>
      </w:r>
      <w:r>
        <w:rPr>
          <w:sz w:val="24"/>
        </w:rPr>
        <w:t>for</w:t>
      </w:r>
      <w:r>
        <w:rPr>
          <w:spacing w:val="-3"/>
          <w:sz w:val="24"/>
        </w:rPr>
        <w:t> </w:t>
      </w:r>
      <w:r>
        <w:rPr>
          <w:sz w:val="24"/>
        </w:rPr>
        <w:t>multi-pixel</w:t>
      </w:r>
      <w:r>
        <w:rPr>
          <w:spacing w:val="-3"/>
          <w:sz w:val="24"/>
        </w:rPr>
        <w:t> </w:t>
      </w:r>
      <w:r>
        <w:rPr>
          <w:sz w:val="24"/>
        </w:rPr>
        <w:t>CZT</w:t>
      </w:r>
      <w:r>
        <w:rPr>
          <w:spacing w:val="-6"/>
          <w:sz w:val="24"/>
        </w:rPr>
        <w:t> </w:t>
      </w:r>
      <w:r>
        <w:rPr>
          <w:sz w:val="24"/>
        </w:rPr>
        <w:t>detectors.</w:t>
      </w:r>
      <w:r>
        <w:rPr>
          <w:spacing w:val="-2"/>
          <w:sz w:val="24"/>
        </w:rPr>
        <w:t> </w:t>
      </w:r>
      <w:r>
        <w:rPr>
          <w:i/>
          <w:sz w:val="24"/>
        </w:rPr>
        <w:t>Proc. SPIE – Space Telescope and Instrumentation </w:t>
      </w:r>
      <w:r>
        <w:rPr>
          <w:b/>
          <w:sz w:val="24"/>
        </w:rPr>
        <w:t>9905</w:t>
      </w:r>
      <w:r>
        <w:rPr>
          <w:sz w:val="24"/>
        </w:rPr>
        <w:t>, 99054D</w:t>
      </w:r>
    </w:p>
    <w:p>
      <w:pPr>
        <w:pStyle w:val="BodyText"/>
        <w:ind w:right="940"/>
      </w:pPr>
      <w:r>
        <w:rPr/>
        <w:t>Chen,</w:t>
      </w:r>
      <w:r>
        <w:rPr>
          <w:spacing w:val="-4"/>
        </w:rPr>
        <w:t> </w:t>
      </w:r>
      <w:r>
        <w:rPr/>
        <w:t>P.</w:t>
      </w:r>
      <w:r>
        <w:rPr>
          <w:spacing w:val="-4"/>
        </w:rPr>
        <w:t> </w:t>
      </w:r>
      <w:r>
        <w:rPr/>
        <w:t>F.</w:t>
      </w:r>
      <w:r>
        <w:rPr>
          <w:spacing w:val="-4"/>
        </w:rPr>
        <w:t> </w:t>
      </w:r>
      <w:r>
        <w:rPr/>
        <w:t>&amp;</w:t>
      </w:r>
      <w:r>
        <w:rPr>
          <w:spacing w:val="-4"/>
        </w:rPr>
        <w:t> </w:t>
      </w:r>
      <w:r>
        <w:rPr/>
        <w:t>Priest,</w:t>
      </w:r>
      <w:r>
        <w:rPr>
          <w:spacing w:val="-4"/>
        </w:rPr>
        <w:t> </w:t>
      </w:r>
      <w:r>
        <w:rPr/>
        <w:t>E.</w:t>
      </w:r>
      <w:r>
        <w:rPr>
          <w:spacing w:val="-4"/>
        </w:rPr>
        <w:t> </w:t>
      </w:r>
      <w:r>
        <w:rPr/>
        <w:t>R.:</w:t>
      </w:r>
      <w:r>
        <w:rPr>
          <w:spacing w:val="-4"/>
        </w:rPr>
        <w:t> </w:t>
      </w:r>
      <w:r>
        <w:rPr/>
        <w:t>2006,</w:t>
      </w:r>
      <w:r>
        <w:rPr>
          <w:spacing w:val="-4"/>
        </w:rPr>
        <w:t> </w:t>
      </w:r>
      <w:r>
        <w:rPr/>
        <w:t>Transition-region</w:t>
      </w:r>
      <w:r>
        <w:rPr>
          <w:spacing w:val="-4"/>
        </w:rPr>
        <w:t> </w:t>
      </w:r>
      <w:r>
        <w:rPr/>
        <w:t>explosive</w:t>
      </w:r>
      <w:r>
        <w:rPr>
          <w:spacing w:val="-5"/>
        </w:rPr>
        <w:t> </w:t>
      </w:r>
      <w:r>
        <w:rPr/>
        <w:t>events:</w:t>
      </w:r>
      <w:r>
        <w:rPr>
          <w:spacing w:val="-4"/>
        </w:rPr>
        <w:t> </w:t>
      </w:r>
      <w:r>
        <w:rPr/>
        <w:t>reconnection</w:t>
      </w:r>
      <w:r>
        <w:rPr>
          <w:spacing w:val="-4"/>
        </w:rPr>
        <w:t> </w:t>
      </w:r>
      <w:r>
        <w:rPr/>
        <w:t>modulated by p-mode waves. </w:t>
      </w:r>
      <w:r>
        <w:rPr>
          <w:i/>
        </w:rPr>
        <w:t>Sol. Phys. </w:t>
      </w:r>
      <w:r>
        <w:rPr>
          <w:b/>
        </w:rPr>
        <w:t>238</w:t>
      </w:r>
      <w:r>
        <w:rPr/>
        <w:t>, 313</w:t>
      </w:r>
    </w:p>
    <w:p>
      <w:pPr>
        <w:spacing w:before="120"/>
        <w:ind w:left="360" w:right="575" w:firstLine="0"/>
        <w:jc w:val="left"/>
        <w:rPr>
          <w:sz w:val="24"/>
        </w:rPr>
      </w:pPr>
      <w:r>
        <w:rPr>
          <w:sz w:val="24"/>
        </w:rPr>
        <w:t>Chifor,</w:t>
      </w:r>
      <w:r>
        <w:rPr>
          <w:spacing w:val="-3"/>
          <w:sz w:val="24"/>
        </w:rPr>
        <w:t> </w:t>
      </w:r>
      <w:r>
        <w:rPr>
          <w:sz w:val="24"/>
        </w:rPr>
        <w:t>C.</w:t>
      </w:r>
      <w:r>
        <w:rPr>
          <w:spacing w:val="-3"/>
          <w:sz w:val="24"/>
        </w:rPr>
        <w:t> </w:t>
      </w:r>
      <w:r>
        <w:rPr>
          <w:sz w:val="24"/>
        </w:rPr>
        <w:t>et</w:t>
      </w:r>
      <w:r>
        <w:rPr>
          <w:spacing w:val="-3"/>
          <w:sz w:val="24"/>
        </w:rPr>
        <w:t> </w:t>
      </w:r>
      <w:r>
        <w:rPr>
          <w:sz w:val="24"/>
        </w:rPr>
        <w:t>al.:</w:t>
      </w:r>
      <w:r>
        <w:rPr>
          <w:spacing w:val="-3"/>
          <w:sz w:val="24"/>
        </w:rPr>
        <w:t> </w:t>
      </w:r>
      <w:r>
        <w:rPr>
          <w:sz w:val="24"/>
        </w:rPr>
        <w:t>2007,</w:t>
      </w:r>
      <w:r>
        <w:rPr>
          <w:spacing w:val="-3"/>
          <w:sz w:val="24"/>
        </w:rPr>
        <w:t> </w:t>
      </w:r>
      <w:r>
        <w:rPr>
          <w:sz w:val="24"/>
        </w:rPr>
        <w:t>X-ray</w:t>
      </w:r>
      <w:r>
        <w:rPr>
          <w:spacing w:val="-3"/>
          <w:sz w:val="24"/>
        </w:rPr>
        <w:t> </w:t>
      </w:r>
      <w:r>
        <w:rPr>
          <w:sz w:val="24"/>
        </w:rPr>
        <w:t>precursors</w:t>
      </w:r>
      <w:r>
        <w:rPr>
          <w:spacing w:val="-3"/>
          <w:sz w:val="24"/>
        </w:rPr>
        <w:t> </w:t>
      </w:r>
      <w:r>
        <w:rPr>
          <w:sz w:val="24"/>
        </w:rPr>
        <w:t>to</w:t>
      </w:r>
      <w:r>
        <w:rPr>
          <w:spacing w:val="-3"/>
          <w:sz w:val="24"/>
        </w:rPr>
        <w:t> </w:t>
      </w:r>
      <w:r>
        <w:rPr>
          <w:sz w:val="24"/>
        </w:rPr>
        <w:t>flares</w:t>
      </w:r>
      <w:r>
        <w:rPr>
          <w:spacing w:val="-1"/>
          <w:sz w:val="24"/>
        </w:rPr>
        <w:t> </w:t>
      </w:r>
      <w:r>
        <w:rPr>
          <w:sz w:val="24"/>
        </w:rPr>
        <w:t>and</w:t>
      </w:r>
      <w:r>
        <w:rPr>
          <w:spacing w:val="-3"/>
          <w:sz w:val="24"/>
        </w:rPr>
        <w:t> </w:t>
      </w:r>
      <w:r>
        <w:rPr>
          <w:sz w:val="24"/>
        </w:rPr>
        <w:t>filament</w:t>
      </w:r>
      <w:r>
        <w:rPr>
          <w:spacing w:val="-3"/>
          <w:sz w:val="24"/>
        </w:rPr>
        <w:t> </w:t>
      </w:r>
      <w:r>
        <w:rPr>
          <w:sz w:val="24"/>
        </w:rPr>
        <w:t>eruptions,</w:t>
      </w:r>
      <w:r>
        <w:rPr>
          <w:spacing w:val="-1"/>
          <w:sz w:val="24"/>
        </w:rPr>
        <w:t> </w:t>
      </w:r>
      <w:r>
        <w:rPr>
          <w:i/>
          <w:sz w:val="24"/>
        </w:rPr>
        <w:t>Astron.</w:t>
      </w:r>
      <w:r>
        <w:rPr>
          <w:i/>
          <w:spacing w:val="-3"/>
          <w:sz w:val="24"/>
        </w:rPr>
        <w:t> </w:t>
      </w:r>
      <w:r>
        <w:rPr>
          <w:i/>
          <w:sz w:val="24"/>
        </w:rPr>
        <w:t>Astrophys.</w:t>
      </w:r>
      <w:r>
        <w:rPr>
          <w:i/>
          <w:spacing w:val="-2"/>
          <w:sz w:val="24"/>
        </w:rPr>
        <w:t> </w:t>
      </w:r>
      <w:r>
        <w:rPr>
          <w:b/>
          <w:sz w:val="24"/>
        </w:rPr>
        <w:t>472</w:t>
      </w:r>
      <w:r>
        <w:rPr>
          <w:sz w:val="24"/>
        </w:rPr>
        <w:t>, </w:t>
      </w:r>
      <w:r>
        <w:rPr>
          <w:spacing w:val="-4"/>
          <w:sz w:val="24"/>
        </w:rPr>
        <w:t>967</w:t>
      </w:r>
    </w:p>
    <w:p>
      <w:pPr>
        <w:pStyle w:val="BodyText"/>
        <w:ind w:right="940"/>
      </w:pPr>
      <w:r>
        <w:rPr/>
        <w:t>Coroniti,</w:t>
      </w:r>
      <w:r>
        <w:rPr>
          <w:spacing w:val="-5"/>
        </w:rPr>
        <w:t> </w:t>
      </w:r>
      <w:r>
        <w:rPr/>
        <w:t>F.</w:t>
      </w:r>
      <w:r>
        <w:rPr>
          <w:spacing w:val="-5"/>
        </w:rPr>
        <w:t> </w:t>
      </w:r>
      <w:r>
        <w:rPr/>
        <w:t>V.:</w:t>
      </w:r>
      <w:r>
        <w:rPr>
          <w:spacing w:val="-5"/>
        </w:rPr>
        <w:t> </w:t>
      </w:r>
      <w:r>
        <w:rPr/>
        <w:t>1990,</w:t>
      </w:r>
      <w:r>
        <w:rPr>
          <w:spacing w:val="-5"/>
        </w:rPr>
        <w:t> </w:t>
      </w:r>
      <w:r>
        <w:rPr/>
        <w:t>Magnetically</w:t>
      </w:r>
      <w:r>
        <w:rPr>
          <w:spacing w:val="-5"/>
        </w:rPr>
        <w:t> </w:t>
      </w:r>
      <w:r>
        <w:rPr/>
        <w:t>Striped</w:t>
      </w:r>
      <w:r>
        <w:rPr>
          <w:spacing w:val="-5"/>
        </w:rPr>
        <w:t> </w:t>
      </w:r>
      <w:r>
        <w:rPr/>
        <w:t>Relativistic</w:t>
      </w:r>
      <w:r>
        <w:rPr>
          <w:spacing w:val="-6"/>
        </w:rPr>
        <w:t> </w:t>
      </w:r>
      <w:r>
        <w:rPr/>
        <w:t>Magnetohydrodynamic</w:t>
      </w:r>
      <w:r>
        <w:rPr>
          <w:spacing w:val="-6"/>
        </w:rPr>
        <w:t> </w:t>
      </w:r>
      <w:r>
        <w:rPr/>
        <w:t>Winds:</w:t>
      </w:r>
      <w:r>
        <w:rPr>
          <w:spacing w:val="-5"/>
        </w:rPr>
        <w:t> </w:t>
      </w:r>
      <w:r>
        <w:rPr/>
        <w:t>The Crab Nebula Revisited. </w:t>
      </w:r>
      <w:r>
        <w:rPr>
          <w:i/>
        </w:rPr>
        <w:t>Astrophys. J. </w:t>
      </w:r>
      <w:r>
        <w:rPr>
          <w:b/>
        </w:rPr>
        <w:t>349</w:t>
      </w:r>
      <w:r>
        <w:rPr/>
        <w:t>, 538</w:t>
      </w:r>
    </w:p>
    <w:p>
      <w:pPr>
        <w:pStyle w:val="BodyText"/>
      </w:pPr>
      <w:r>
        <w:rPr/>
        <w:t>Dennis</w:t>
      </w:r>
      <w:r>
        <w:rPr>
          <w:spacing w:val="-4"/>
        </w:rPr>
        <w:t> </w:t>
      </w:r>
      <w:r>
        <w:rPr/>
        <w:t>et</w:t>
      </w:r>
      <w:r>
        <w:rPr>
          <w:spacing w:val="-4"/>
        </w:rPr>
        <w:t> </w:t>
      </w:r>
      <w:r>
        <w:rPr/>
        <w:t>al.:</w:t>
      </w:r>
      <w:r>
        <w:rPr>
          <w:spacing w:val="-4"/>
        </w:rPr>
        <w:t> </w:t>
      </w:r>
      <w:r>
        <w:rPr/>
        <w:t>2022,</w:t>
      </w:r>
      <w:r>
        <w:rPr>
          <w:spacing w:val="-4"/>
        </w:rPr>
        <w:t> </w:t>
      </w:r>
      <w:r>
        <w:rPr/>
        <w:t>Ramaty</w:t>
      </w:r>
      <w:r>
        <w:rPr>
          <w:spacing w:val="-4"/>
        </w:rPr>
        <w:t> </w:t>
      </w:r>
      <w:r>
        <w:rPr/>
        <w:t>High</w:t>
      </w:r>
      <w:r>
        <w:rPr>
          <w:spacing w:val="-4"/>
        </w:rPr>
        <w:t> </w:t>
      </w:r>
      <w:r>
        <w:rPr/>
        <w:t>Energy</w:t>
      </w:r>
      <w:r>
        <w:rPr>
          <w:spacing w:val="-4"/>
        </w:rPr>
        <w:t> </w:t>
      </w:r>
      <w:r>
        <w:rPr/>
        <w:t>Solar</w:t>
      </w:r>
      <w:r>
        <w:rPr>
          <w:spacing w:val="-4"/>
        </w:rPr>
        <w:t> </w:t>
      </w:r>
      <w:r>
        <w:rPr/>
        <w:t>Spectroscopic</w:t>
      </w:r>
      <w:r>
        <w:rPr>
          <w:spacing w:val="-3"/>
        </w:rPr>
        <w:t> </w:t>
      </w:r>
      <w:r>
        <w:rPr/>
        <w:t>Imager</w:t>
      </w:r>
      <w:r>
        <w:rPr>
          <w:spacing w:val="-4"/>
        </w:rPr>
        <w:t> </w:t>
      </w:r>
      <w:r>
        <w:rPr/>
        <w:t>(RHESSI),</w:t>
      </w:r>
      <w:r>
        <w:rPr>
          <w:spacing w:val="-3"/>
        </w:rPr>
        <w:t> </w:t>
      </w:r>
      <w:r>
        <w:rPr/>
        <w:t>In: Bambi,</w:t>
      </w:r>
      <w:r>
        <w:rPr>
          <w:spacing w:val="-4"/>
        </w:rPr>
        <w:t> </w:t>
      </w:r>
      <w:r>
        <w:rPr/>
        <w:t>C., Santangelo, A. (eds) Handbook of X-ray and Gamma-ray Astrophysics. Springer, Singapore, 1</w:t>
      </w:r>
    </w:p>
    <w:p>
      <w:pPr>
        <w:pStyle w:val="BodyText"/>
        <w:spacing w:before="121"/>
        <w:ind w:right="1073"/>
      </w:pPr>
      <w:r>
        <w:rPr/>
        <w:t>Emslie</w:t>
      </w:r>
      <w:r>
        <w:rPr>
          <w:spacing w:val="-3"/>
        </w:rPr>
        <w:t> </w:t>
      </w:r>
      <w:r>
        <w:rPr/>
        <w:t>AG,</w:t>
      </w:r>
      <w:r>
        <w:rPr>
          <w:spacing w:val="-3"/>
        </w:rPr>
        <w:t> </w:t>
      </w:r>
      <w:r>
        <w:rPr/>
        <w:t>Dennis</w:t>
      </w:r>
      <w:r>
        <w:rPr>
          <w:spacing w:val="-3"/>
        </w:rPr>
        <w:t> </w:t>
      </w:r>
      <w:r>
        <w:rPr/>
        <w:t>BR,</w:t>
      </w:r>
      <w:r>
        <w:rPr>
          <w:spacing w:val="-3"/>
        </w:rPr>
        <w:t> </w:t>
      </w:r>
      <w:r>
        <w:rPr/>
        <w:t>Hudson</w:t>
      </w:r>
      <w:r>
        <w:rPr>
          <w:spacing w:val="-3"/>
        </w:rPr>
        <w:t> </w:t>
      </w:r>
      <w:r>
        <w:rPr/>
        <w:t>H,</w:t>
      </w:r>
      <w:r>
        <w:rPr>
          <w:spacing w:val="-3"/>
        </w:rPr>
        <w:t> </w:t>
      </w:r>
      <w:r>
        <w:rPr/>
        <w:t>Lin</w:t>
      </w:r>
      <w:r>
        <w:rPr>
          <w:spacing w:val="-3"/>
        </w:rPr>
        <w:t> </w:t>
      </w:r>
      <w:r>
        <w:rPr/>
        <w:t>RP</w:t>
      </w:r>
      <w:r>
        <w:rPr>
          <w:spacing w:val="-3"/>
        </w:rPr>
        <w:t> </w:t>
      </w:r>
      <w:r>
        <w:rPr/>
        <w:t>(eds):</w:t>
      </w:r>
      <w:r>
        <w:rPr>
          <w:spacing w:val="-3"/>
        </w:rPr>
        <w:t> </w:t>
      </w:r>
      <w:r>
        <w:rPr/>
        <w:t>2011,</w:t>
      </w:r>
      <w:r>
        <w:rPr>
          <w:spacing w:val="-3"/>
        </w:rPr>
        <w:t> </w:t>
      </w:r>
      <w:r>
        <w:rPr/>
        <w:t>High-energy</w:t>
      </w:r>
      <w:r>
        <w:rPr>
          <w:spacing w:val="-2"/>
        </w:rPr>
        <w:t> </w:t>
      </w:r>
      <w:r>
        <w:rPr/>
        <w:t>aspects</w:t>
      </w:r>
      <w:r>
        <w:rPr>
          <w:spacing w:val="-3"/>
        </w:rPr>
        <w:t> </w:t>
      </w:r>
      <w:r>
        <w:rPr/>
        <w:t>of</w:t>
      </w:r>
      <w:r>
        <w:rPr>
          <w:spacing w:val="-3"/>
        </w:rPr>
        <w:t> </w:t>
      </w:r>
      <w:r>
        <w:rPr/>
        <w:t>solar</w:t>
      </w:r>
      <w:r>
        <w:rPr>
          <w:spacing w:val="-3"/>
        </w:rPr>
        <w:t> </w:t>
      </w:r>
      <w:r>
        <w:rPr/>
        <w:t>flares:</w:t>
      </w:r>
      <w:r>
        <w:rPr>
          <w:spacing w:val="-3"/>
        </w:rPr>
        <w:t> </w:t>
      </w:r>
      <w:r>
        <w:rPr/>
        <w:t>a RHESSI-inspired monograph. </w:t>
      </w:r>
      <w:r>
        <w:rPr>
          <w:i/>
        </w:rPr>
        <w:t>Space Sci. Rev. </w:t>
      </w:r>
      <w:r>
        <w:rPr>
          <w:b/>
        </w:rPr>
        <w:t>159, </w:t>
      </w:r>
      <w:r>
        <w:rPr/>
        <w:t>Springer, Berlin.</w:t>
      </w:r>
    </w:p>
    <w:p>
      <w:pPr>
        <w:pStyle w:val="BodyText"/>
        <w:ind w:right="834"/>
      </w:pPr>
      <w:r>
        <w:rPr/>
        <w:t>French,</w:t>
      </w:r>
      <w:r>
        <w:rPr>
          <w:spacing w:val="-3"/>
        </w:rPr>
        <w:t> </w:t>
      </w:r>
      <w:r>
        <w:rPr/>
        <w:t>R.</w:t>
      </w:r>
      <w:r>
        <w:rPr>
          <w:spacing w:val="-3"/>
        </w:rPr>
        <w:t> </w:t>
      </w:r>
      <w:r>
        <w:rPr/>
        <w:t>J.</w:t>
      </w:r>
      <w:r>
        <w:rPr>
          <w:spacing w:val="-3"/>
        </w:rPr>
        <w:t> </w:t>
      </w:r>
      <w:r>
        <w:rPr/>
        <w:t>et</w:t>
      </w:r>
      <w:r>
        <w:rPr>
          <w:spacing w:val="-3"/>
        </w:rPr>
        <w:t> </w:t>
      </w:r>
      <w:r>
        <w:rPr/>
        <w:t>al.:</w:t>
      </w:r>
      <w:r>
        <w:rPr>
          <w:spacing w:val="-3"/>
        </w:rPr>
        <w:t> </w:t>
      </w:r>
      <w:r>
        <w:rPr/>
        <w:t>2024,</w:t>
      </w:r>
      <w:r>
        <w:rPr>
          <w:spacing w:val="-3"/>
        </w:rPr>
        <w:t> </w:t>
      </w:r>
      <w:r>
        <w:rPr/>
        <w:t>X-ray</w:t>
      </w:r>
      <w:r>
        <w:rPr>
          <w:spacing w:val="-1"/>
        </w:rPr>
        <w:t> </w:t>
      </w:r>
      <w:r>
        <w:rPr/>
        <w:t>and</w:t>
      </w:r>
      <w:r>
        <w:rPr>
          <w:spacing w:val="-3"/>
        </w:rPr>
        <w:t> </w:t>
      </w:r>
      <w:r>
        <w:rPr/>
        <w:t>Spectral</w:t>
      </w:r>
      <w:r>
        <w:rPr>
          <w:spacing w:val="-3"/>
        </w:rPr>
        <w:t> </w:t>
      </w:r>
      <w:r>
        <w:rPr/>
        <w:t>Ultraviolet</w:t>
      </w:r>
      <w:r>
        <w:rPr>
          <w:spacing w:val="-3"/>
        </w:rPr>
        <w:t> </w:t>
      </w:r>
      <w:r>
        <w:rPr/>
        <w:t>Observations</w:t>
      </w:r>
      <w:r>
        <w:rPr>
          <w:spacing w:val="-3"/>
        </w:rPr>
        <w:t> </w:t>
      </w:r>
      <w:r>
        <w:rPr/>
        <w:t>of</w:t>
      </w:r>
      <w:r>
        <w:rPr>
          <w:spacing w:val="-3"/>
        </w:rPr>
        <w:t> </w:t>
      </w:r>
      <w:r>
        <w:rPr/>
        <w:t>Periodic</w:t>
      </w:r>
      <w:r>
        <w:rPr>
          <w:spacing w:val="-4"/>
        </w:rPr>
        <w:t> </w:t>
      </w:r>
      <w:r>
        <w:rPr/>
        <w:t>Pulsations</w:t>
      </w:r>
      <w:r>
        <w:rPr>
          <w:spacing w:val="-3"/>
        </w:rPr>
        <w:t> </w:t>
      </w:r>
      <w:r>
        <w:rPr/>
        <w:t>in Solar Flare Fan/Looptop, </w:t>
      </w:r>
      <w:r>
        <w:rPr>
          <w:i/>
        </w:rPr>
        <w:t>Astrophys. J. </w:t>
      </w:r>
      <w:r>
        <w:rPr>
          <w:b/>
        </w:rPr>
        <w:t>977</w:t>
      </w:r>
      <w:r>
        <w:rPr/>
        <w:t>, 207</w:t>
      </w:r>
    </w:p>
    <w:p>
      <w:pPr>
        <w:pStyle w:val="BodyText"/>
        <w:ind w:right="575"/>
      </w:pPr>
      <w:r>
        <w:rPr/>
        <w:t>Gan,</w:t>
      </w:r>
      <w:r>
        <w:rPr>
          <w:spacing w:val="-3"/>
        </w:rPr>
        <w:t> </w:t>
      </w:r>
      <w:r>
        <w:rPr/>
        <w:t>W.Q.</w:t>
      </w:r>
      <w:r>
        <w:rPr>
          <w:spacing w:val="-2"/>
        </w:rPr>
        <w:t> </w:t>
      </w:r>
      <w:r>
        <w:rPr/>
        <w:t>et</w:t>
      </w:r>
      <w:r>
        <w:rPr>
          <w:spacing w:val="-3"/>
        </w:rPr>
        <w:t> </w:t>
      </w:r>
      <w:r>
        <w:rPr/>
        <w:t>al.:</w:t>
      </w:r>
      <w:r>
        <w:rPr>
          <w:spacing w:val="-3"/>
        </w:rPr>
        <w:t> </w:t>
      </w:r>
      <w:r>
        <w:rPr/>
        <w:t>2023,</w:t>
      </w:r>
      <w:r>
        <w:rPr>
          <w:spacing w:val="-3"/>
        </w:rPr>
        <w:t> </w:t>
      </w:r>
      <w:r>
        <w:rPr/>
        <w:t>The</w:t>
      </w:r>
      <w:r>
        <w:rPr>
          <w:spacing w:val="-5"/>
        </w:rPr>
        <w:t> </w:t>
      </w:r>
      <w:r>
        <w:rPr/>
        <w:t>Advanced</w:t>
      </w:r>
      <w:r>
        <w:rPr>
          <w:spacing w:val="-3"/>
        </w:rPr>
        <w:t> </w:t>
      </w:r>
      <w:r>
        <w:rPr/>
        <w:t>Space-Based</w:t>
      </w:r>
      <w:r>
        <w:rPr>
          <w:spacing w:val="-3"/>
        </w:rPr>
        <w:t> </w:t>
      </w:r>
      <w:r>
        <w:rPr/>
        <w:t>Solar</w:t>
      </w:r>
      <w:r>
        <w:rPr>
          <w:spacing w:val="-5"/>
        </w:rPr>
        <w:t> </w:t>
      </w:r>
      <w:r>
        <w:rPr/>
        <w:t>Observatory</w:t>
      </w:r>
      <w:r>
        <w:rPr>
          <w:spacing w:val="-2"/>
        </w:rPr>
        <w:t> </w:t>
      </w:r>
      <w:r>
        <w:rPr/>
        <w:t>(ASO-S),</w:t>
      </w:r>
      <w:r>
        <w:rPr>
          <w:spacing w:val="-3"/>
        </w:rPr>
        <w:t> </w:t>
      </w:r>
      <w:r>
        <w:rPr>
          <w:i/>
        </w:rPr>
        <w:t>Sol.</w:t>
      </w:r>
      <w:r>
        <w:rPr>
          <w:i/>
          <w:spacing w:val="-3"/>
        </w:rPr>
        <w:t> </w:t>
      </w:r>
      <w:r>
        <w:rPr>
          <w:i/>
        </w:rPr>
        <w:t>Phys.</w:t>
      </w:r>
      <w:r>
        <w:rPr>
          <w:i/>
          <w:spacing w:val="-3"/>
        </w:rPr>
        <w:t> </w:t>
      </w:r>
      <w:r>
        <w:rPr>
          <w:b/>
        </w:rPr>
        <w:t>298</w:t>
      </w:r>
      <w:r>
        <w:rPr/>
        <w:t>, </w:t>
      </w:r>
      <w:r>
        <w:rPr>
          <w:spacing w:val="-4"/>
        </w:rPr>
        <w:t>68.</w:t>
      </w:r>
    </w:p>
    <w:p>
      <w:pPr>
        <w:pStyle w:val="BodyText"/>
        <w:ind w:right="940"/>
      </w:pPr>
      <w:r>
        <w:rPr/>
        <w:t>Gou,</w:t>
      </w:r>
      <w:r>
        <w:rPr>
          <w:spacing w:val="-4"/>
        </w:rPr>
        <w:t> </w:t>
      </w:r>
      <w:r>
        <w:rPr/>
        <w:t>T.Y.</w:t>
      </w:r>
      <w:r>
        <w:rPr>
          <w:spacing w:val="-4"/>
        </w:rPr>
        <w:t> </w:t>
      </w:r>
      <w:r>
        <w:rPr/>
        <w:t>et</w:t>
      </w:r>
      <w:r>
        <w:rPr>
          <w:spacing w:val="-4"/>
        </w:rPr>
        <w:t> </w:t>
      </w:r>
      <w:r>
        <w:rPr/>
        <w:t>al.:</w:t>
      </w:r>
      <w:r>
        <w:rPr>
          <w:spacing w:val="-4"/>
        </w:rPr>
        <w:t> </w:t>
      </w:r>
      <w:r>
        <w:rPr/>
        <w:t>2024,</w:t>
      </w:r>
      <w:r>
        <w:rPr>
          <w:spacing w:val="-4"/>
        </w:rPr>
        <w:t> </w:t>
      </w:r>
      <w:r>
        <w:rPr/>
        <w:t>High-resolution</w:t>
      </w:r>
      <w:r>
        <w:rPr>
          <w:spacing w:val="-4"/>
        </w:rPr>
        <w:t> </w:t>
      </w:r>
      <w:r>
        <w:rPr/>
        <w:t>observation</w:t>
      </w:r>
      <w:r>
        <w:rPr>
          <w:spacing w:val="-4"/>
        </w:rPr>
        <w:t> </w:t>
      </w:r>
      <w:r>
        <w:rPr/>
        <w:t>of</w:t>
      </w:r>
      <w:r>
        <w:rPr>
          <w:spacing w:val="-4"/>
        </w:rPr>
        <w:t> </w:t>
      </w:r>
      <w:r>
        <w:rPr/>
        <w:t>blowout</w:t>
      </w:r>
      <w:r>
        <w:rPr>
          <w:spacing w:val="-4"/>
        </w:rPr>
        <w:t> </w:t>
      </w:r>
      <w:r>
        <w:rPr/>
        <w:t>jets</w:t>
      </w:r>
      <w:r>
        <w:rPr>
          <w:spacing w:val="-4"/>
        </w:rPr>
        <w:t> </w:t>
      </w:r>
      <w:r>
        <w:rPr/>
        <w:t>regulated</w:t>
      </w:r>
      <w:r>
        <w:rPr>
          <w:spacing w:val="-4"/>
        </w:rPr>
        <w:t> </w:t>
      </w:r>
      <w:r>
        <w:rPr/>
        <w:t>by</w:t>
      </w:r>
      <w:r>
        <w:rPr>
          <w:spacing w:val="-4"/>
        </w:rPr>
        <w:t> </w:t>
      </w:r>
      <w:r>
        <w:rPr/>
        <w:t>sunspot rotation, </w:t>
      </w:r>
      <w:r>
        <w:rPr>
          <w:i/>
        </w:rPr>
        <w:t>Sol. Phys</w:t>
      </w:r>
      <w:r>
        <w:rPr/>
        <w:t>. </w:t>
      </w:r>
      <w:r>
        <w:rPr>
          <w:b/>
        </w:rPr>
        <w:t>299</w:t>
      </w:r>
      <w:r>
        <w:rPr/>
        <w:t>, 99</w:t>
      </w:r>
    </w:p>
    <w:p>
      <w:pPr>
        <w:pStyle w:val="BodyText"/>
        <w:ind w:right="834"/>
      </w:pPr>
      <w:r>
        <w:rPr/>
        <w:t>Hannah,</w:t>
      </w:r>
      <w:r>
        <w:rPr>
          <w:spacing w:val="-2"/>
        </w:rPr>
        <w:t> </w:t>
      </w:r>
      <w:r>
        <w:rPr/>
        <w:t>I.</w:t>
      </w:r>
      <w:r>
        <w:rPr>
          <w:spacing w:val="-2"/>
        </w:rPr>
        <w:t> </w:t>
      </w:r>
      <w:r>
        <w:rPr/>
        <w:t>G.</w:t>
      </w:r>
      <w:r>
        <w:rPr>
          <w:spacing w:val="-3"/>
        </w:rPr>
        <w:t> </w:t>
      </w:r>
      <w:r>
        <w:rPr/>
        <w:t>et</w:t>
      </w:r>
      <w:r>
        <w:rPr>
          <w:spacing w:val="-3"/>
        </w:rPr>
        <w:t> </w:t>
      </w:r>
      <w:r>
        <w:rPr/>
        <w:t>al.:</w:t>
      </w:r>
      <w:r>
        <w:rPr>
          <w:spacing w:val="-3"/>
        </w:rPr>
        <w:t> </w:t>
      </w:r>
      <w:r>
        <w:rPr/>
        <w:t>2008,</w:t>
      </w:r>
      <w:r>
        <w:rPr>
          <w:spacing w:val="-3"/>
        </w:rPr>
        <w:t> </w:t>
      </w:r>
      <w:r>
        <w:rPr/>
        <w:t>RHESSI</w:t>
      </w:r>
      <w:r>
        <w:rPr>
          <w:spacing w:val="-7"/>
        </w:rPr>
        <w:t> </w:t>
      </w:r>
      <w:r>
        <w:rPr/>
        <w:t>Microflare</w:t>
      </w:r>
      <w:r>
        <w:rPr>
          <w:spacing w:val="-5"/>
        </w:rPr>
        <w:t> </w:t>
      </w:r>
      <w:r>
        <w:rPr/>
        <w:t>Statistics.</w:t>
      </w:r>
      <w:r>
        <w:rPr>
          <w:spacing w:val="-3"/>
        </w:rPr>
        <w:t> </w:t>
      </w:r>
      <w:r>
        <w:rPr/>
        <w:t>II.</w:t>
      </w:r>
      <w:r>
        <w:rPr>
          <w:spacing w:val="-3"/>
        </w:rPr>
        <w:t> </w:t>
      </w:r>
      <w:r>
        <w:rPr/>
        <w:t>X-Ray</w:t>
      </w:r>
      <w:r>
        <w:rPr>
          <w:spacing w:val="-2"/>
        </w:rPr>
        <w:t> </w:t>
      </w:r>
      <w:r>
        <w:rPr/>
        <w:t>Imaging,</w:t>
      </w:r>
      <w:r>
        <w:rPr>
          <w:spacing w:val="-3"/>
        </w:rPr>
        <w:t> </w:t>
      </w:r>
      <w:r>
        <w:rPr/>
        <w:t>Spectroscopy,</w:t>
      </w:r>
      <w:r>
        <w:rPr>
          <w:spacing w:val="-3"/>
        </w:rPr>
        <w:t> </w:t>
      </w:r>
      <w:r>
        <w:rPr/>
        <w:t>and Energy Distributions. </w:t>
      </w:r>
      <w:r>
        <w:rPr>
          <w:i/>
        </w:rPr>
        <w:t>Astrophys. J. </w:t>
      </w:r>
      <w:r>
        <w:rPr>
          <w:b/>
        </w:rPr>
        <w:t>677</w:t>
      </w:r>
      <w:r>
        <w:rPr/>
        <w:t>, 704</w:t>
      </w:r>
    </w:p>
    <w:p>
      <w:pPr>
        <w:pStyle w:val="BodyText"/>
        <w:ind w:right="834"/>
      </w:pPr>
      <w:r>
        <w:rPr/>
        <w:t>Hayes,</w:t>
      </w:r>
      <w:r>
        <w:rPr>
          <w:spacing w:val="-3"/>
        </w:rPr>
        <w:t> </w:t>
      </w:r>
      <w:r>
        <w:rPr/>
        <w:t>L.</w:t>
      </w:r>
      <w:r>
        <w:rPr>
          <w:spacing w:val="-3"/>
        </w:rPr>
        <w:t> </w:t>
      </w:r>
      <w:r>
        <w:rPr/>
        <w:t>A.</w:t>
      </w:r>
      <w:r>
        <w:rPr>
          <w:spacing w:val="-2"/>
        </w:rPr>
        <w:t> </w:t>
      </w:r>
      <w:r>
        <w:rPr/>
        <w:t>et</w:t>
      </w:r>
      <w:r>
        <w:rPr>
          <w:spacing w:val="-3"/>
        </w:rPr>
        <w:t> </w:t>
      </w:r>
      <w:r>
        <w:rPr/>
        <w:t>al.:</w:t>
      </w:r>
      <w:r>
        <w:rPr>
          <w:spacing w:val="-3"/>
        </w:rPr>
        <w:t> </w:t>
      </w:r>
      <w:r>
        <w:rPr/>
        <w:t>2019,</w:t>
      </w:r>
      <w:r>
        <w:rPr>
          <w:spacing w:val="-3"/>
        </w:rPr>
        <w:t> </w:t>
      </w:r>
      <w:r>
        <w:rPr/>
        <w:t>Persistent</w:t>
      </w:r>
      <w:r>
        <w:rPr>
          <w:spacing w:val="-3"/>
        </w:rPr>
        <w:t> </w:t>
      </w:r>
      <w:r>
        <w:rPr/>
        <w:t>Quasi-Periodic</w:t>
      </w:r>
      <w:r>
        <w:rPr>
          <w:spacing w:val="-4"/>
        </w:rPr>
        <w:t> </w:t>
      </w:r>
      <w:r>
        <w:rPr/>
        <w:t>Pulsations</w:t>
      </w:r>
      <w:r>
        <w:rPr>
          <w:spacing w:val="-3"/>
        </w:rPr>
        <w:t> </w:t>
      </w:r>
      <w:r>
        <w:rPr/>
        <w:t>during</w:t>
      </w:r>
      <w:r>
        <w:rPr>
          <w:spacing w:val="-3"/>
        </w:rPr>
        <w:t> </w:t>
      </w:r>
      <w:r>
        <w:rPr/>
        <w:t>a</w:t>
      </w:r>
      <w:r>
        <w:rPr>
          <w:spacing w:val="-5"/>
        </w:rPr>
        <w:t> </w:t>
      </w:r>
      <w:r>
        <w:rPr/>
        <w:t>Large</w:t>
      </w:r>
      <w:r>
        <w:rPr>
          <w:spacing w:val="-4"/>
        </w:rPr>
        <w:t> </w:t>
      </w:r>
      <w:r>
        <w:rPr/>
        <w:t>X-class</w:t>
      </w:r>
      <w:r>
        <w:rPr>
          <w:spacing w:val="-3"/>
        </w:rPr>
        <w:t> </w:t>
      </w:r>
      <w:r>
        <w:rPr/>
        <w:t>Solar Flare. </w:t>
      </w:r>
      <w:r>
        <w:rPr>
          <w:i/>
        </w:rPr>
        <w:t>Astrophys. J. </w:t>
      </w:r>
      <w:r>
        <w:rPr>
          <w:b/>
        </w:rPr>
        <w:t>875</w:t>
      </w:r>
      <w:r>
        <w:rPr/>
        <w:t>, 33</w:t>
      </w:r>
    </w:p>
    <w:p>
      <w:pPr>
        <w:pStyle w:val="BodyText"/>
        <w:spacing w:before="168"/>
      </w:pPr>
      <w:r>
        <w:rPr/>
        <w:t>Hernandez-Perez,</w:t>
      </w:r>
      <w:r>
        <w:rPr>
          <w:spacing w:val="-3"/>
        </w:rPr>
        <w:t> </w:t>
      </w:r>
      <w:r>
        <w:rPr/>
        <w:t>A.</w:t>
      </w:r>
      <w:r>
        <w:rPr>
          <w:spacing w:val="-5"/>
        </w:rPr>
        <w:t> </w:t>
      </w:r>
      <w:r>
        <w:rPr/>
        <w:t>et</w:t>
      </w:r>
      <w:r>
        <w:rPr>
          <w:spacing w:val="-5"/>
        </w:rPr>
        <w:t> </w:t>
      </w:r>
      <w:r>
        <w:rPr/>
        <w:t>al.:</w:t>
      </w:r>
      <w:r>
        <w:rPr>
          <w:spacing w:val="-5"/>
        </w:rPr>
        <w:t> </w:t>
      </w:r>
      <w:r>
        <w:rPr/>
        <w:t>2019,</w:t>
      </w:r>
      <w:r>
        <w:rPr>
          <w:spacing w:val="-5"/>
        </w:rPr>
        <w:t> </w:t>
      </w:r>
      <w:r>
        <w:rPr/>
        <w:t>Pre-eruption</w:t>
      </w:r>
      <w:r>
        <w:rPr>
          <w:spacing w:val="-5"/>
        </w:rPr>
        <w:t> </w:t>
      </w:r>
      <w:r>
        <w:rPr/>
        <w:t>Processes:</w:t>
      </w:r>
      <w:r>
        <w:rPr>
          <w:spacing w:val="-5"/>
        </w:rPr>
        <w:t> </w:t>
      </w:r>
      <w:r>
        <w:rPr/>
        <w:t>Heating,</w:t>
      </w:r>
      <w:r>
        <w:rPr>
          <w:spacing w:val="-5"/>
        </w:rPr>
        <w:t> </w:t>
      </w:r>
      <w:r>
        <w:rPr/>
        <w:t>Particle</w:t>
      </w:r>
      <w:r>
        <w:rPr>
          <w:spacing w:val="-4"/>
        </w:rPr>
        <w:t> </w:t>
      </w:r>
      <w:r>
        <w:rPr/>
        <w:t>Acceleration</w:t>
      </w:r>
      <w:r>
        <w:rPr>
          <w:spacing w:val="-5"/>
        </w:rPr>
        <w:t> </w:t>
      </w:r>
      <w:r>
        <w:rPr/>
        <w:t>and</w:t>
      </w:r>
      <w:r>
        <w:rPr>
          <w:spacing w:val="-5"/>
        </w:rPr>
        <w:t> </w:t>
      </w:r>
      <w:r>
        <w:rPr/>
        <w:t>the Formation of a Hot Channel before the 2012 October 20 M9.0 Limb Flare, </w:t>
      </w:r>
      <w:r>
        <w:rPr>
          <w:i/>
        </w:rPr>
        <w:t>Astrophys. J. </w:t>
      </w:r>
      <w:r>
        <w:rPr>
          <w:b/>
        </w:rPr>
        <w:t>874</w:t>
      </w:r>
      <w:r>
        <w:rPr/>
        <w:t>,</w:t>
      </w:r>
    </w:p>
    <w:p>
      <w:pPr>
        <w:pStyle w:val="BodyText"/>
        <w:spacing w:after="0"/>
        <w:sectPr>
          <w:pgSz w:w="12240" w:h="15840"/>
          <w:pgMar w:header="972" w:footer="1012" w:top="1340" w:bottom="1200" w:left="1080" w:right="720"/>
        </w:sectPr>
      </w:pPr>
    </w:p>
    <w:p>
      <w:pPr>
        <w:pStyle w:val="BodyText"/>
        <w:spacing w:before="90"/>
      </w:pPr>
      <w:r>
        <w:rPr>
          <w:spacing w:val="-5"/>
        </w:rPr>
        <w:t>122</w:t>
      </w:r>
    </w:p>
    <w:p>
      <w:pPr>
        <w:pStyle w:val="BodyText"/>
        <w:spacing w:before="48"/>
        <w:ind w:left="0"/>
      </w:pPr>
    </w:p>
    <w:p>
      <w:pPr>
        <w:spacing w:before="0"/>
        <w:ind w:left="360" w:right="0" w:firstLine="0"/>
        <w:jc w:val="left"/>
        <w:rPr>
          <w:i/>
          <w:sz w:val="24"/>
        </w:rPr>
      </w:pPr>
      <w:r>
        <w:rPr>
          <w:sz w:val="24"/>
        </w:rPr>
        <w:t>Hester,</w:t>
      </w:r>
      <w:r>
        <w:rPr>
          <w:spacing w:val="-3"/>
          <w:sz w:val="24"/>
        </w:rPr>
        <w:t> </w:t>
      </w:r>
      <w:r>
        <w:rPr>
          <w:sz w:val="24"/>
        </w:rPr>
        <w:t>J.</w:t>
      </w:r>
      <w:r>
        <w:rPr>
          <w:spacing w:val="-1"/>
          <w:sz w:val="24"/>
        </w:rPr>
        <w:t> </w:t>
      </w:r>
      <w:r>
        <w:rPr>
          <w:sz w:val="24"/>
        </w:rPr>
        <w:t>J.:</w:t>
      </w:r>
      <w:r>
        <w:rPr>
          <w:spacing w:val="-1"/>
          <w:sz w:val="24"/>
        </w:rPr>
        <w:t> </w:t>
      </w:r>
      <w:r>
        <w:rPr>
          <w:sz w:val="24"/>
        </w:rPr>
        <w:t>2008,</w:t>
      </w:r>
      <w:r>
        <w:rPr>
          <w:spacing w:val="-1"/>
          <w:sz w:val="24"/>
        </w:rPr>
        <w:t> </w:t>
      </w:r>
      <w:r>
        <w:rPr>
          <w:sz w:val="24"/>
        </w:rPr>
        <w:t>The</w:t>
      </w:r>
      <w:r>
        <w:rPr>
          <w:spacing w:val="-3"/>
          <w:sz w:val="24"/>
        </w:rPr>
        <w:t> </w:t>
      </w:r>
      <w:r>
        <w:rPr>
          <w:sz w:val="24"/>
        </w:rPr>
        <w:t>Crab</w:t>
      </w:r>
      <w:r>
        <w:rPr>
          <w:spacing w:val="-1"/>
          <w:sz w:val="24"/>
        </w:rPr>
        <w:t> </w:t>
      </w:r>
      <w:r>
        <w:rPr>
          <w:sz w:val="24"/>
        </w:rPr>
        <w:t>Nebula:</w:t>
      </w:r>
      <w:r>
        <w:rPr>
          <w:spacing w:val="2"/>
          <w:sz w:val="24"/>
        </w:rPr>
        <w:t> </w:t>
      </w:r>
      <w:r>
        <w:rPr>
          <w:sz w:val="24"/>
        </w:rPr>
        <w:t>an</w:t>
      </w:r>
      <w:r>
        <w:rPr>
          <w:spacing w:val="-1"/>
          <w:sz w:val="24"/>
        </w:rPr>
        <w:t> </w:t>
      </w:r>
      <w:r>
        <w:rPr>
          <w:sz w:val="24"/>
        </w:rPr>
        <w:t>astrophysical</w:t>
      </w:r>
      <w:r>
        <w:rPr>
          <w:spacing w:val="-1"/>
          <w:sz w:val="24"/>
        </w:rPr>
        <w:t> </w:t>
      </w:r>
      <w:r>
        <w:rPr>
          <w:sz w:val="24"/>
        </w:rPr>
        <w:t>chimera. </w:t>
      </w:r>
      <w:r>
        <w:rPr>
          <w:i/>
          <w:sz w:val="24"/>
        </w:rPr>
        <w:t>Annual</w:t>
      </w:r>
      <w:r>
        <w:rPr>
          <w:i/>
          <w:spacing w:val="-1"/>
          <w:sz w:val="24"/>
        </w:rPr>
        <w:t> </w:t>
      </w:r>
      <w:r>
        <w:rPr>
          <w:i/>
          <w:sz w:val="24"/>
        </w:rPr>
        <w:t>Rev.</w:t>
      </w:r>
      <w:r>
        <w:rPr>
          <w:i/>
          <w:spacing w:val="-1"/>
          <w:sz w:val="24"/>
        </w:rPr>
        <w:t> </w:t>
      </w:r>
      <w:r>
        <w:rPr>
          <w:i/>
          <w:sz w:val="24"/>
        </w:rPr>
        <w:t>Astron. </w:t>
      </w:r>
      <w:r>
        <w:rPr>
          <w:i/>
          <w:spacing w:val="-2"/>
          <w:sz w:val="24"/>
        </w:rPr>
        <w:t>Astrophys.</w:t>
      </w:r>
    </w:p>
    <w:p>
      <w:pPr>
        <w:spacing w:before="0"/>
        <w:ind w:left="360" w:right="0" w:firstLine="0"/>
        <w:jc w:val="left"/>
        <w:rPr>
          <w:sz w:val="24"/>
        </w:rPr>
      </w:pPr>
      <w:r>
        <w:rPr>
          <w:b/>
          <w:sz w:val="24"/>
        </w:rPr>
        <w:t>46</w:t>
      </w:r>
      <w:r>
        <w:rPr>
          <w:sz w:val="24"/>
        </w:rPr>
        <w:t>, </w:t>
      </w:r>
      <w:r>
        <w:rPr>
          <w:spacing w:val="-5"/>
          <w:sz w:val="24"/>
        </w:rPr>
        <w:t>127</w:t>
      </w:r>
    </w:p>
    <w:p>
      <w:pPr>
        <w:pStyle w:val="BodyText"/>
        <w:ind w:right="834"/>
      </w:pPr>
      <w:r>
        <w:rPr/>
        <w:t>Holman</w:t>
      </w:r>
      <w:r>
        <w:rPr>
          <w:spacing w:val="-5"/>
        </w:rPr>
        <w:t> </w:t>
      </w:r>
      <w:r>
        <w:rPr/>
        <w:t>et</w:t>
      </w:r>
      <w:r>
        <w:rPr>
          <w:spacing w:val="-5"/>
        </w:rPr>
        <w:t> </w:t>
      </w:r>
      <w:r>
        <w:rPr/>
        <w:t>al.:</w:t>
      </w:r>
      <w:r>
        <w:rPr>
          <w:spacing w:val="-5"/>
        </w:rPr>
        <w:t> </w:t>
      </w:r>
      <w:r>
        <w:rPr/>
        <w:t>2011,</w:t>
      </w:r>
      <w:r>
        <w:rPr>
          <w:spacing w:val="-3"/>
        </w:rPr>
        <w:t> </w:t>
      </w:r>
      <w:r>
        <w:rPr/>
        <w:t>Implications</w:t>
      </w:r>
      <w:r>
        <w:rPr>
          <w:spacing w:val="-5"/>
        </w:rPr>
        <w:t> </w:t>
      </w:r>
      <w:r>
        <w:rPr/>
        <w:t>of</w:t>
      </w:r>
      <w:r>
        <w:rPr>
          <w:spacing w:val="-5"/>
        </w:rPr>
        <w:t> </w:t>
      </w:r>
      <w:r>
        <w:rPr/>
        <w:t>X-ray</w:t>
      </w:r>
      <w:r>
        <w:rPr>
          <w:spacing w:val="-3"/>
        </w:rPr>
        <w:t> </w:t>
      </w:r>
      <w:r>
        <w:rPr/>
        <w:t>Observations</w:t>
      </w:r>
      <w:r>
        <w:rPr>
          <w:spacing w:val="-5"/>
        </w:rPr>
        <w:t> </w:t>
      </w:r>
      <w:r>
        <w:rPr/>
        <w:t>for</w:t>
      </w:r>
      <w:r>
        <w:rPr>
          <w:spacing w:val="-6"/>
        </w:rPr>
        <w:t> </w:t>
      </w:r>
      <w:r>
        <w:rPr/>
        <w:t>Electron</w:t>
      </w:r>
      <w:r>
        <w:rPr>
          <w:spacing w:val="-5"/>
        </w:rPr>
        <w:t> </w:t>
      </w:r>
      <w:r>
        <w:rPr/>
        <w:t>Acceleration</w:t>
      </w:r>
      <w:r>
        <w:rPr>
          <w:spacing w:val="-5"/>
        </w:rPr>
        <w:t> </w:t>
      </w:r>
      <w:r>
        <w:rPr/>
        <w:t>and Propagation in Solar Flares, </w:t>
      </w:r>
      <w:r>
        <w:rPr>
          <w:i/>
        </w:rPr>
        <w:t>Space Sci. Rev. </w:t>
      </w:r>
      <w:r>
        <w:rPr>
          <w:b/>
        </w:rPr>
        <w:t>159</w:t>
      </w:r>
      <w:r>
        <w:rPr/>
        <w:t>, 107</w:t>
      </w:r>
    </w:p>
    <w:p>
      <w:pPr>
        <w:spacing w:before="120"/>
        <w:ind w:left="360" w:right="0" w:firstLine="0"/>
        <w:jc w:val="left"/>
        <w:rPr>
          <w:sz w:val="24"/>
        </w:rPr>
      </w:pPr>
      <w:r>
        <w:rPr>
          <w:sz w:val="24"/>
        </w:rPr>
        <w:t>Hudson,</w:t>
      </w:r>
      <w:r>
        <w:rPr>
          <w:spacing w:val="-1"/>
          <w:sz w:val="24"/>
        </w:rPr>
        <w:t> </w:t>
      </w:r>
      <w:r>
        <w:rPr>
          <w:sz w:val="24"/>
        </w:rPr>
        <w:t>H. S.</w:t>
      </w:r>
      <w:r>
        <w:rPr>
          <w:spacing w:val="-1"/>
          <w:sz w:val="24"/>
        </w:rPr>
        <w:t> </w:t>
      </w:r>
      <w:r>
        <w:rPr>
          <w:sz w:val="24"/>
        </w:rPr>
        <w:t>et al.: 2021,</w:t>
      </w:r>
      <w:r>
        <w:rPr>
          <w:spacing w:val="-1"/>
          <w:sz w:val="24"/>
        </w:rPr>
        <w:t> </w:t>
      </w:r>
      <w:r>
        <w:rPr>
          <w:sz w:val="24"/>
        </w:rPr>
        <w:t>Hot X-ray</w:t>
      </w:r>
      <w:r>
        <w:rPr>
          <w:spacing w:val="-1"/>
          <w:sz w:val="24"/>
        </w:rPr>
        <w:t> </w:t>
      </w:r>
      <w:r>
        <w:rPr>
          <w:sz w:val="24"/>
        </w:rPr>
        <w:t>onsets of solar</w:t>
      </w:r>
      <w:r>
        <w:rPr>
          <w:spacing w:val="-1"/>
          <w:sz w:val="24"/>
        </w:rPr>
        <w:t> </w:t>
      </w:r>
      <w:r>
        <w:rPr>
          <w:sz w:val="24"/>
        </w:rPr>
        <w:t>flares. </w:t>
      </w:r>
      <w:r>
        <w:rPr>
          <w:i/>
          <w:sz w:val="24"/>
        </w:rPr>
        <w:t>Mon.</w:t>
      </w:r>
      <w:r>
        <w:rPr>
          <w:i/>
          <w:spacing w:val="-1"/>
          <w:sz w:val="24"/>
        </w:rPr>
        <w:t> </w:t>
      </w:r>
      <w:r>
        <w:rPr>
          <w:i/>
          <w:sz w:val="24"/>
        </w:rPr>
        <w:t>Not. R. Astron.</w:t>
      </w:r>
      <w:r>
        <w:rPr>
          <w:i/>
          <w:spacing w:val="-1"/>
          <w:sz w:val="24"/>
        </w:rPr>
        <w:t> </w:t>
      </w:r>
      <w:r>
        <w:rPr>
          <w:i/>
          <w:sz w:val="24"/>
        </w:rPr>
        <w:t>Soc.</w:t>
      </w:r>
      <w:r>
        <w:rPr>
          <w:i/>
          <w:spacing w:val="1"/>
          <w:sz w:val="24"/>
        </w:rPr>
        <w:t> </w:t>
      </w:r>
      <w:r>
        <w:rPr>
          <w:b/>
          <w:sz w:val="24"/>
        </w:rPr>
        <w:t>501</w:t>
      </w:r>
      <w:r>
        <w:rPr>
          <w:sz w:val="24"/>
        </w:rPr>
        <w:t>, </w:t>
      </w:r>
      <w:r>
        <w:rPr>
          <w:spacing w:val="-4"/>
          <w:sz w:val="24"/>
        </w:rPr>
        <w:t>1273</w:t>
      </w:r>
    </w:p>
    <w:p>
      <w:pPr>
        <w:pStyle w:val="BodyText"/>
        <w:ind w:right="834"/>
      </w:pPr>
      <w:r>
        <w:rPr/>
        <w:t>Inglis,</w:t>
      </w:r>
      <w:r>
        <w:rPr>
          <w:spacing w:val="-3"/>
        </w:rPr>
        <w:t> </w:t>
      </w:r>
      <w:r>
        <w:rPr/>
        <w:t>A.</w:t>
      </w:r>
      <w:r>
        <w:rPr>
          <w:spacing w:val="-3"/>
        </w:rPr>
        <w:t> </w:t>
      </w:r>
      <w:r>
        <w:rPr/>
        <w:t>R.</w:t>
      </w:r>
      <w:r>
        <w:rPr>
          <w:spacing w:val="-3"/>
        </w:rPr>
        <w:t> </w:t>
      </w:r>
      <w:r>
        <w:rPr/>
        <w:t>et</w:t>
      </w:r>
      <w:r>
        <w:rPr>
          <w:spacing w:val="-3"/>
        </w:rPr>
        <w:t> </w:t>
      </w:r>
      <w:r>
        <w:rPr/>
        <w:t>al.:</w:t>
      </w:r>
      <w:r>
        <w:rPr>
          <w:spacing w:val="-3"/>
        </w:rPr>
        <w:t> </w:t>
      </w:r>
      <w:r>
        <w:rPr/>
        <w:t>2016,</w:t>
      </w:r>
      <w:r>
        <w:rPr>
          <w:spacing w:val="-1"/>
        </w:rPr>
        <w:t> </w:t>
      </w:r>
      <w:r>
        <w:rPr/>
        <w:t>A</w:t>
      </w:r>
      <w:r>
        <w:rPr>
          <w:spacing w:val="-3"/>
        </w:rPr>
        <w:t> </w:t>
      </w:r>
      <w:r>
        <w:rPr/>
        <w:t>Large-Scale</w:t>
      </w:r>
      <w:r>
        <w:rPr>
          <w:spacing w:val="-3"/>
        </w:rPr>
        <w:t> </w:t>
      </w:r>
      <w:r>
        <w:rPr/>
        <w:t>Search</w:t>
      </w:r>
      <w:r>
        <w:rPr>
          <w:spacing w:val="-1"/>
        </w:rPr>
        <w:t> </w:t>
      </w:r>
      <w:r>
        <w:rPr/>
        <w:t>for</w:t>
      </w:r>
      <w:r>
        <w:rPr>
          <w:spacing w:val="-3"/>
        </w:rPr>
        <w:t> </w:t>
      </w:r>
      <w:r>
        <w:rPr/>
        <w:t>Evidence</w:t>
      </w:r>
      <w:r>
        <w:rPr>
          <w:spacing w:val="-4"/>
        </w:rPr>
        <w:t> </w:t>
      </w:r>
      <w:r>
        <w:rPr/>
        <w:t>of</w:t>
      </w:r>
      <w:r>
        <w:rPr>
          <w:spacing w:val="-2"/>
        </w:rPr>
        <w:t> </w:t>
      </w:r>
      <w:r>
        <w:rPr/>
        <w:t>Quasi-Periodic</w:t>
      </w:r>
      <w:r>
        <w:rPr>
          <w:spacing w:val="-3"/>
        </w:rPr>
        <w:t> </w:t>
      </w:r>
      <w:r>
        <w:rPr/>
        <w:t>Pulsations</w:t>
      </w:r>
      <w:r>
        <w:rPr>
          <w:spacing w:val="-3"/>
        </w:rPr>
        <w:t> </w:t>
      </w:r>
      <w:r>
        <w:rPr/>
        <w:t>in Solar Flares. </w:t>
      </w:r>
      <w:r>
        <w:rPr>
          <w:i/>
        </w:rPr>
        <w:t>Astrophys. J. </w:t>
      </w:r>
      <w:r>
        <w:rPr>
          <w:b/>
        </w:rPr>
        <w:t>833</w:t>
      </w:r>
      <w:r>
        <w:rPr/>
        <w:t>, 284</w:t>
      </w:r>
    </w:p>
    <w:p>
      <w:pPr>
        <w:pStyle w:val="BodyText"/>
        <w:ind w:right="940"/>
      </w:pPr>
      <w:r>
        <w:rPr/>
        <w:t>Jain,</w:t>
      </w:r>
      <w:r>
        <w:rPr>
          <w:spacing w:val="-3"/>
        </w:rPr>
        <w:t> </w:t>
      </w:r>
      <w:r>
        <w:rPr/>
        <w:t>A.</w:t>
      </w:r>
      <w:r>
        <w:rPr>
          <w:spacing w:val="-3"/>
        </w:rPr>
        <w:t> </w:t>
      </w:r>
      <w:r>
        <w:rPr/>
        <w:t>et</w:t>
      </w:r>
      <w:r>
        <w:rPr>
          <w:spacing w:val="-3"/>
        </w:rPr>
        <w:t> </w:t>
      </w:r>
      <w:r>
        <w:rPr/>
        <w:t>al.:</w:t>
      </w:r>
      <w:r>
        <w:rPr>
          <w:spacing w:val="-3"/>
        </w:rPr>
        <w:t> </w:t>
      </w:r>
      <w:r>
        <w:rPr/>
        <w:t>2025,</w:t>
      </w:r>
      <w:r>
        <w:rPr>
          <w:spacing w:val="-3"/>
        </w:rPr>
        <w:t> </w:t>
      </w:r>
      <w:r>
        <w:rPr/>
        <w:t>High</w:t>
      </w:r>
      <w:r>
        <w:rPr>
          <w:spacing w:val="-3"/>
        </w:rPr>
        <w:t> </w:t>
      </w:r>
      <w:r>
        <w:rPr/>
        <w:t>Energy</w:t>
      </w:r>
      <w:r>
        <w:rPr>
          <w:spacing w:val="-3"/>
        </w:rPr>
        <w:t> </w:t>
      </w:r>
      <w:r>
        <w:rPr/>
        <w:t>L1</w:t>
      </w:r>
      <w:r>
        <w:rPr>
          <w:spacing w:val="-3"/>
        </w:rPr>
        <w:t> </w:t>
      </w:r>
      <w:r>
        <w:rPr/>
        <w:t>Orbiting</w:t>
      </w:r>
      <w:r>
        <w:rPr>
          <w:spacing w:val="-3"/>
        </w:rPr>
        <w:t> </w:t>
      </w:r>
      <w:r>
        <w:rPr/>
        <w:t>X-ray</w:t>
      </w:r>
      <w:r>
        <w:rPr>
          <w:spacing w:val="-3"/>
        </w:rPr>
        <w:t> </w:t>
      </w:r>
      <w:r>
        <w:rPr/>
        <w:t>Spectrometer</w:t>
      </w:r>
      <w:r>
        <w:rPr>
          <w:spacing w:val="-3"/>
        </w:rPr>
        <w:t> </w:t>
      </w:r>
      <w:r>
        <w:rPr/>
        <w:t>(HEL1OS)</w:t>
      </w:r>
      <w:r>
        <w:rPr>
          <w:spacing w:val="-3"/>
        </w:rPr>
        <w:t> </w:t>
      </w:r>
      <w:r>
        <w:rPr/>
        <w:t>onboard</w:t>
      </w:r>
      <w:r>
        <w:rPr>
          <w:spacing w:val="-3"/>
        </w:rPr>
        <w:t> </w:t>
      </w:r>
      <w:r>
        <w:rPr/>
        <w:t>Aditya-L1: Challenges and Novel Developments. </w:t>
      </w:r>
      <w:r>
        <w:rPr>
          <w:i/>
        </w:rPr>
        <w:t>J. Space Tech.</w:t>
      </w:r>
      <w:r>
        <w:rPr/>
        <w:t>, Under review</w:t>
      </w:r>
    </w:p>
    <w:p>
      <w:pPr>
        <w:pStyle w:val="BodyText"/>
        <w:spacing w:before="119"/>
        <w:ind w:right="834"/>
      </w:pPr>
      <w:r>
        <w:rPr/>
        <w:t>Jelínek,</w:t>
      </w:r>
      <w:r>
        <w:rPr>
          <w:spacing w:val="-4"/>
        </w:rPr>
        <w:t> </w:t>
      </w:r>
      <w:r>
        <w:rPr/>
        <w:t>P.</w:t>
      </w:r>
      <w:r>
        <w:rPr>
          <w:spacing w:val="-4"/>
        </w:rPr>
        <w:t> </w:t>
      </w:r>
      <w:r>
        <w:rPr/>
        <w:t>&amp;</w:t>
      </w:r>
      <w:r>
        <w:rPr>
          <w:spacing w:val="-4"/>
        </w:rPr>
        <w:t> </w:t>
      </w:r>
      <w:r>
        <w:rPr/>
        <w:t>Karlický,</w:t>
      </w:r>
      <w:r>
        <w:rPr>
          <w:spacing w:val="-2"/>
        </w:rPr>
        <w:t> </w:t>
      </w:r>
      <w:r>
        <w:rPr/>
        <w:t>M.:</w:t>
      </w:r>
      <w:r>
        <w:rPr>
          <w:spacing w:val="-4"/>
        </w:rPr>
        <w:t> </w:t>
      </w:r>
      <w:r>
        <w:rPr/>
        <w:t>2019,</w:t>
      </w:r>
      <w:r>
        <w:rPr>
          <w:spacing w:val="-4"/>
        </w:rPr>
        <w:t> </w:t>
      </w:r>
      <w:r>
        <w:rPr/>
        <w:t>Pulse-beam</w:t>
      </w:r>
      <w:r>
        <w:rPr>
          <w:spacing w:val="-4"/>
        </w:rPr>
        <w:t> </w:t>
      </w:r>
      <w:r>
        <w:rPr/>
        <w:t>heating</w:t>
      </w:r>
      <w:r>
        <w:rPr>
          <w:spacing w:val="-4"/>
        </w:rPr>
        <w:t> </w:t>
      </w:r>
      <w:r>
        <w:rPr/>
        <w:t>of</w:t>
      </w:r>
      <w:r>
        <w:rPr>
          <w:spacing w:val="-5"/>
        </w:rPr>
        <w:t> </w:t>
      </w:r>
      <w:r>
        <w:rPr/>
        <w:t>deep</w:t>
      </w:r>
      <w:r>
        <w:rPr>
          <w:spacing w:val="-4"/>
        </w:rPr>
        <w:t> </w:t>
      </w:r>
      <w:r>
        <w:rPr/>
        <w:t>atmospheric</w:t>
      </w:r>
      <w:r>
        <w:rPr>
          <w:spacing w:val="-6"/>
        </w:rPr>
        <w:t> </w:t>
      </w:r>
      <w:r>
        <w:rPr/>
        <w:t>layers,</w:t>
      </w:r>
      <w:r>
        <w:rPr>
          <w:spacing w:val="-4"/>
        </w:rPr>
        <w:t> </w:t>
      </w:r>
      <w:r>
        <w:rPr/>
        <w:t>their oscillations and shocks modulating the flare reconnection. </w:t>
      </w:r>
      <w:r>
        <w:rPr>
          <w:i/>
        </w:rPr>
        <w:t>Astron. Astrophys. </w:t>
      </w:r>
      <w:r>
        <w:rPr>
          <w:b/>
        </w:rPr>
        <w:t>625</w:t>
      </w:r>
      <w:r>
        <w:rPr/>
        <w:t>, A3</w:t>
      </w:r>
    </w:p>
    <w:p>
      <w:pPr>
        <w:pStyle w:val="BodyText"/>
        <w:ind w:right="834"/>
      </w:pPr>
      <w:r>
        <w:rPr/>
        <w:t>Joshi,</w:t>
      </w:r>
      <w:r>
        <w:rPr>
          <w:spacing w:val="-4"/>
        </w:rPr>
        <w:t> </w:t>
      </w:r>
      <w:r>
        <w:rPr/>
        <w:t>B.</w:t>
      </w:r>
      <w:r>
        <w:rPr>
          <w:spacing w:val="-4"/>
        </w:rPr>
        <w:t> </w:t>
      </w:r>
      <w:r>
        <w:rPr/>
        <w:t>et</w:t>
      </w:r>
      <w:r>
        <w:rPr>
          <w:spacing w:val="-4"/>
        </w:rPr>
        <w:t> </w:t>
      </w:r>
      <w:r>
        <w:rPr/>
        <w:t>al.:</w:t>
      </w:r>
      <w:r>
        <w:rPr>
          <w:spacing w:val="-4"/>
        </w:rPr>
        <w:t> </w:t>
      </w:r>
      <w:r>
        <w:rPr/>
        <w:t>2011,</w:t>
      </w:r>
      <w:r>
        <w:rPr>
          <w:spacing w:val="-4"/>
        </w:rPr>
        <w:t> </w:t>
      </w:r>
      <w:r>
        <w:rPr/>
        <w:t>Pre-flare</w:t>
      </w:r>
      <w:r>
        <w:rPr>
          <w:spacing w:val="-4"/>
        </w:rPr>
        <w:t> </w:t>
      </w:r>
      <w:r>
        <w:rPr/>
        <w:t>Activity</w:t>
      </w:r>
      <w:r>
        <w:rPr>
          <w:spacing w:val="-4"/>
        </w:rPr>
        <w:t> </w:t>
      </w:r>
      <w:r>
        <w:rPr/>
        <w:t>and</w:t>
      </w:r>
      <w:r>
        <w:rPr>
          <w:spacing w:val="-4"/>
        </w:rPr>
        <w:t> </w:t>
      </w:r>
      <w:r>
        <w:rPr/>
        <w:t>Magnetic</w:t>
      </w:r>
      <w:r>
        <w:rPr>
          <w:spacing w:val="-5"/>
        </w:rPr>
        <w:t> </w:t>
      </w:r>
      <w:r>
        <w:rPr/>
        <w:t>Reconnection</w:t>
      </w:r>
      <w:r>
        <w:rPr>
          <w:spacing w:val="-4"/>
        </w:rPr>
        <w:t> </w:t>
      </w:r>
      <w:r>
        <w:rPr/>
        <w:t>during</w:t>
      </w:r>
      <w:r>
        <w:rPr>
          <w:spacing w:val="-4"/>
        </w:rPr>
        <w:t> </w:t>
      </w:r>
      <w:r>
        <w:rPr/>
        <w:t>the</w:t>
      </w:r>
      <w:r>
        <w:rPr>
          <w:spacing w:val="-5"/>
        </w:rPr>
        <w:t> </w:t>
      </w:r>
      <w:r>
        <w:rPr/>
        <w:t>Evolutionary Stages of Energy Release in a Solar Eruptive Flare. </w:t>
      </w:r>
      <w:r>
        <w:rPr>
          <w:i/>
        </w:rPr>
        <w:t>Astrophys. J. </w:t>
      </w:r>
      <w:r>
        <w:rPr>
          <w:b/>
        </w:rPr>
        <w:t>743</w:t>
      </w:r>
      <w:r>
        <w:rPr/>
        <w:t>, 195</w:t>
      </w:r>
    </w:p>
    <w:p>
      <w:pPr>
        <w:pStyle w:val="BodyText"/>
        <w:ind w:right="834"/>
      </w:pPr>
      <w:r>
        <w:rPr/>
        <w:t>Joshi, B. et al.: 2016, Pre-flare coronal jet and evolutionary phases of a solar eruptive prominence</w:t>
      </w:r>
      <w:r>
        <w:rPr>
          <w:spacing w:val="-4"/>
        </w:rPr>
        <w:t> </w:t>
      </w:r>
      <w:r>
        <w:rPr/>
        <w:t>associated</w:t>
      </w:r>
      <w:r>
        <w:rPr>
          <w:spacing w:val="-3"/>
        </w:rPr>
        <w:t> </w:t>
      </w:r>
      <w:r>
        <w:rPr/>
        <w:t>with</w:t>
      </w:r>
      <w:r>
        <w:rPr>
          <w:spacing w:val="-3"/>
        </w:rPr>
        <w:t> </w:t>
      </w:r>
      <w:r>
        <w:rPr/>
        <w:t>the</w:t>
      </w:r>
      <w:r>
        <w:rPr>
          <w:spacing w:val="-2"/>
        </w:rPr>
        <w:t> </w:t>
      </w:r>
      <w:r>
        <w:rPr/>
        <w:t>M1.8</w:t>
      </w:r>
      <w:r>
        <w:rPr>
          <w:spacing w:val="-3"/>
        </w:rPr>
        <w:t> </w:t>
      </w:r>
      <w:r>
        <w:rPr/>
        <w:t>flare:</w:t>
      </w:r>
      <w:r>
        <w:rPr>
          <w:spacing w:val="-3"/>
        </w:rPr>
        <w:t> </w:t>
      </w:r>
      <w:r>
        <w:rPr/>
        <w:t>SDO</w:t>
      </w:r>
      <w:r>
        <w:rPr>
          <w:spacing w:val="-4"/>
        </w:rPr>
        <w:t> </w:t>
      </w:r>
      <w:r>
        <w:rPr/>
        <w:t>and</w:t>
      </w:r>
      <w:r>
        <w:rPr>
          <w:spacing w:val="-3"/>
        </w:rPr>
        <w:t> </w:t>
      </w:r>
      <w:r>
        <w:rPr/>
        <w:t>RHESSI</w:t>
      </w:r>
      <w:r>
        <w:rPr>
          <w:spacing w:val="-6"/>
        </w:rPr>
        <w:t> </w:t>
      </w:r>
      <w:r>
        <w:rPr/>
        <w:t>observations.</w:t>
      </w:r>
      <w:r>
        <w:rPr>
          <w:spacing w:val="-3"/>
        </w:rPr>
        <w:t> </w:t>
      </w:r>
      <w:r>
        <w:rPr>
          <w:i/>
        </w:rPr>
        <w:t>Astrophys.</w:t>
      </w:r>
      <w:r>
        <w:rPr>
          <w:i/>
          <w:spacing w:val="-3"/>
        </w:rPr>
        <w:t> </w:t>
      </w:r>
      <w:r>
        <w:rPr>
          <w:i/>
        </w:rPr>
        <w:t>J.</w:t>
      </w:r>
      <w:r>
        <w:rPr>
          <w:i/>
          <w:spacing w:val="-3"/>
        </w:rPr>
        <w:t> </w:t>
      </w:r>
      <w:r>
        <w:rPr>
          <w:b/>
        </w:rPr>
        <w:t>832</w:t>
      </w:r>
      <w:r>
        <w:rPr/>
        <w:t>, </w:t>
      </w:r>
      <w:r>
        <w:rPr>
          <w:spacing w:val="-4"/>
        </w:rPr>
        <w:t>130</w:t>
      </w:r>
    </w:p>
    <w:p>
      <w:pPr>
        <w:spacing w:before="120"/>
        <w:ind w:left="360" w:right="0" w:firstLine="0"/>
        <w:jc w:val="left"/>
        <w:rPr>
          <w:sz w:val="24"/>
        </w:rPr>
      </w:pPr>
      <w:r>
        <w:rPr>
          <w:sz w:val="24"/>
        </w:rPr>
        <w:t>Knoll,</w:t>
      </w:r>
      <w:r>
        <w:rPr>
          <w:spacing w:val="-1"/>
          <w:sz w:val="24"/>
        </w:rPr>
        <w:t> </w:t>
      </w:r>
      <w:r>
        <w:rPr>
          <w:sz w:val="24"/>
        </w:rPr>
        <w:t>G.</w:t>
      </w:r>
      <w:r>
        <w:rPr>
          <w:spacing w:val="-1"/>
          <w:sz w:val="24"/>
        </w:rPr>
        <w:t> </w:t>
      </w:r>
      <w:r>
        <w:rPr>
          <w:sz w:val="24"/>
        </w:rPr>
        <w:t>F.: 2000,</w:t>
      </w:r>
      <w:r>
        <w:rPr>
          <w:spacing w:val="-1"/>
          <w:sz w:val="24"/>
        </w:rPr>
        <w:t> </w:t>
      </w:r>
      <w:r>
        <w:rPr>
          <w:sz w:val="24"/>
        </w:rPr>
        <w:t>Radiation</w:t>
      </w:r>
      <w:r>
        <w:rPr>
          <w:spacing w:val="-1"/>
          <w:sz w:val="24"/>
        </w:rPr>
        <w:t> </w:t>
      </w:r>
      <w:r>
        <w:rPr>
          <w:sz w:val="24"/>
        </w:rPr>
        <w:t>Detection and</w:t>
      </w:r>
      <w:r>
        <w:rPr>
          <w:spacing w:val="-1"/>
          <w:sz w:val="24"/>
        </w:rPr>
        <w:t> </w:t>
      </w:r>
      <w:r>
        <w:rPr>
          <w:sz w:val="24"/>
        </w:rPr>
        <w:t>Measurement.</w:t>
      </w:r>
      <w:r>
        <w:rPr>
          <w:spacing w:val="2"/>
          <w:sz w:val="24"/>
        </w:rPr>
        <w:t> </w:t>
      </w:r>
      <w:r>
        <w:rPr>
          <w:i/>
          <w:sz w:val="24"/>
        </w:rPr>
        <w:t>John</w:t>
      </w:r>
      <w:r>
        <w:rPr>
          <w:i/>
          <w:spacing w:val="-1"/>
          <w:sz w:val="24"/>
        </w:rPr>
        <w:t> </w:t>
      </w:r>
      <w:r>
        <w:rPr>
          <w:i/>
          <w:sz w:val="24"/>
        </w:rPr>
        <w:t>Wiley</w:t>
      </w:r>
      <w:r>
        <w:rPr>
          <w:i/>
          <w:spacing w:val="-2"/>
          <w:sz w:val="24"/>
        </w:rPr>
        <w:t> </w:t>
      </w:r>
      <w:r>
        <w:rPr>
          <w:i/>
          <w:sz w:val="24"/>
        </w:rPr>
        <w:t>&amp; Sons,</w:t>
      </w:r>
      <w:r>
        <w:rPr>
          <w:i/>
          <w:spacing w:val="-1"/>
          <w:sz w:val="24"/>
        </w:rPr>
        <w:t> </w:t>
      </w:r>
      <w:r>
        <w:rPr>
          <w:i/>
          <w:sz w:val="24"/>
        </w:rPr>
        <w:t>Inc.</w:t>
      </w:r>
      <w:r>
        <w:rPr>
          <w:sz w:val="24"/>
        </w:rPr>
        <w:t>,</w:t>
      </w:r>
      <w:r>
        <w:rPr>
          <w:spacing w:val="-1"/>
          <w:sz w:val="24"/>
        </w:rPr>
        <w:t> </w:t>
      </w:r>
      <w:r>
        <w:rPr>
          <w:sz w:val="24"/>
        </w:rPr>
        <w:t>3</w:t>
      </w:r>
      <w:r>
        <w:rPr>
          <w:sz w:val="24"/>
          <w:vertAlign w:val="superscript"/>
        </w:rPr>
        <w:t>rd</w:t>
      </w:r>
      <w:r>
        <w:rPr>
          <w:spacing w:val="1"/>
          <w:sz w:val="24"/>
          <w:vertAlign w:val="baseline"/>
        </w:rPr>
        <w:t> </w:t>
      </w:r>
      <w:r>
        <w:rPr>
          <w:spacing w:val="-2"/>
          <w:sz w:val="24"/>
          <w:vertAlign w:val="baseline"/>
        </w:rPr>
        <w:t>Edition</w:t>
      </w:r>
    </w:p>
    <w:p>
      <w:pPr>
        <w:pStyle w:val="BodyText"/>
        <w:ind w:right="834"/>
      </w:pPr>
      <w:r>
        <w:rPr/>
        <w:t>Knuth,</w:t>
      </w:r>
      <w:r>
        <w:rPr>
          <w:spacing w:val="-3"/>
        </w:rPr>
        <w:t> </w:t>
      </w:r>
      <w:r>
        <w:rPr/>
        <w:t>T.</w:t>
      </w:r>
      <w:r>
        <w:rPr>
          <w:spacing w:val="-3"/>
        </w:rPr>
        <w:t> </w:t>
      </w:r>
      <w:r>
        <w:rPr/>
        <w:t>&amp;</w:t>
      </w:r>
      <w:r>
        <w:rPr>
          <w:spacing w:val="-3"/>
        </w:rPr>
        <w:t> </w:t>
      </w:r>
      <w:r>
        <w:rPr/>
        <w:t>Glesener,</w:t>
      </w:r>
      <w:r>
        <w:rPr>
          <w:spacing w:val="-3"/>
        </w:rPr>
        <w:t> </w:t>
      </w:r>
      <w:r>
        <w:rPr/>
        <w:t>L.</w:t>
      </w:r>
      <w:r>
        <w:rPr>
          <w:spacing w:val="-1"/>
        </w:rPr>
        <w:t> </w:t>
      </w:r>
      <w:r>
        <w:rPr/>
        <w:t>et</w:t>
      </w:r>
      <w:r>
        <w:rPr>
          <w:spacing w:val="-3"/>
        </w:rPr>
        <w:t> </w:t>
      </w:r>
      <w:r>
        <w:rPr/>
        <w:t>al.:</w:t>
      </w:r>
      <w:r>
        <w:rPr>
          <w:spacing w:val="-3"/>
        </w:rPr>
        <w:t> </w:t>
      </w:r>
      <w:r>
        <w:rPr/>
        <w:t>2020,</w:t>
      </w:r>
      <w:r>
        <w:rPr>
          <w:spacing w:val="-3"/>
        </w:rPr>
        <w:t> </w:t>
      </w:r>
      <w:r>
        <w:rPr/>
        <w:t>Subsecond</w:t>
      </w:r>
      <w:r>
        <w:rPr>
          <w:spacing w:val="-3"/>
        </w:rPr>
        <w:t> </w:t>
      </w:r>
      <w:r>
        <w:rPr/>
        <w:t>Spikes</w:t>
      </w:r>
      <w:r>
        <w:rPr>
          <w:spacing w:val="-3"/>
        </w:rPr>
        <w:t> </w:t>
      </w:r>
      <w:r>
        <w:rPr/>
        <w:t>in</w:t>
      </w:r>
      <w:r>
        <w:rPr>
          <w:spacing w:val="-3"/>
        </w:rPr>
        <w:t> </w:t>
      </w:r>
      <w:r>
        <w:rPr/>
        <w:t>Fermi</w:t>
      </w:r>
      <w:r>
        <w:rPr>
          <w:spacing w:val="-3"/>
        </w:rPr>
        <w:t> </w:t>
      </w:r>
      <w:r>
        <w:rPr/>
        <w:t>GBM</w:t>
      </w:r>
      <w:r>
        <w:rPr>
          <w:spacing w:val="-3"/>
        </w:rPr>
        <w:t> </w:t>
      </w:r>
      <w:r>
        <w:rPr/>
        <w:t>X-ray</w:t>
      </w:r>
      <w:r>
        <w:rPr>
          <w:spacing w:val="-3"/>
        </w:rPr>
        <w:t> </w:t>
      </w:r>
      <w:r>
        <w:rPr/>
        <w:t>Flux</w:t>
      </w:r>
      <w:r>
        <w:rPr>
          <w:spacing w:val="-1"/>
        </w:rPr>
        <w:t> </w:t>
      </w:r>
      <w:r>
        <w:rPr/>
        <w:t>as</w:t>
      </w:r>
      <w:r>
        <w:rPr>
          <w:spacing w:val="-3"/>
        </w:rPr>
        <w:t> </w:t>
      </w:r>
      <w:r>
        <w:rPr/>
        <w:t>a</w:t>
      </w:r>
      <w:r>
        <w:rPr>
          <w:spacing w:val="-4"/>
        </w:rPr>
        <w:t> </w:t>
      </w:r>
      <w:r>
        <w:rPr/>
        <w:t>Probe for Solar Flare Particle Acceleration. </w:t>
      </w:r>
      <w:r>
        <w:rPr>
          <w:i/>
        </w:rPr>
        <w:t>Astrophys. J. </w:t>
      </w:r>
      <w:r>
        <w:rPr>
          <w:b/>
        </w:rPr>
        <w:t>903</w:t>
      </w:r>
      <w:r>
        <w:rPr/>
        <w:t>, 63</w:t>
      </w:r>
    </w:p>
    <w:p>
      <w:pPr>
        <w:pStyle w:val="BodyText"/>
        <w:ind w:right="834"/>
      </w:pPr>
      <w:r>
        <w:rPr/>
        <w:t>Kontar,</w:t>
      </w:r>
      <w:r>
        <w:rPr>
          <w:spacing w:val="-4"/>
        </w:rPr>
        <w:t> </w:t>
      </w:r>
      <w:r>
        <w:rPr/>
        <w:t>E.P.,</w:t>
      </w:r>
      <w:r>
        <w:rPr>
          <w:spacing w:val="-4"/>
        </w:rPr>
        <w:t> </w:t>
      </w:r>
      <w:r>
        <w:rPr/>
        <w:t>Dickson,</w:t>
      </w:r>
      <w:r>
        <w:rPr>
          <w:spacing w:val="-4"/>
        </w:rPr>
        <w:t> </w:t>
      </w:r>
      <w:r>
        <w:rPr/>
        <w:t>E.</w:t>
      </w:r>
      <w:r>
        <w:rPr>
          <w:spacing w:val="-2"/>
        </w:rPr>
        <w:t> </w:t>
      </w:r>
      <w:r>
        <w:rPr/>
        <w:t>&amp;</w:t>
      </w:r>
      <w:r>
        <w:rPr>
          <w:spacing w:val="-4"/>
        </w:rPr>
        <w:t> </w:t>
      </w:r>
      <w:r>
        <w:rPr/>
        <w:t>Kašparová,</w:t>
      </w:r>
      <w:r>
        <w:rPr>
          <w:spacing w:val="-4"/>
        </w:rPr>
        <w:t> </w:t>
      </w:r>
      <w:r>
        <w:rPr/>
        <w:t>J.:</w:t>
      </w:r>
      <w:r>
        <w:rPr>
          <w:spacing w:val="-4"/>
        </w:rPr>
        <w:t> </w:t>
      </w:r>
      <w:r>
        <w:rPr/>
        <w:t>2008,</w:t>
      </w:r>
      <w:r>
        <w:rPr>
          <w:spacing w:val="-2"/>
        </w:rPr>
        <w:t> </w:t>
      </w:r>
      <w:r>
        <w:rPr/>
        <w:t>Low-Energy</w:t>
      </w:r>
      <w:r>
        <w:rPr>
          <w:spacing w:val="-4"/>
        </w:rPr>
        <w:t> </w:t>
      </w:r>
      <w:r>
        <w:rPr/>
        <w:t>Cutoffs</w:t>
      </w:r>
      <w:r>
        <w:rPr>
          <w:spacing w:val="-4"/>
        </w:rPr>
        <w:t> </w:t>
      </w:r>
      <w:r>
        <w:rPr/>
        <w:t>in</w:t>
      </w:r>
      <w:r>
        <w:rPr>
          <w:spacing w:val="-4"/>
        </w:rPr>
        <w:t> </w:t>
      </w:r>
      <w:r>
        <w:rPr/>
        <w:t>Electron</w:t>
      </w:r>
      <w:r>
        <w:rPr>
          <w:spacing w:val="-4"/>
        </w:rPr>
        <w:t> </w:t>
      </w:r>
      <w:r>
        <w:rPr/>
        <w:t>Spectra</w:t>
      </w:r>
      <w:r>
        <w:rPr>
          <w:spacing w:val="-5"/>
        </w:rPr>
        <w:t> </w:t>
      </w:r>
      <w:r>
        <w:rPr/>
        <w:t>of Solar Flares: Statistical Survey. </w:t>
      </w:r>
      <w:r>
        <w:rPr>
          <w:i/>
        </w:rPr>
        <w:t>Sol. Phys. </w:t>
      </w:r>
      <w:r>
        <w:rPr>
          <w:b/>
        </w:rPr>
        <w:t>252</w:t>
      </w:r>
      <w:r>
        <w:rPr/>
        <w:t>, 139</w:t>
      </w:r>
    </w:p>
    <w:p>
      <w:pPr>
        <w:pStyle w:val="BodyText"/>
        <w:ind w:right="940"/>
      </w:pPr>
      <w:r>
        <w:rPr/>
        <w:t>Kontar</w:t>
      </w:r>
      <w:r>
        <w:rPr>
          <w:spacing w:val="-5"/>
        </w:rPr>
        <w:t> </w:t>
      </w:r>
      <w:r>
        <w:rPr/>
        <w:t>et</w:t>
      </w:r>
      <w:r>
        <w:rPr>
          <w:spacing w:val="-4"/>
        </w:rPr>
        <w:t> </w:t>
      </w:r>
      <w:r>
        <w:rPr/>
        <w:t>al.:</w:t>
      </w:r>
      <w:r>
        <w:rPr>
          <w:spacing w:val="-4"/>
        </w:rPr>
        <w:t> </w:t>
      </w:r>
      <w:r>
        <w:rPr/>
        <w:t>2011,</w:t>
      </w:r>
      <w:r>
        <w:rPr>
          <w:spacing w:val="-4"/>
        </w:rPr>
        <w:t> </w:t>
      </w:r>
      <w:r>
        <w:rPr/>
        <w:t>Deducing</w:t>
      </w:r>
      <w:r>
        <w:rPr>
          <w:spacing w:val="-4"/>
        </w:rPr>
        <w:t> </w:t>
      </w:r>
      <w:r>
        <w:rPr/>
        <w:t>Electron</w:t>
      </w:r>
      <w:r>
        <w:rPr>
          <w:spacing w:val="-4"/>
        </w:rPr>
        <w:t> </w:t>
      </w:r>
      <w:r>
        <w:rPr/>
        <w:t>Properties</w:t>
      </w:r>
      <w:r>
        <w:rPr>
          <w:spacing w:val="-4"/>
        </w:rPr>
        <w:t> </w:t>
      </w:r>
      <w:r>
        <w:rPr/>
        <w:t>from</w:t>
      </w:r>
      <w:r>
        <w:rPr>
          <w:spacing w:val="-4"/>
        </w:rPr>
        <w:t> </w:t>
      </w:r>
      <w:r>
        <w:rPr/>
        <w:t>Hard</w:t>
      </w:r>
      <w:r>
        <w:rPr>
          <w:spacing w:val="-3"/>
        </w:rPr>
        <w:t> </w:t>
      </w:r>
      <w:r>
        <w:rPr/>
        <w:t>X-ray</w:t>
      </w:r>
      <w:r>
        <w:rPr>
          <w:spacing w:val="-4"/>
        </w:rPr>
        <w:t> </w:t>
      </w:r>
      <w:r>
        <w:rPr/>
        <w:t>Observations,</w:t>
      </w:r>
      <w:r>
        <w:rPr>
          <w:spacing w:val="-3"/>
        </w:rPr>
        <w:t> </w:t>
      </w:r>
      <w:r>
        <w:rPr>
          <w:i/>
        </w:rPr>
        <w:t>Space</w:t>
      </w:r>
      <w:r>
        <w:rPr>
          <w:i/>
          <w:spacing w:val="-5"/>
        </w:rPr>
        <w:t> </w:t>
      </w:r>
      <w:r>
        <w:rPr>
          <w:i/>
        </w:rPr>
        <w:t>Sci. Rev. </w:t>
      </w:r>
      <w:r>
        <w:rPr>
          <w:b/>
        </w:rPr>
        <w:t>159</w:t>
      </w:r>
      <w:r>
        <w:rPr/>
        <w:t>, 301.</w:t>
      </w:r>
    </w:p>
    <w:p>
      <w:pPr>
        <w:pStyle w:val="BodyText"/>
        <w:ind w:right="834"/>
      </w:pPr>
      <w:r>
        <w:rPr/>
        <w:t>Kotoch,</w:t>
      </w:r>
      <w:r>
        <w:rPr>
          <w:spacing w:val="-4"/>
        </w:rPr>
        <w:t> </w:t>
      </w:r>
      <w:r>
        <w:rPr/>
        <w:t>T.</w:t>
      </w:r>
      <w:r>
        <w:rPr>
          <w:spacing w:val="-4"/>
        </w:rPr>
        <w:t> </w:t>
      </w:r>
      <w:r>
        <w:rPr/>
        <w:t>et</w:t>
      </w:r>
      <w:r>
        <w:rPr>
          <w:spacing w:val="-4"/>
        </w:rPr>
        <w:t> </w:t>
      </w:r>
      <w:r>
        <w:rPr/>
        <w:t>al.:</w:t>
      </w:r>
      <w:r>
        <w:rPr>
          <w:spacing w:val="-4"/>
        </w:rPr>
        <w:t> </w:t>
      </w:r>
      <w:r>
        <w:rPr/>
        <w:t>2011,</w:t>
      </w:r>
      <w:r>
        <w:rPr>
          <w:spacing w:val="-2"/>
        </w:rPr>
        <w:t> </w:t>
      </w:r>
      <w:r>
        <w:rPr/>
        <w:t>Instruments</w:t>
      </w:r>
      <w:r>
        <w:rPr>
          <w:spacing w:val="-4"/>
        </w:rPr>
        <w:t> </w:t>
      </w:r>
      <w:r>
        <w:rPr/>
        <w:t>of</w:t>
      </w:r>
      <w:r>
        <w:rPr>
          <w:spacing w:val="-4"/>
        </w:rPr>
        <w:t> </w:t>
      </w:r>
      <w:r>
        <w:rPr/>
        <w:t>RT-2</w:t>
      </w:r>
      <w:r>
        <w:rPr>
          <w:spacing w:val="-4"/>
        </w:rPr>
        <w:t> </w:t>
      </w:r>
      <w:r>
        <w:rPr/>
        <w:t>experiment</w:t>
      </w:r>
      <w:r>
        <w:rPr>
          <w:spacing w:val="-4"/>
        </w:rPr>
        <w:t> </w:t>
      </w:r>
      <w:r>
        <w:rPr/>
        <w:t>onboard</w:t>
      </w:r>
      <w:r>
        <w:rPr>
          <w:spacing w:val="-4"/>
        </w:rPr>
        <w:t> </w:t>
      </w:r>
      <w:r>
        <w:rPr/>
        <w:t>CORONAS-PHOTON</w:t>
      </w:r>
      <w:r>
        <w:rPr>
          <w:spacing w:val="-4"/>
        </w:rPr>
        <w:t> </w:t>
      </w:r>
      <w:r>
        <w:rPr/>
        <w:t>and their test and evaluation II: RT-2/CZT payload. </w:t>
      </w:r>
      <w:r>
        <w:rPr>
          <w:i/>
        </w:rPr>
        <w:t>Exp. Astron. </w:t>
      </w:r>
      <w:r>
        <w:rPr>
          <w:b/>
        </w:rPr>
        <w:t>29</w:t>
      </w:r>
      <w:r>
        <w:rPr/>
        <w:t>, 27</w:t>
      </w:r>
    </w:p>
    <w:p>
      <w:pPr>
        <w:spacing w:before="120"/>
        <w:ind w:left="360" w:right="834" w:firstLine="0"/>
        <w:jc w:val="left"/>
        <w:rPr>
          <w:sz w:val="24"/>
        </w:rPr>
      </w:pPr>
      <w:r>
        <w:rPr>
          <w:sz w:val="24"/>
        </w:rPr>
        <w:t>Krucker,</w:t>
      </w:r>
      <w:r>
        <w:rPr>
          <w:spacing w:val="-4"/>
          <w:sz w:val="24"/>
        </w:rPr>
        <w:t> </w:t>
      </w:r>
      <w:r>
        <w:rPr>
          <w:sz w:val="24"/>
        </w:rPr>
        <w:t>S.</w:t>
      </w:r>
      <w:r>
        <w:rPr>
          <w:spacing w:val="-4"/>
          <w:sz w:val="24"/>
        </w:rPr>
        <w:t> </w:t>
      </w:r>
      <w:r>
        <w:rPr>
          <w:sz w:val="24"/>
        </w:rPr>
        <w:t>et</w:t>
      </w:r>
      <w:r>
        <w:rPr>
          <w:spacing w:val="-4"/>
          <w:sz w:val="24"/>
        </w:rPr>
        <w:t> </w:t>
      </w:r>
      <w:r>
        <w:rPr>
          <w:sz w:val="24"/>
        </w:rPr>
        <w:t>al.:</w:t>
      </w:r>
      <w:r>
        <w:rPr>
          <w:spacing w:val="-4"/>
          <w:sz w:val="24"/>
        </w:rPr>
        <w:t> </w:t>
      </w:r>
      <w:r>
        <w:rPr>
          <w:sz w:val="24"/>
        </w:rPr>
        <w:t>2020,</w:t>
      </w:r>
      <w:r>
        <w:rPr>
          <w:spacing w:val="-4"/>
          <w:sz w:val="24"/>
        </w:rPr>
        <w:t> </w:t>
      </w:r>
      <w:r>
        <w:rPr>
          <w:sz w:val="24"/>
        </w:rPr>
        <w:t>The</w:t>
      </w:r>
      <w:r>
        <w:rPr>
          <w:spacing w:val="-6"/>
          <w:sz w:val="24"/>
        </w:rPr>
        <w:t> </w:t>
      </w:r>
      <w:r>
        <w:rPr>
          <w:sz w:val="24"/>
        </w:rPr>
        <w:t>Spectrometer/Telescope</w:t>
      </w:r>
      <w:r>
        <w:rPr>
          <w:spacing w:val="-5"/>
          <w:sz w:val="24"/>
        </w:rPr>
        <w:t> </w:t>
      </w:r>
      <w:r>
        <w:rPr>
          <w:sz w:val="24"/>
        </w:rPr>
        <w:t>for</w:t>
      </w:r>
      <w:r>
        <w:rPr>
          <w:spacing w:val="-4"/>
          <w:sz w:val="24"/>
        </w:rPr>
        <w:t> </w:t>
      </w:r>
      <w:r>
        <w:rPr>
          <w:sz w:val="24"/>
        </w:rPr>
        <w:t>Imaging</w:t>
      </w:r>
      <w:r>
        <w:rPr>
          <w:spacing w:val="-2"/>
          <w:sz w:val="24"/>
        </w:rPr>
        <w:t> </w:t>
      </w:r>
      <w:r>
        <w:rPr>
          <w:sz w:val="24"/>
        </w:rPr>
        <w:t>X-rays</w:t>
      </w:r>
      <w:r>
        <w:rPr>
          <w:spacing w:val="-4"/>
          <w:sz w:val="24"/>
        </w:rPr>
        <w:t> </w:t>
      </w:r>
      <w:r>
        <w:rPr>
          <w:sz w:val="24"/>
        </w:rPr>
        <w:t>(STIX).</w:t>
      </w:r>
      <w:r>
        <w:rPr>
          <w:spacing w:val="-4"/>
          <w:sz w:val="24"/>
        </w:rPr>
        <w:t> </w:t>
      </w:r>
      <w:r>
        <w:rPr>
          <w:i/>
          <w:sz w:val="24"/>
        </w:rPr>
        <w:t>Astron. Astrophys. </w:t>
      </w:r>
      <w:r>
        <w:rPr>
          <w:b/>
          <w:sz w:val="24"/>
        </w:rPr>
        <w:t>642</w:t>
      </w:r>
      <w:r>
        <w:rPr>
          <w:sz w:val="24"/>
        </w:rPr>
        <w:t>, A15</w:t>
      </w:r>
    </w:p>
    <w:p>
      <w:pPr>
        <w:pStyle w:val="BodyText"/>
        <w:ind w:right="834"/>
      </w:pPr>
      <w:r>
        <w:rPr/>
        <w:t>Kushwaha,</w:t>
      </w:r>
      <w:r>
        <w:rPr>
          <w:spacing w:val="-4"/>
        </w:rPr>
        <w:t> </w:t>
      </w:r>
      <w:r>
        <w:rPr/>
        <w:t>U.</w:t>
      </w:r>
      <w:r>
        <w:rPr>
          <w:spacing w:val="-3"/>
        </w:rPr>
        <w:t> </w:t>
      </w:r>
      <w:r>
        <w:rPr/>
        <w:t>et</w:t>
      </w:r>
      <w:r>
        <w:rPr>
          <w:spacing w:val="-4"/>
        </w:rPr>
        <w:t> </w:t>
      </w:r>
      <w:r>
        <w:rPr/>
        <w:t>al.:</w:t>
      </w:r>
      <w:r>
        <w:rPr>
          <w:spacing w:val="-4"/>
        </w:rPr>
        <w:t> </w:t>
      </w:r>
      <w:r>
        <w:rPr/>
        <w:t>2015,</w:t>
      </w:r>
      <w:r>
        <w:rPr>
          <w:spacing w:val="-4"/>
        </w:rPr>
        <w:t> </w:t>
      </w:r>
      <w:r>
        <w:rPr/>
        <w:t>Large-scale</w:t>
      </w:r>
      <w:r>
        <w:rPr>
          <w:spacing w:val="-3"/>
        </w:rPr>
        <w:t> </w:t>
      </w:r>
      <w:r>
        <w:rPr/>
        <w:t>contraction</w:t>
      </w:r>
      <w:r>
        <w:rPr>
          <w:spacing w:val="-4"/>
        </w:rPr>
        <w:t> </w:t>
      </w:r>
      <w:r>
        <w:rPr/>
        <w:t>and</w:t>
      </w:r>
      <w:r>
        <w:rPr>
          <w:spacing w:val="-4"/>
        </w:rPr>
        <w:t> </w:t>
      </w:r>
      <w:r>
        <w:rPr/>
        <w:t>subsequent</w:t>
      </w:r>
      <w:r>
        <w:rPr>
          <w:spacing w:val="-4"/>
        </w:rPr>
        <w:t> </w:t>
      </w:r>
      <w:r>
        <w:rPr/>
        <w:t>disruption</w:t>
      </w:r>
      <w:r>
        <w:rPr>
          <w:spacing w:val="-4"/>
        </w:rPr>
        <w:t> </w:t>
      </w:r>
      <w:r>
        <w:rPr/>
        <w:t>of</w:t>
      </w:r>
      <w:r>
        <w:rPr>
          <w:spacing w:val="-4"/>
        </w:rPr>
        <w:t> </w:t>
      </w:r>
      <w:r>
        <w:rPr/>
        <w:t>coronal</w:t>
      </w:r>
      <w:r>
        <w:rPr>
          <w:spacing w:val="-4"/>
        </w:rPr>
        <w:t> </w:t>
      </w:r>
      <w:r>
        <w:rPr/>
        <w:t>loops during various phases of the M6.2 flare associated with the confined flux rope eruption.</w:t>
      </w:r>
    </w:p>
    <w:p>
      <w:pPr>
        <w:spacing w:before="0"/>
        <w:ind w:left="360" w:right="0" w:firstLine="0"/>
        <w:jc w:val="left"/>
        <w:rPr>
          <w:sz w:val="24"/>
        </w:rPr>
      </w:pPr>
      <w:r>
        <w:rPr>
          <w:i/>
          <w:sz w:val="24"/>
        </w:rPr>
        <w:t>Astrophys.</w:t>
      </w:r>
      <w:r>
        <w:rPr>
          <w:i/>
          <w:spacing w:val="-1"/>
          <w:sz w:val="24"/>
        </w:rPr>
        <w:t> </w:t>
      </w:r>
      <w:r>
        <w:rPr>
          <w:i/>
          <w:sz w:val="24"/>
        </w:rPr>
        <w:t>J.</w:t>
      </w:r>
      <w:r>
        <w:rPr>
          <w:i/>
          <w:spacing w:val="-1"/>
          <w:sz w:val="24"/>
        </w:rPr>
        <w:t> </w:t>
      </w:r>
      <w:r>
        <w:rPr>
          <w:b/>
          <w:sz w:val="24"/>
        </w:rPr>
        <w:t>807</w:t>
      </w:r>
      <w:r>
        <w:rPr>
          <w:sz w:val="24"/>
        </w:rPr>
        <w:t>, </w:t>
      </w:r>
      <w:r>
        <w:rPr>
          <w:spacing w:val="-5"/>
          <w:sz w:val="24"/>
        </w:rPr>
        <w:t>101</w:t>
      </w:r>
    </w:p>
    <w:p>
      <w:pPr>
        <w:pStyle w:val="BodyText"/>
        <w:ind w:right="848"/>
      </w:pPr>
      <w:r>
        <w:rPr/>
        <w:t>Li</w:t>
      </w:r>
      <w:r>
        <w:rPr>
          <w:spacing w:val="-3"/>
        </w:rPr>
        <w:t> </w:t>
      </w:r>
      <w:r>
        <w:rPr/>
        <w:t>et</w:t>
      </w:r>
      <w:r>
        <w:rPr>
          <w:spacing w:val="-3"/>
        </w:rPr>
        <w:t> </w:t>
      </w:r>
      <w:r>
        <w:rPr/>
        <w:t>al.:</w:t>
      </w:r>
      <w:r>
        <w:rPr>
          <w:spacing w:val="-3"/>
        </w:rPr>
        <w:t> </w:t>
      </w:r>
      <w:r>
        <w:rPr/>
        <w:t>2024,</w:t>
      </w:r>
      <w:r>
        <w:rPr>
          <w:spacing w:val="-3"/>
        </w:rPr>
        <w:t> </w:t>
      </w:r>
      <w:r>
        <w:rPr/>
        <w:t>Localizing</w:t>
      </w:r>
      <w:r>
        <w:rPr>
          <w:spacing w:val="-3"/>
        </w:rPr>
        <w:t> </w:t>
      </w:r>
      <w:r>
        <w:rPr/>
        <w:t>quasi-periodic</w:t>
      </w:r>
      <w:r>
        <w:rPr>
          <w:spacing w:val="-4"/>
        </w:rPr>
        <w:t> </w:t>
      </w:r>
      <w:r>
        <w:rPr/>
        <w:t>pulsations</w:t>
      </w:r>
      <w:r>
        <w:rPr>
          <w:spacing w:val="-3"/>
        </w:rPr>
        <w:t> </w:t>
      </w:r>
      <w:r>
        <w:rPr/>
        <w:t>in</w:t>
      </w:r>
      <w:r>
        <w:rPr>
          <w:spacing w:val="-3"/>
        </w:rPr>
        <w:t> </w:t>
      </w:r>
      <w:r>
        <w:rPr/>
        <w:t>hard</w:t>
      </w:r>
      <w:r>
        <w:rPr>
          <w:spacing w:val="-3"/>
        </w:rPr>
        <w:t> </w:t>
      </w:r>
      <w:r>
        <w:rPr/>
        <w:t>X-ray,</w:t>
      </w:r>
      <w:r>
        <w:rPr>
          <w:spacing w:val="-3"/>
        </w:rPr>
        <w:t> </w:t>
      </w:r>
      <w:r>
        <w:rPr/>
        <w:t>microwave</w:t>
      </w:r>
      <w:r>
        <w:rPr>
          <w:spacing w:val="-4"/>
        </w:rPr>
        <w:t> </w:t>
      </w:r>
      <w:r>
        <w:rPr/>
        <w:t>and</w:t>
      </w:r>
      <w:r>
        <w:rPr>
          <w:spacing w:val="-3"/>
        </w:rPr>
        <w:t> </w:t>
      </w:r>
      <w:r>
        <w:rPr/>
        <w:t>Lyα emissions of an X6.4 Flare. </w:t>
      </w:r>
      <w:r>
        <w:rPr>
          <w:i/>
        </w:rPr>
        <w:t>Astrophys. J. </w:t>
      </w:r>
      <w:r>
        <w:rPr>
          <w:b/>
        </w:rPr>
        <w:t>970</w:t>
      </w:r>
      <w:r>
        <w:rPr/>
        <w:t>, 77</w:t>
      </w:r>
    </w:p>
    <w:p>
      <w:pPr>
        <w:pStyle w:val="BodyText"/>
        <w:spacing w:before="241"/>
        <w:ind w:right="1052"/>
      </w:pPr>
      <w:r>
        <w:rPr/>
        <w:t>Li,</w:t>
      </w:r>
      <w:r>
        <w:rPr>
          <w:spacing w:val="-3"/>
        </w:rPr>
        <w:t> </w:t>
      </w:r>
      <w:r>
        <w:rPr/>
        <w:t>D.</w:t>
      </w:r>
      <w:r>
        <w:rPr>
          <w:spacing w:val="-3"/>
        </w:rPr>
        <w:t> </w:t>
      </w:r>
      <w:r>
        <w:rPr/>
        <w:t>et</w:t>
      </w:r>
      <w:r>
        <w:rPr>
          <w:spacing w:val="-3"/>
        </w:rPr>
        <w:t> </w:t>
      </w:r>
      <w:r>
        <w:rPr/>
        <w:t>al:</w:t>
      </w:r>
      <w:r>
        <w:rPr>
          <w:spacing w:val="-3"/>
        </w:rPr>
        <w:t> </w:t>
      </w:r>
      <w:r>
        <w:rPr/>
        <w:t>2024,</w:t>
      </w:r>
      <w:r>
        <w:rPr>
          <w:spacing w:val="-3"/>
        </w:rPr>
        <w:t> </w:t>
      </w:r>
      <w:r>
        <w:rPr/>
        <w:t>A</w:t>
      </w:r>
      <w:r>
        <w:rPr>
          <w:spacing w:val="-3"/>
        </w:rPr>
        <w:t> </w:t>
      </w:r>
      <w:r>
        <w:rPr/>
        <w:t>statistical</w:t>
      </w:r>
      <w:r>
        <w:rPr>
          <w:spacing w:val="-3"/>
        </w:rPr>
        <w:t> </w:t>
      </w:r>
      <w:r>
        <w:rPr/>
        <w:t>investigation</w:t>
      </w:r>
      <w:r>
        <w:rPr>
          <w:spacing w:val="-3"/>
        </w:rPr>
        <w:t> </w:t>
      </w:r>
      <w:r>
        <w:rPr/>
        <w:t>of</w:t>
      </w:r>
      <w:r>
        <w:rPr>
          <w:spacing w:val="-4"/>
        </w:rPr>
        <w:t> </w:t>
      </w:r>
      <w:r>
        <w:rPr/>
        <w:t>the</w:t>
      </w:r>
      <w:r>
        <w:rPr>
          <w:spacing w:val="-3"/>
        </w:rPr>
        <w:t> </w:t>
      </w:r>
      <w:r>
        <w:rPr/>
        <w:t>Neupert</w:t>
      </w:r>
      <w:r>
        <w:rPr>
          <w:spacing w:val="-3"/>
        </w:rPr>
        <w:t> </w:t>
      </w:r>
      <w:r>
        <w:rPr/>
        <w:t>effect</w:t>
      </w:r>
      <w:r>
        <w:rPr>
          <w:spacing w:val="-3"/>
        </w:rPr>
        <w:t> </w:t>
      </w:r>
      <w:r>
        <w:rPr/>
        <w:t>in</w:t>
      </w:r>
      <w:r>
        <w:rPr>
          <w:spacing w:val="-3"/>
        </w:rPr>
        <w:t> </w:t>
      </w:r>
      <w:r>
        <w:rPr/>
        <w:t>solar</w:t>
      </w:r>
      <w:r>
        <w:rPr>
          <w:spacing w:val="-3"/>
        </w:rPr>
        <w:t> </w:t>
      </w:r>
      <w:r>
        <w:rPr/>
        <w:t>flares</w:t>
      </w:r>
      <w:r>
        <w:rPr>
          <w:spacing w:val="-3"/>
        </w:rPr>
        <w:t> </w:t>
      </w:r>
      <w:r>
        <w:rPr/>
        <w:t>observed</w:t>
      </w:r>
      <w:r>
        <w:rPr>
          <w:spacing w:val="-3"/>
        </w:rPr>
        <w:t> </w:t>
      </w:r>
      <w:r>
        <w:rPr/>
        <w:t>with ASO-S/HXI, </w:t>
      </w:r>
      <w:r>
        <w:rPr>
          <w:i/>
        </w:rPr>
        <w:t>Sol. Phys</w:t>
      </w:r>
      <w:r>
        <w:rPr/>
        <w:t>. </w:t>
      </w:r>
      <w:r>
        <w:rPr>
          <w:b/>
        </w:rPr>
        <w:t>299</w:t>
      </w:r>
      <w:r>
        <w:rPr/>
        <w:t>, 57.</w:t>
      </w:r>
    </w:p>
    <w:p>
      <w:pPr>
        <w:pStyle w:val="BodyText"/>
      </w:pPr>
      <w:r>
        <w:rPr/>
        <w:t>Lin,</w:t>
      </w:r>
      <w:r>
        <w:rPr>
          <w:spacing w:val="-3"/>
        </w:rPr>
        <w:t> </w:t>
      </w:r>
      <w:r>
        <w:rPr/>
        <w:t>R.</w:t>
      </w:r>
      <w:r>
        <w:rPr>
          <w:spacing w:val="-1"/>
        </w:rPr>
        <w:t> </w:t>
      </w:r>
      <w:r>
        <w:rPr/>
        <w:t>P.</w:t>
      </w:r>
      <w:r>
        <w:rPr>
          <w:spacing w:val="-1"/>
        </w:rPr>
        <w:t> </w:t>
      </w:r>
      <w:r>
        <w:rPr/>
        <w:t>et</w:t>
      </w:r>
      <w:r>
        <w:rPr>
          <w:spacing w:val="-1"/>
        </w:rPr>
        <w:t> </w:t>
      </w:r>
      <w:r>
        <w:rPr/>
        <w:t>al.:</w:t>
      </w:r>
      <w:r>
        <w:rPr>
          <w:spacing w:val="-1"/>
        </w:rPr>
        <w:t> </w:t>
      </w:r>
      <w:r>
        <w:rPr/>
        <w:t>2002,</w:t>
      </w:r>
      <w:r>
        <w:rPr>
          <w:spacing w:val="-1"/>
        </w:rPr>
        <w:t> </w:t>
      </w:r>
      <w:r>
        <w:rPr/>
        <w:t>The</w:t>
      </w:r>
      <w:r>
        <w:rPr>
          <w:spacing w:val="-2"/>
        </w:rPr>
        <w:t> </w:t>
      </w:r>
      <w:r>
        <w:rPr/>
        <w:t>Reuven</w:t>
      </w:r>
      <w:r>
        <w:rPr>
          <w:spacing w:val="-1"/>
        </w:rPr>
        <w:t> </w:t>
      </w:r>
      <w:r>
        <w:rPr/>
        <w:t>Ramaty</w:t>
      </w:r>
      <w:r>
        <w:rPr>
          <w:spacing w:val="1"/>
        </w:rPr>
        <w:t> </w:t>
      </w:r>
      <w:r>
        <w:rPr/>
        <w:t>High-Energy</w:t>
      </w:r>
      <w:r>
        <w:rPr>
          <w:spacing w:val="-1"/>
        </w:rPr>
        <w:t> </w:t>
      </w:r>
      <w:r>
        <w:rPr/>
        <w:t>Solar</w:t>
      </w:r>
      <w:r>
        <w:rPr>
          <w:spacing w:val="-1"/>
        </w:rPr>
        <w:t> </w:t>
      </w:r>
      <w:r>
        <w:rPr/>
        <w:t>Spectroscopic</w:t>
      </w:r>
      <w:r>
        <w:rPr>
          <w:spacing w:val="-1"/>
        </w:rPr>
        <w:t> </w:t>
      </w:r>
      <w:r>
        <w:rPr/>
        <w:t>Imager</w:t>
      </w:r>
      <w:r>
        <w:rPr>
          <w:spacing w:val="1"/>
        </w:rPr>
        <w:t> </w:t>
      </w:r>
      <w:r>
        <w:rPr>
          <w:spacing w:val="-2"/>
        </w:rPr>
        <w:t>(RHESSI).</w:t>
      </w:r>
    </w:p>
    <w:p>
      <w:pPr>
        <w:spacing w:before="0"/>
        <w:ind w:left="360" w:right="0" w:firstLine="0"/>
        <w:jc w:val="left"/>
        <w:rPr>
          <w:sz w:val="24"/>
        </w:rPr>
      </w:pPr>
      <w:r>
        <w:rPr>
          <w:i/>
          <w:sz w:val="24"/>
        </w:rPr>
        <w:t>Sol.</w:t>
      </w:r>
      <w:r>
        <w:rPr>
          <w:i/>
          <w:spacing w:val="-1"/>
          <w:sz w:val="24"/>
        </w:rPr>
        <w:t> </w:t>
      </w:r>
      <w:r>
        <w:rPr>
          <w:i/>
          <w:sz w:val="24"/>
        </w:rPr>
        <w:t>Phys. </w:t>
      </w:r>
      <w:r>
        <w:rPr>
          <w:b/>
          <w:sz w:val="24"/>
        </w:rPr>
        <w:t>210</w:t>
      </w:r>
      <w:r>
        <w:rPr>
          <w:sz w:val="24"/>
        </w:rPr>
        <w:t>, </w:t>
      </w:r>
      <w:r>
        <w:rPr>
          <w:spacing w:val="-10"/>
          <w:sz w:val="24"/>
        </w:rPr>
        <w:t>3</w:t>
      </w:r>
    </w:p>
    <w:p>
      <w:pPr>
        <w:spacing w:after="0"/>
        <w:jc w:val="left"/>
        <w:rPr>
          <w:sz w:val="24"/>
        </w:rPr>
        <w:sectPr>
          <w:pgSz w:w="12240" w:h="15840"/>
          <w:pgMar w:header="972" w:footer="1012" w:top="1340" w:bottom="1200" w:left="1080" w:right="720"/>
        </w:sectPr>
      </w:pPr>
    </w:p>
    <w:p>
      <w:pPr>
        <w:pStyle w:val="BodyText"/>
        <w:spacing w:before="90"/>
        <w:ind w:right="834"/>
      </w:pPr>
      <w:r>
        <w:rPr/>
        <w:t>McLaughlin, J. A. et al.: 2009, Nonlinear fast magnetoacoustic wave propagation in the neighborhood</w:t>
      </w:r>
      <w:r>
        <w:rPr>
          <w:spacing w:val="-4"/>
        </w:rPr>
        <w:t> </w:t>
      </w:r>
      <w:r>
        <w:rPr/>
        <w:t>of</w:t>
      </w:r>
      <w:r>
        <w:rPr>
          <w:spacing w:val="-5"/>
        </w:rPr>
        <w:t> </w:t>
      </w:r>
      <w:r>
        <w:rPr/>
        <w:t>a</w:t>
      </w:r>
      <w:r>
        <w:rPr>
          <w:spacing w:val="-5"/>
        </w:rPr>
        <w:t> </w:t>
      </w:r>
      <w:r>
        <w:rPr/>
        <w:t>2D</w:t>
      </w:r>
      <w:r>
        <w:rPr>
          <w:spacing w:val="-4"/>
        </w:rPr>
        <w:t> </w:t>
      </w:r>
      <w:r>
        <w:rPr/>
        <w:t>magnetic</w:t>
      </w:r>
      <w:r>
        <w:rPr>
          <w:spacing w:val="-5"/>
        </w:rPr>
        <w:t> </w:t>
      </w:r>
      <w:r>
        <w:rPr/>
        <w:t>X-point:</w:t>
      </w:r>
      <w:r>
        <w:rPr>
          <w:spacing w:val="-4"/>
        </w:rPr>
        <w:t> </w:t>
      </w:r>
      <w:r>
        <w:rPr/>
        <w:t>oscillatory</w:t>
      </w:r>
      <w:r>
        <w:rPr>
          <w:spacing w:val="-5"/>
        </w:rPr>
        <w:t> </w:t>
      </w:r>
      <w:r>
        <w:rPr/>
        <w:t>reconnection.</w:t>
      </w:r>
      <w:r>
        <w:rPr>
          <w:spacing w:val="-3"/>
        </w:rPr>
        <w:t> </w:t>
      </w:r>
      <w:r>
        <w:rPr>
          <w:i/>
        </w:rPr>
        <w:t>Astron.</w:t>
      </w:r>
      <w:r>
        <w:rPr>
          <w:i/>
          <w:spacing w:val="-4"/>
        </w:rPr>
        <w:t> </w:t>
      </w:r>
      <w:r>
        <w:rPr>
          <w:i/>
        </w:rPr>
        <w:t>Astrophys.</w:t>
      </w:r>
      <w:r>
        <w:rPr>
          <w:i/>
          <w:spacing w:val="-3"/>
        </w:rPr>
        <w:t> </w:t>
      </w:r>
      <w:r>
        <w:rPr>
          <w:b/>
        </w:rPr>
        <w:t>493</w:t>
      </w:r>
      <w:r>
        <w:rPr/>
        <w:t>,</w:t>
      </w:r>
      <w:r>
        <w:rPr>
          <w:spacing w:val="-4"/>
        </w:rPr>
        <w:t> </w:t>
      </w:r>
      <w:r>
        <w:rPr/>
        <w:t>227</w:t>
      </w:r>
    </w:p>
    <w:p>
      <w:pPr>
        <w:pStyle w:val="BodyText"/>
        <w:rPr>
          <w:i/>
        </w:rPr>
      </w:pPr>
      <w:r>
        <w:rPr/>
        <w:t>McLaughlin,</w:t>
      </w:r>
      <w:r>
        <w:rPr>
          <w:spacing w:val="-3"/>
        </w:rPr>
        <w:t> </w:t>
      </w:r>
      <w:r>
        <w:rPr/>
        <w:t>J.</w:t>
      </w:r>
      <w:r>
        <w:rPr>
          <w:spacing w:val="-1"/>
        </w:rPr>
        <w:t> </w:t>
      </w:r>
      <w:r>
        <w:rPr/>
        <w:t>A.</w:t>
      </w:r>
      <w:r>
        <w:rPr>
          <w:spacing w:val="-1"/>
        </w:rPr>
        <w:t> </w:t>
      </w:r>
      <w:r>
        <w:rPr/>
        <w:t>et</w:t>
      </w:r>
      <w:r>
        <w:rPr>
          <w:spacing w:val="-1"/>
        </w:rPr>
        <w:t> </w:t>
      </w:r>
      <w:r>
        <w:rPr/>
        <w:t>al.:</w:t>
      </w:r>
      <w:r>
        <w:rPr>
          <w:spacing w:val="2"/>
        </w:rPr>
        <w:t> </w:t>
      </w:r>
      <w:r>
        <w:rPr/>
        <w:t>2012,</w:t>
      </w:r>
      <w:r>
        <w:rPr>
          <w:spacing w:val="-1"/>
        </w:rPr>
        <w:t> </w:t>
      </w:r>
      <w:r>
        <w:rPr/>
        <w:t>On</w:t>
      </w:r>
      <w:r>
        <w:rPr>
          <w:spacing w:val="-1"/>
        </w:rPr>
        <w:t> </w:t>
      </w:r>
      <w:r>
        <w:rPr/>
        <w:t>the</w:t>
      </w:r>
      <w:r>
        <w:rPr>
          <w:spacing w:val="-2"/>
        </w:rPr>
        <w:t> </w:t>
      </w:r>
      <w:r>
        <w:rPr/>
        <w:t>periodicity</w:t>
      </w:r>
      <w:r>
        <w:rPr>
          <w:spacing w:val="2"/>
        </w:rPr>
        <w:t> </w:t>
      </w:r>
      <w:r>
        <w:rPr/>
        <w:t>of</w:t>
      </w:r>
      <w:r>
        <w:rPr>
          <w:spacing w:val="-1"/>
        </w:rPr>
        <w:t> </w:t>
      </w:r>
      <w:r>
        <w:rPr/>
        <w:t>oscillatory</w:t>
      </w:r>
      <w:r>
        <w:rPr>
          <w:spacing w:val="-2"/>
        </w:rPr>
        <w:t> </w:t>
      </w:r>
      <w:r>
        <w:rPr/>
        <w:t>reconnection,</w:t>
      </w:r>
      <w:r>
        <w:rPr>
          <w:spacing w:val="2"/>
        </w:rPr>
        <w:t> </w:t>
      </w:r>
      <w:r>
        <w:rPr>
          <w:i/>
        </w:rPr>
        <w:t>Astron. </w:t>
      </w:r>
      <w:r>
        <w:rPr>
          <w:i/>
          <w:spacing w:val="-2"/>
        </w:rPr>
        <w:t>Astrophys.</w:t>
      </w:r>
    </w:p>
    <w:p>
      <w:pPr>
        <w:spacing w:before="0"/>
        <w:ind w:left="360" w:right="0" w:firstLine="0"/>
        <w:jc w:val="left"/>
        <w:rPr>
          <w:sz w:val="24"/>
        </w:rPr>
      </w:pPr>
      <w:r>
        <w:rPr>
          <w:b/>
          <w:sz w:val="24"/>
        </w:rPr>
        <w:t>548</w:t>
      </w:r>
      <w:r>
        <w:rPr>
          <w:sz w:val="24"/>
        </w:rPr>
        <w:t>, </w:t>
      </w:r>
      <w:r>
        <w:rPr>
          <w:spacing w:val="-5"/>
          <w:sz w:val="24"/>
        </w:rPr>
        <w:t>A98</w:t>
      </w:r>
    </w:p>
    <w:p>
      <w:pPr>
        <w:pStyle w:val="BodyText"/>
        <w:ind w:right="575"/>
      </w:pPr>
      <w:r>
        <w:rPr/>
        <w:t>Mitra,</w:t>
      </w:r>
      <w:r>
        <w:rPr>
          <w:spacing w:val="-3"/>
        </w:rPr>
        <w:t> </w:t>
      </w:r>
      <w:r>
        <w:rPr/>
        <w:t>P.</w:t>
      </w:r>
      <w:r>
        <w:rPr>
          <w:spacing w:val="-4"/>
        </w:rPr>
        <w:t> </w:t>
      </w:r>
      <w:r>
        <w:rPr/>
        <w:t>K.</w:t>
      </w:r>
      <w:r>
        <w:rPr>
          <w:spacing w:val="-3"/>
        </w:rPr>
        <w:t> </w:t>
      </w:r>
      <w:r>
        <w:rPr/>
        <w:t>and</w:t>
      </w:r>
      <w:r>
        <w:rPr>
          <w:spacing w:val="-3"/>
        </w:rPr>
        <w:t> </w:t>
      </w:r>
      <w:r>
        <w:rPr/>
        <w:t>Joshi,</w:t>
      </w:r>
      <w:r>
        <w:rPr>
          <w:spacing w:val="-3"/>
        </w:rPr>
        <w:t> </w:t>
      </w:r>
      <w:r>
        <w:rPr/>
        <w:t>B:</w:t>
      </w:r>
      <w:r>
        <w:rPr>
          <w:spacing w:val="-3"/>
        </w:rPr>
        <w:t> </w:t>
      </w:r>
      <w:r>
        <w:rPr/>
        <w:t>2019,</w:t>
      </w:r>
      <w:r>
        <w:rPr>
          <w:spacing w:val="-3"/>
        </w:rPr>
        <w:t> </w:t>
      </w:r>
      <w:r>
        <w:rPr/>
        <w:t>Preflare</w:t>
      </w:r>
      <w:r>
        <w:rPr>
          <w:spacing w:val="-4"/>
        </w:rPr>
        <w:t> </w:t>
      </w:r>
      <w:r>
        <w:rPr/>
        <w:t>Processes,</w:t>
      </w:r>
      <w:r>
        <w:rPr>
          <w:spacing w:val="-3"/>
        </w:rPr>
        <w:t> </w:t>
      </w:r>
      <w:r>
        <w:rPr/>
        <w:t>Flux</w:t>
      </w:r>
      <w:r>
        <w:rPr>
          <w:spacing w:val="-3"/>
        </w:rPr>
        <w:t> </w:t>
      </w:r>
      <w:r>
        <w:rPr/>
        <w:t>Rope</w:t>
      </w:r>
      <w:r>
        <w:rPr>
          <w:spacing w:val="-4"/>
        </w:rPr>
        <w:t> </w:t>
      </w:r>
      <w:r>
        <w:rPr/>
        <w:t>Activation,</w:t>
      </w:r>
      <w:r>
        <w:rPr>
          <w:spacing w:val="-1"/>
        </w:rPr>
        <w:t> </w:t>
      </w:r>
      <w:r>
        <w:rPr/>
        <w:t>Large-scale</w:t>
      </w:r>
      <w:r>
        <w:rPr>
          <w:spacing w:val="-3"/>
        </w:rPr>
        <w:t> </w:t>
      </w:r>
      <w:r>
        <w:rPr/>
        <w:t>Eruption, and Associated X-class Flare from the Active Region NOAA 11875. </w:t>
      </w:r>
      <w:r>
        <w:rPr>
          <w:i/>
        </w:rPr>
        <w:t>Astrophys. J. </w:t>
      </w:r>
      <w:r>
        <w:rPr>
          <w:b/>
        </w:rPr>
        <w:t>884</w:t>
      </w:r>
      <w:r>
        <w:rPr/>
        <w:t>, 46</w:t>
      </w:r>
    </w:p>
    <w:p>
      <w:pPr>
        <w:pStyle w:val="BodyText"/>
        <w:ind w:right="834"/>
      </w:pPr>
      <w:r>
        <w:rPr/>
        <w:t>Nakariakov,</w:t>
      </w:r>
      <w:r>
        <w:rPr>
          <w:spacing w:val="-2"/>
        </w:rPr>
        <w:t> </w:t>
      </w:r>
      <w:r>
        <w:rPr/>
        <w:t>V.</w:t>
      </w:r>
      <w:r>
        <w:rPr>
          <w:spacing w:val="-3"/>
        </w:rPr>
        <w:t> </w:t>
      </w:r>
      <w:r>
        <w:rPr/>
        <w:t>M.</w:t>
      </w:r>
      <w:r>
        <w:rPr>
          <w:spacing w:val="-3"/>
        </w:rPr>
        <w:t> </w:t>
      </w:r>
      <w:r>
        <w:rPr/>
        <w:t>and</w:t>
      </w:r>
      <w:r>
        <w:rPr>
          <w:spacing w:val="-2"/>
        </w:rPr>
        <w:t> </w:t>
      </w:r>
      <w:r>
        <w:rPr/>
        <w:t>Melnikov,</w:t>
      </w:r>
      <w:r>
        <w:rPr>
          <w:spacing w:val="-3"/>
        </w:rPr>
        <w:t> </w:t>
      </w:r>
      <w:r>
        <w:rPr/>
        <w:t>V.</w:t>
      </w:r>
      <w:r>
        <w:rPr>
          <w:spacing w:val="-3"/>
        </w:rPr>
        <w:t> </w:t>
      </w:r>
      <w:r>
        <w:rPr/>
        <w:t>F.:</w:t>
      </w:r>
      <w:r>
        <w:rPr>
          <w:spacing w:val="-3"/>
        </w:rPr>
        <w:t> </w:t>
      </w:r>
      <w:r>
        <w:rPr/>
        <w:t>2009,</w:t>
      </w:r>
      <w:r>
        <w:rPr>
          <w:spacing w:val="-3"/>
        </w:rPr>
        <w:t> </w:t>
      </w:r>
      <w:r>
        <w:rPr/>
        <w:t>Quasi-Periodic</w:t>
      </w:r>
      <w:r>
        <w:rPr>
          <w:spacing w:val="-4"/>
        </w:rPr>
        <w:t> </w:t>
      </w:r>
      <w:r>
        <w:rPr/>
        <w:t>Pulsations</w:t>
      </w:r>
      <w:r>
        <w:rPr>
          <w:spacing w:val="-3"/>
        </w:rPr>
        <w:t> </w:t>
      </w:r>
      <w:r>
        <w:rPr/>
        <w:t>in</w:t>
      </w:r>
      <w:r>
        <w:rPr>
          <w:spacing w:val="-3"/>
        </w:rPr>
        <w:t> </w:t>
      </w:r>
      <w:r>
        <w:rPr/>
        <w:t>Solar</w:t>
      </w:r>
      <w:r>
        <w:rPr>
          <w:spacing w:val="-5"/>
        </w:rPr>
        <w:t> </w:t>
      </w:r>
      <w:r>
        <w:rPr/>
        <w:t>Flares.</w:t>
      </w:r>
      <w:r>
        <w:rPr>
          <w:spacing w:val="-2"/>
        </w:rPr>
        <w:t> </w:t>
      </w:r>
      <w:r>
        <w:rPr>
          <w:i/>
        </w:rPr>
        <w:t>Space Sci. Rev. </w:t>
      </w:r>
      <w:r>
        <w:rPr>
          <w:b/>
        </w:rPr>
        <w:t>149</w:t>
      </w:r>
      <w:r>
        <w:rPr/>
        <w:t>, 119</w:t>
      </w:r>
    </w:p>
    <w:p>
      <w:pPr>
        <w:pStyle w:val="BodyText"/>
        <w:ind w:right="834"/>
      </w:pPr>
      <w:r>
        <w:rPr/>
        <w:t>Nakariakov,</w:t>
      </w:r>
      <w:r>
        <w:rPr>
          <w:spacing w:val="-2"/>
        </w:rPr>
        <w:t> </w:t>
      </w:r>
      <w:r>
        <w:rPr/>
        <w:t>V.</w:t>
      </w:r>
      <w:r>
        <w:rPr>
          <w:spacing w:val="-4"/>
        </w:rPr>
        <w:t> </w:t>
      </w:r>
      <w:r>
        <w:rPr/>
        <w:t>M.</w:t>
      </w:r>
      <w:r>
        <w:rPr>
          <w:spacing w:val="-4"/>
        </w:rPr>
        <w:t> </w:t>
      </w:r>
      <w:r>
        <w:rPr/>
        <w:t>et</w:t>
      </w:r>
      <w:r>
        <w:rPr>
          <w:spacing w:val="-4"/>
        </w:rPr>
        <w:t> </w:t>
      </w:r>
      <w:r>
        <w:rPr/>
        <w:t>al.:</w:t>
      </w:r>
      <w:r>
        <w:rPr>
          <w:spacing w:val="-2"/>
        </w:rPr>
        <w:t> </w:t>
      </w:r>
      <w:r>
        <w:rPr/>
        <w:t>2006,</w:t>
      </w:r>
      <w:r>
        <w:rPr>
          <w:spacing w:val="-4"/>
        </w:rPr>
        <w:t> </w:t>
      </w:r>
      <w:r>
        <w:rPr/>
        <w:t>Quasi-periodic</w:t>
      </w:r>
      <w:r>
        <w:rPr>
          <w:spacing w:val="-4"/>
        </w:rPr>
        <w:t> </w:t>
      </w:r>
      <w:r>
        <w:rPr/>
        <w:t>modulation</w:t>
      </w:r>
      <w:r>
        <w:rPr>
          <w:spacing w:val="-4"/>
        </w:rPr>
        <w:t> </w:t>
      </w:r>
      <w:r>
        <w:rPr/>
        <w:t>of</w:t>
      </w:r>
      <w:r>
        <w:rPr>
          <w:spacing w:val="-4"/>
        </w:rPr>
        <w:t> </w:t>
      </w:r>
      <w:r>
        <w:rPr/>
        <w:t>solar</w:t>
      </w:r>
      <w:r>
        <w:rPr>
          <w:spacing w:val="-5"/>
        </w:rPr>
        <w:t> </w:t>
      </w:r>
      <w:r>
        <w:rPr/>
        <w:t>and</w:t>
      </w:r>
      <w:r>
        <w:rPr>
          <w:spacing w:val="-4"/>
        </w:rPr>
        <w:t> </w:t>
      </w:r>
      <w:r>
        <w:rPr/>
        <w:t>stellar</w:t>
      </w:r>
      <w:r>
        <w:rPr>
          <w:spacing w:val="-4"/>
        </w:rPr>
        <w:t> </w:t>
      </w:r>
      <w:r>
        <w:rPr/>
        <w:t>flaring</w:t>
      </w:r>
      <w:r>
        <w:rPr>
          <w:spacing w:val="-2"/>
        </w:rPr>
        <w:t> </w:t>
      </w:r>
      <w:r>
        <w:rPr/>
        <w:t>emission by magnetohydrodynamic oscillations in a nearby loop. </w:t>
      </w:r>
      <w:r>
        <w:rPr>
          <w:i/>
        </w:rPr>
        <w:t>Astron. Astrophys.</w:t>
      </w:r>
      <w:r>
        <w:rPr>
          <w:i/>
          <w:spacing w:val="40"/>
        </w:rPr>
        <w:t> </w:t>
      </w:r>
      <w:r>
        <w:rPr>
          <w:b/>
        </w:rPr>
        <w:t>452</w:t>
      </w:r>
      <w:r>
        <w:rPr/>
        <w:t>, 343</w:t>
      </w:r>
    </w:p>
    <w:p>
      <w:pPr>
        <w:spacing w:before="120"/>
        <w:ind w:left="360" w:right="834" w:firstLine="0"/>
        <w:jc w:val="left"/>
        <w:rPr>
          <w:sz w:val="24"/>
        </w:rPr>
      </w:pPr>
      <w:r>
        <w:rPr>
          <w:sz w:val="24"/>
        </w:rPr>
        <w:t>Nandi,</w:t>
      </w:r>
      <w:r>
        <w:rPr>
          <w:spacing w:val="-4"/>
          <w:sz w:val="24"/>
        </w:rPr>
        <w:t> </w:t>
      </w:r>
      <w:r>
        <w:rPr>
          <w:sz w:val="24"/>
        </w:rPr>
        <w:t>A.</w:t>
      </w:r>
      <w:r>
        <w:rPr>
          <w:spacing w:val="-4"/>
          <w:sz w:val="24"/>
        </w:rPr>
        <w:t> </w:t>
      </w:r>
      <w:r>
        <w:rPr>
          <w:sz w:val="24"/>
        </w:rPr>
        <w:t>et</w:t>
      </w:r>
      <w:r>
        <w:rPr>
          <w:spacing w:val="-4"/>
          <w:sz w:val="24"/>
        </w:rPr>
        <w:t> </w:t>
      </w:r>
      <w:r>
        <w:rPr>
          <w:sz w:val="24"/>
        </w:rPr>
        <w:t>al.:</w:t>
      </w:r>
      <w:r>
        <w:rPr>
          <w:spacing w:val="-4"/>
          <w:sz w:val="24"/>
        </w:rPr>
        <w:t> </w:t>
      </w:r>
      <w:r>
        <w:rPr>
          <w:sz w:val="24"/>
        </w:rPr>
        <w:t>2009,</w:t>
      </w:r>
      <w:r>
        <w:rPr>
          <w:spacing w:val="-2"/>
          <w:sz w:val="24"/>
        </w:rPr>
        <w:t> </w:t>
      </w:r>
      <w:r>
        <w:rPr>
          <w:sz w:val="24"/>
        </w:rPr>
        <w:t>Indian</w:t>
      </w:r>
      <w:r>
        <w:rPr>
          <w:spacing w:val="-4"/>
          <w:sz w:val="24"/>
        </w:rPr>
        <w:t> </w:t>
      </w:r>
      <w:r>
        <w:rPr>
          <w:sz w:val="24"/>
        </w:rPr>
        <w:t>Payloads</w:t>
      </w:r>
      <w:r>
        <w:rPr>
          <w:spacing w:val="-4"/>
          <w:sz w:val="24"/>
        </w:rPr>
        <w:t> </w:t>
      </w:r>
      <w:r>
        <w:rPr>
          <w:sz w:val="24"/>
        </w:rPr>
        <w:t>(RT-2</w:t>
      </w:r>
      <w:r>
        <w:rPr>
          <w:spacing w:val="-4"/>
          <w:sz w:val="24"/>
        </w:rPr>
        <w:t> </w:t>
      </w:r>
      <w:r>
        <w:rPr>
          <w:sz w:val="24"/>
        </w:rPr>
        <w:t>Experiment)</w:t>
      </w:r>
      <w:r>
        <w:rPr>
          <w:spacing w:val="-4"/>
          <w:sz w:val="24"/>
        </w:rPr>
        <w:t> </w:t>
      </w:r>
      <w:r>
        <w:rPr>
          <w:sz w:val="24"/>
        </w:rPr>
        <w:t>Onboard</w:t>
      </w:r>
      <w:r>
        <w:rPr>
          <w:spacing w:val="-4"/>
          <w:sz w:val="24"/>
        </w:rPr>
        <w:t> </w:t>
      </w:r>
      <w:r>
        <w:rPr>
          <w:sz w:val="24"/>
        </w:rPr>
        <w:t>CORONAS-PHOTON Mission, </w:t>
      </w:r>
      <w:r>
        <w:rPr>
          <w:i/>
          <w:sz w:val="24"/>
        </w:rPr>
        <w:t>Proceedings of 1</w:t>
      </w:r>
      <w:r>
        <w:rPr>
          <w:i/>
          <w:sz w:val="24"/>
          <w:vertAlign w:val="superscript"/>
        </w:rPr>
        <w:t>st</w:t>
      </w:r>
      <w:r>
        <w:rPr>
          <w:i/>
          <w:sz w:val="24"/>
          <w:vertAlign w:val="baseline"/>
        </w:rPr>
        <w:t> International Conference of Space Technology (ICST-2009)</w:t>
      </w:r>
      <w:r>
        <w:rPr>
          <w:sz w:val="24"/>
          <w:vertAlign w:val="baseline"/>
        </w:rPr>
        <w:t>, </w:t>
      </w:r>
      <w:r>
        <w:rPr>
          <w:spacing w:val="-2"/>
          <w:sz w:val="24"/>
          <w:vertAlign w:val="baseline"/>
        </w:rPr>
        <w:t>DOI:10.48550/arXiv.0912.4126</w:t>
      </w:r>
    </w:p>
    <w:p>
      <w:pPr>
        <w:pStyle w:val="BodyText"/>
        <w:spacing w:before="121"/>
        <w:ind w:right="843"/>
      </w:pPr>
      <w:r>
        <w:rPr/>
        <w:t>Pesce-Rollins,</w:t>
      </w:r>
      <w:r>
        <w:rPr>
          <w:spacing w:val="-3"/>
        </w:rPr>
        <w:t> </w:t>
      </w:r>
      <w:r>
        <w:rPr/>
        <w:t>M.</w:t>
      </w:r>
      <w:r>
        <w:rPr>
          <w:spacing w:val="-3"/>
        </w:rPr>
        <w:t> </w:t>
      </w:r>
      <w:r>
        <w:rPr/>
        <w:t>et</w:t>
      </w:r>
      <w:r>
        <w:rPr>
          <w:spacing w:val="-3"/>
        </w:rPr>
        <w:t> </w:t>
      </w:r>
      <w:r>
        <w:rPr/>
        <w:t>al.:</w:t>
      </w:r>
      <w:r>
        <w:rPr>
          <w:spacing w:val="-3"/>
        </w:rPr>
        <w:t> </w:t>
      </w:r>
      <w:r>
        <w:rPr/>
        <w:t>2023,</w:t>
      </w:r>
      <w:r>
        <w:rPr>
          <w:spacing w:val="-3"/>
        </w:rPr>
        <w:t> </w:t>
      </w:r>
      <w:r>
        <w:rPr/>
        <w:t>Evidence</w:t>
      </w:r>
      <w:r>
        <w:rPr>
          <w:spacing w:val="-4"/>
        </w:rPr>
        <w:t> </w:t>
      </w:r>
      <w:r>
        <w:rPr/>
        <w:t>for</w:t>
      </w:r>
      <w:r>
        <w:rPr>
          <w:spacing w:val="-3"/>
        </w:rPr>
        <w:t> </w:t>
      </w:r>
      <w:r>
        <w:rPr/>
        <w:t>flare-accelerated</w:t>
      </w:r>
      <w:r>
        <w:rPr>
          <w:spacing w:val="-3"/>
        </w:rPr>
        <w:t> </w:t>
      </w:r>
      <w:r>
        <w:rPr/>
        <w:t>particles</w:t>
      </w:r>
      <w:r>
        <w:rPr>
          <w:spacing w:val="-3"/>
        </w:rPr>
        <w:t> </w:t>
      </w:r>
      <w:r>
        <w:rPr/>
        <w:t>in</w:t>
      </w:r>
      <w:r>
        <w:rPr>
          <w:spacing w:val="-3"/>
        </w:rPr>
        <w:t> </w:t>
      </w:r>
      <w:r>
        <w:rPr/>
        <w:t>large</w:t>
      </w:r>
      <w:r>
        <w:rPr>
          <w:spacing w:val="-5"/>
        </w:rPr>
        <w:t> </w:t>
      </w:r>
      <w:r>
        <w:rPr/>
        <w:t>scale</w:t>
      </w:r>
      <w:r>
        <w:rPr>
          <w:spacing w:val="-4"/>
        </w:rPr>
        <w:t> </w:t>
      </w:r>
      <w:r>
        <w:rPr/>
        <w:t>loops</w:t>
      </w:r>
      <w:r>
        <w:rPr>
          <w:spacing w:val="-3"/>
        </w:rPr>
        <w:t> </w:t>
      </w:r>
      <w:r>
        <w:rPr/>
        <w:t>in</w:t>
      </w:r>
      <w:r>
        <w:rPr>
          <w:spacing w:val="-3"/>
        </w:rPr>
        <w:t> </w:t>
      </w:r>
      <w:r>
        <w:rPr/>
        <w:t>the behind-the-limb gamma-ray solar flare of September 29, 2022. </w:t>
      </w:r>
      <w:r>
        <w:rPr>
          <w:i/>
        </w:rPr>
        <w:t>Astron. Astrophys.</w:t>
      </w:r>
      <w:r>
        <w:rPr>
          <w:i/>
          <w:spacing w:val="40"/>
        </w:rPr>
        <w:t> </w:t>
      </w:r>
      <w:r>
        <w:rPr>
          <w:b/>
        </w:rPr>
        <w:t>683</w:t>
      </w:r>
      <w:r>
        <w:rPr/>
        <w:t>, 208</w:t>
      </w:r>
    </w:p>
    <w:p>
      <w:pPr>
        <w:pStyle w:val="BodyText"/>
        <w:ind w:right="834"/>
      </w:pPr>
      <w:r>
        <w:rPr/>
        <w:t>Prajwal,</w:t>
      </w:r>
      <w:r>
        <w:rPr>
          <w:spacing w:val="-4"/>
        </w:rPr>
        <w:t> </w:t>
      </w:r>
      <w:r>
        <w:rPr/>
        <w:t>K.</w:t>
      </w:r>
      <w:r>
        <w:rPr>
          <w:spacing w:val="-4"/>
        </w:rPr>
        <w:t> </w:t>
      </w:r>
      <w:r>
        <w:rPr/>
        <w:t>et</w:t>
      </w:r>
      <w:r>
        <w:rPr>
          <w:spacing w:val="-4"/>
        </w:rPr>
        <w:t> </w:t>
      </w:r>
      <w:r>
        <w:rPr/>
        <w:t>al.:</w:t>
      </w:r>
      <w:r>
        <w:rPr>
          <w:spacing w:val="-4"/>
        </w:rPr>
        <w:t> </w:t>
      </w:r>
      <w:r>
        <w:rPr/>
        <w:t>2019,</w:t>
      </w:r>
      <w:r>
        <w:rPr>
          <w:spacing w:val="-2"/>
        </w:rPr>
        <w:t> </w:t>
      </w:r>
      <w:r>
        <w:rPr/>
        <w:t>Development</w:t>
      </w:r>
      <w:r>
        <w:rPr>
          <w:spacing w:val="-4"/>
        </w:rPr>
        <w:t> </w:t>
      </w:r>
      <w:r>
        <w:rPr/>
        <w:t>of</w:t>
      </w:r>
      <w:r>
        <w:rPr>
          <w:spacing w:val="-4"/>
        </w:rPr>
        <w:t> </w:t>
      </w:r>
      <w:r>
        <w:rPr/>
        <w:t>Multifunctional</w:t>
      </w:r>
      <w:r>
        <w:rPr>
          <w:spacing w:val="-4"/>
        </w:rPr>
        <w:t> </w:t>
      </w:r>
      <w:r>
        <w:rPr/>
        <w:t>Thin</w:t>
      </w:r>
      <w:r>
        <w:rPr>
          <w:spacing w:val="-4"/>
        </w:rPr>
        <w:t> </w:t>
      </w:r>
      <w:r>
        <w:rPr/>
        <w:t>Film</w:t>
      </w:r>
      <w:r>
        <w:rPr>
          <w:spacing w:val="-4"/>
        </w:rPr>
        <w:t> </w:t>
      </w:r>
      <w:r>
        <w:rPr/>
        <w:t>Based</w:t>
      </w:r>
      <w:r>
        <w:rPr>
          <w:spacing w:val="-4"/>
        </w:rPr>
        <w:t> </w:t>
      </w:r>
      <w:r>
        <w:rPr/>
        <w:t>X-Ray</w:t>
      </w:r>
      <w:r>
        <w:rPr>
          <w:spacing w:val="-2"/>
        </w:rPr>
        <w:t> </w:t>
      </w:r>
      <w:r>
        <w:rPr/>
        <w:t>Intensity Filters for Space-Based Payloads. </w:t>
      </w:r>
      <w:r>
        <w:rPr>
          <w:i/>
        </w:rPr>
        <w:t>J. Mater. Eng. Perform. </w:t>
      </w:r>
      <w:r>
        <w:rPr>
          <w:b/>
        </w:rPr>
        <w:t>28</w:t>
      </w:r>
      <w:r>
        <w:rPr/>
        <w:t>, 5820</w:t>
      </w:r>
    </w:p>
    <w:p>
      <w:pPr>
        <w:pStyle w:val="BodyText"/>
        <w:ind w:right="834"/>
      </w:pPr>
      <w:r>
        <w:rPr/>
        <w:t>Pugh,</w:t>
      </w:r>
      <w:r>
        <w:rPr>
          <w:spacing w:val="-3"/>
        </w:rPr>
        <w:t> </w:t>
      </w:r>
      <w:r>
        <w:rPr/>
        <w:t>C.</w:t>
      </w:r>
      <w:r>
        <w:rPr>
          <w:spacing w:val="-3"/>
        </w:rPr>
        <w:t> </w:t>
      </w:r>
      <w:r>
        <w:rPr/>
        <w:t>E.</w:t>
      </w:r>
      <w:r>
        <w:rPr>
          <w:spacing w:val="-3"/>
        </w:rPr>
        <w:t> </w:t>
      </w:r>
      <w:r>
        <w:rPr/>
        <w:t>et</w:t>
      </w:r>
      <w:r>
        <w:rPr>
          <w:spacing w:val="-3"/>
        </w:rPr>
        <w:t> </w:t>
      </w:r>
      <w:r>
        <w:rPr/>
        <w:t>al.:</w:t>
      </w:r>
      <w:r>
        <w:rPr>
          <w:spacing w:val="-3"/>
        </w:rPr>
        <w:t> </w:t>
      </w:r>
      <w:r>
        <w:rPr/>
        <w:t>2017,</w:t>
      </w:r>
      <w:r>
        <w:rPr>
          <w:spacing w:val="-3"/>
        </w:rPr>
        <w:t> </w:t>
      </w:r>
      <w:r>
        <w:rPr/>
        <w:t>Properties</w:t>
      </w:r>
      <w:r>
        <w:rPr>
          <w:spacing w:val="-3"/>
        </w:rPr>
        <w:t> </w:t>
      </w:r>
      <w:r>
        <w:rPr/>
        <w:t>of</w:t>
      </w:r>
      <w:r>
        <w:rPr>
          <w:spacing w:val="-3"/>
        </w:rPr>
        <w:t> </w:t>
      </w:r>
      <w:r>
        <w:rPr/>
        <w:t>quasi-periodic</w:t>
      </w:r>
      <w:r>
        <w:rPr>
          <w:spacing w:val="-3"/>
        </w:rPr>
        <w:t> </w:t>
      </w:r>
      <w:r>
        <w:rPr/>
        <w:t>pulsations</w:t>
      </w:r>
      <w:r>
        <w:rPr>
          <w:spacing w:val="-3"/>
        </w:rPr>
        <w:t> </w:t>
      </w:r>
      <w:r>
        <w:rPr/>
        <w:t>in</w:t>
      </w:r>
      <w:r>
        <w:rPr>
          <w:spacing w:val="-3"/>
        </w:rPr>
        <w:t> </w:t>
      </w:r>
      <w:r>
        <w:rPr/>
        <w:t>solar</w:t>
      </w:r>
      <w:r>
        <w:rPr>
          <w:spacing w:val="-3"/>
        </w:rPr>
        <w:t> </w:t>
      </w:r>
      <w:r>
        <w:rPr/>
        <w:t>flares</w:t>
      </w:r>
      <w:r>
        <w:rPr>
          <w:spacing w:val="-3"/>
        </w:rPr>
        <w:t> </w:t>
      </w:r>
      <w:r>
        <w:rPr/>
        <w:t>from</w:t>
      </w:r>
      <w:r>
        <w:rPr>
          <w:spacing w:val="-3"/>
        </w:rPr>
        <w:t> </w:t>
      </w:r>
      <w:r>
        <w:rPr/>
        <w:t>a</w:t>
      </w:r>
      <w:r>
        <w:rPr>
          <w:spacing w:val="-3"/>
        </w:rPr>
        <w:t> </w:t>
      </w:r>
      <w:r>
        <w:rPr/>
        <w:t>single active region. </w:t>
      </w:r>
      <w:r>
        <w:rPr>
          <w:i/>
        </w:rPr>
        <w:t>Astron. Astrophys. </w:t>
      </w:r>
      <w:r>
        <w:rPr>
          <w:b/>
        </w:rPr>
        <w:t>608</w:t>
      </w:r>
      <w:r>
        <w:rPr/>
        <w:t>, A101</w:t>
      </w:r>
    </w:p>
    <w:p>
      <w:pPr>
        <w:pStyle w:val="BodyText"/>
        <w:ind w:right="834"/>
      </w:pPr>
      <w:r>
        <w:rPr/>
        <w:t>Purkhart,</w:t>
      </w:r>
      <w:r>
        <w:rPr>
          <w:spacing w:val="-3"/>
        </w:rPr>
        <w:t> </w:t>
      </w:r>
      <w:r>
        <w:rPr/>
        <w:t>S.</w:t>
      </w:r>
      <w:r>
        <w:rPr>
          <w:spacing w:val="-3"/>
        </w:rPr>
        <w:t> </w:t>
      </w:r>
      <w:r>
        <w:rPr/>
        <w:t>et</w:t>
      </w:r>
      <w:r>
        <w:rPr>
          <w:spacing w:val="-3"/>
        </w:rPr>
        <w:t> </w:t>
      </w:r>
      <w:r>
        <w:rPr/>
        <w:t>al.:</w:t>
      </w:r>
      <w:r>
        <w:rPr>
          <w:spacing w:val="-3"/>
        </w:rPr>
        <w:t> </w:t>
      </w:r>
      <w:r>
        <w:rPr/>
        <w:t>2023,</w:t>
      </w:r>
      <w:r>
        <w:rPr>
          <w:spacing w:val="-3"/>
        </w:rPr>
        <w:t> </w:t>
      </w:r>
      <w:r>
        <w:rPr/>
        <w:t>Multipoint</w:t>
      </w:r>
      <w:r>
        <w:rPr>
          <w:spacing w:val="-3"/>
        </w:rPr>
        <w:t> </w:t>
      </w:r>
      <w:r>
        <w:rPr/>
        <w:t>study</w:t>
      </w:r>
      <w:r>
        <w:rPr>
          <w:spacing w:val="-3"/>
        </w:rPr>
        <w:t> </w:t>
      </w:r>
      <w:r>
        <w:rPr/>
        <w:t>of</w:t>
      </w:r>
      <w:r>
        <w:rPr>
          <w:spacing w:val="-3"/>
        </w:rPr>
        <w:t> </w:t>
      </w:r>
      <w:r>
        <w:rPr/>
        <w:t>the</w:t>
      </w:r>
      <w:r>
        <w:rPr>
          <w:spacing w:val="-5"/>
        </w:rPr>
        <w:t> </w:t>
      </w:r>
      <w:r>
        <w:rPr/>
        <w:t>energy</w:t>
      </w:r>
      <w:r>
        <w:rPr>
          <w:spacing w:val="-3"/>
        </w:rPr>
        <w:t> </w:t>
      </w:r>
      <w:r>
        <w:rPr/>
        <w:t>release</w:t>
      </w:r>
      <w:r>
        <w:rPr>
          <w:spacing w:val="-2"/>
        </w:rPr>
        <w:t> </w:t>
      </w:r>
      <w:r>
        <w:rPr/>
        <w:t>and</w:t>
      </w:r>
      <w:r>
        <w:rPr>
          <w:spacing w:val="-3"/>
        </w:rPr>
        <w:t> </w:t>
      </w:r>
      <w:r>
        <w:rPr/>
        <w:t>transport</w:t>
      </w:r>
      <w:r>
        <w:rPr>
          <w:spacing w:val="-3"/>
        </w:rPr>
        <w:t> </w:t>
      </w:r>
      <w:r>
        <w:rPr/>
        <w:t>in</w:t>
      </w:r>
      <w:r>
        <w:rPr>
          <w:spacing w:val="-3"/>
        </w:rPr>
        <w:t> </w:t>
      </w:r>
      <w:r>
        <w:rPr/>
        <w:t>the</w:t>
      </w:r>
      <w:r>
        <w:rPr>
          <w:spacing w:val="-4"/>
        </w:rPr>
        <w:t> </w:t>
      </w:r>
      <w:r>
        <w:rPr/>
        <w:t>28</w:t>
      </w:r>
      <w:r>
        <w:rPr>
          <w:spacing w:val="-3"/>
        </w:rPr>
        <w:t> </w:t>
      </w:r>
      <w:r>
        <w:rPr/>
        <w:t>March 2022, M4 flare using STIX, EUI and AIA during the first Solar Orbiter nominal mission perihelion. </w:t>
      </w:r>
      <w:r>
        <w:rPr>
          <w:i/>
        </w:rPr>
        <w:t>Astron. Astrophys.</w:t>
      </w:r>
      <w:r>
        <w:rPr>
          <w:i/>
          <w:spacing w:val="40"/>
        </w:rPr>
        <w:t> </w:t>
      </w:r>
      <w:r>
        <w:rPr>
          <w:b/>
        </w:rPr>
        <w:t>679</w:t>
      </w:r>
      <w:r>
        <w:rPr/>
        <w:t>, 99</w:t>
      </w:r>
    </w:p>
    <w:p>
      <w:pPr>
        <w:pStyle w:val="BodyText"/>
        <w:spacing w:before="121"/>
      </w:pPr>
      <w:r>
        <w:rPr/>
        <w:t>Redus,</w:t>
      </w:r>
      <w:r>
        <w:rPr>
          <w:spacing w:val="-3"/>
        </w:rPr>
        <w:t> </w:t>
      </w:r>
      <w:r>
        <w:rPr/>
        <w:t>R.</w:t>
      </w:r>
      <w:r>
        <w:rPr>
          <w:spacing w:val="-1"/>
        </w:rPr>
        <w:t> </w:t>
      </w:r>
      <w:r>
        <w:rPr/>
        <w:t>et al.:</w:t>
      </w:r>
      <w:r>
        <w:rPr>
          <w:spacing w:val="-1"/>
        </w:rPr>
        <w:t> </w:t>
      </w:r>
      <w:r>
        <w:rPr/>
        <w:t>2009, Characterization</w:t>
      </w:r>
      <w:r>
        <w:rPr>
          <w:spacing w:val="-1"/>
        </w:rPr>
        <w:t> </w:t>
      </w:r>
      <w:r>
        <w:rPr/>
        <w:t>of</w:t>
      </w:r>
      <w:r>
        <w:rPr>
          <w:spacing w:val="-2"/>
        </w:rPr>
        <w:t> </w:t>
      </w:r>
      <w:r>
        <w:rPr/>
        <w:t>CdTe Detectors</w:t>
      </w:r>
      <w:r>
        <w:rPr>
          <w:spacing w:val="-1"/>
        </w:rPr>
        <w:t> </w:t>
      </w:r>
      <w:r>
        <w:rPr/>
        <w:t>for Quantitative</w:t>
      </w:r>
      <w:r>
        <w:rPr>
          <w:spacing w:val="-2"/>
        </w:rPr>
        <w:t> </w:t>
      </w:r>
      <w:r>
        <w:rPr/>
        <w:t>X-ray </w:t>
      </w:r>
      <w:r>
        <w:rPr>
          <w:spacing w:val="-2"/>
        </w:rPr>
        <w:t>Spectroscopy.</w:t>
      </w:r>
    </w:p>
    <w:p>
      <w:pPr>
        <w:spacing w:before="0"/>
        <w:ind w:left="360" w:right="0" w:firstLine="0"/>
        <w:jc w:val="left"/>
        <w:rPr>
          <w:sz w:val="24"/>
        </w:rPr>
      </w:pPr>
      <w:r>
        <w:rPr>
          <w:i/>
          <w:sz w:val="24"/>
        </w:rPr>
        <w:t>IEEE</w:t>
      </w:r>
      <w:r>
        <w:rPr>
          <w:i/>
          <w:spacing w:val="-1"/>
          <w:sz w:val="24"/>
        </w:rPr>
        <w:t> </w:t>
      </w:r>
      <w:r>
        <w:rPr>
          <w:i/>
          <w:sz w:val="24"/>
        </w:rPr>
        <w:t>Trans.</w:t>
      </w:r>
      <w:r>
        <w:rPr>
          <w:i/>
          <w:spacing w:val="-1"/>
          <w:sz w:val="24"/>
        </w:rPr>
        <w:t> </w:t>
      </w:r>
      <w:r>
        <w:rPr>
          <w:i/>
          <w:sz w:val="24"/>
        </w:rPr>
        <w:t>Nucl. Sci.</w:t>
      </w:r>
      <w:r>
        <w:rPr>
          <w:i/>
          <w:spacing w:val="-1"/>
          <w:sz w:val="24"/>
        </w:rPr>
        <w:t> </w:t>
      </w:r>
      <w:r>
        <w:rPr>
          <w:b/>
          <w:sz w:val="24"/>
        </w:rPr>
        <w:t>56</w:t>
      </w:r>
      <w:r>
        <w:rPr>
          <w:sz w:val="24"/>
        </w:rPr>
        <w:t>, </w:t>
      </w:r>
      <w:r>
        <w:rPr>
          <w:spacing w:val="-4"/>
          <w:sz w:val="24"/>
        </w:rPr>
        <w:t>2524</w:t>
      </w:r>
    </w:p>
    <w:p>
      <w:pPr>
        <w:pStyle w:val="BodyText"/>
        <w:ind w:right="1114"/>
      </w:pPr>
      <w:r>
        <w:rPr/>
        <w:t>Ryan,</w:t>
      </w:r>
      <w:r>
        <w:rPr>
          <w:spacing w:val="-3"/>
        </w:rPr>
        <w:t> </w:t>
      </w:r>
      <w:r>
        <w:rPr/>
        <w:t>D.</w:t>
      </w:r>
      <w:r>
        <w:rPr>
          <w:spacing w:val="-3"/>
        </w:rPr>
        <w:t> </w:t>
      </w:r>
      <w:r>
        <w:rPr/>
        <w:t>F.</w:t>
      </w:r>
      <w:r>
        <w:rPr>
          <w:spacing w:val="-3"/>
        </w:rPr>
        <w:t> </w:t>
      </w:r>
      <w:r>
        <w:rPr/>
        <w:t>et</w:t>
      </w:r>
      <w:r>
        <w:rPr>
          <w:spacing w:val="-1"/>
        </w:rPr>
        <w:t> </w:t>
      </w:r>
      <w:r>
        <w:rPr/>
        <w:t>al.:</w:t>
      </w:r>
      <w:r>
        <w:rPr>
          <w:spacing w:val="-3"/>
        </w:rPr>
        <w:t> </w:t>
      </w:r>
      <w:r>
        <w:rPr/>
        <w:t>2024,</w:t>
      </w:r>
      <w:r>
        <w:rPr>
          <w:spacing w:val="-3"/>
        </w:rPr>
        <w:t> </w:t>
      </w:r>
      <w:r>
        <w:rPr/>
        <w:t>Triangulation</w:t>
      </w:r>
      <w:r>
        <w:rPr>
          <w:spacing w:val="-3"/>
        </w:rPr>
        <w:t> </w:t>
      </w:r>
      <w:r>
        <w:rPr/>
        <w:t>of</w:t>
      </w:r>
      <w:r>
        <w:rPr>
          <w:spacing w:val="-4"/>
        </w:rPr>
        <w:t> </w:t>
      </w:r>
      <w:r>
        <w:rPr/>
        <w:t>Hard</w:t>
      </w:r>
      <w:r>
        <w:rPr>
          <w:spacing w:val="-3"/>
        </w:rPr>
        <w:t> </w:t>
      </w:r>
      <w:r>
        <w:rPr/>
        <w:t>X-Ray</w:t>
      </w:r>
      <w:r>
        <w:rPr>
          <w:spacing w:val="-3"/>
        </w:rPr>
        <w:t> </w:t>
      </w:r>
      <w:r>
        <w:rPr/>
        <w:t>Sources</w:t>
      </w:r>
      <w:r>
        <w:rPr>
          <w:spacing w:val="-3"/>
        </w:rPr>
        <w:t> </w:t>
      </w:r>
      <w:r>
        <w:rPr/>
        <w:t>in</w:t>
      </w:r>
      <w:r>
        <w:rPr>
          <w:spacing w:val="-3"/>
        </w:rPr>
        <w:t> </w:t>
      </w:r>
      <w:r>
        <w:rPr/>
        <w:t>an</w:t>
      </w:r>
      <w:r>
        <w:rPr>
          <w:spacing w:val="-3"/>
        </w:rPr>
        <w:t> </w:t>
      </w:r>
      <w:r>
        <w:rPr/>
        <w:t>X-Class</w:t>
      </w:r>
      <w:r>
        <w:rPr>
          <w:spacing w:val="-3"/>
        </w:rPr>
        <w:t> </w:t>
      </w:r>
      <w:r>
        <w:rPr/>
        <w:t>Solar</w:t>
      </w:r>
      <w:r>
        <w:rPr>
          <w:spacing w:val="-5"/>
        </w:rPr>
        <w:t> </w:t>
      </w:r>
      <w:r>
        <w:rPr/>
        <w:t>Flare</w:t>
      </w:r>
      <w:r>
        <w:rPr>
          <w:spacing w:val="-2"/>
        </w:rPr>
        <w:t> </w:t>
      </w:r>
      <w:r>
        <w:rPr/>
        <w:t>with ASO-S/HXI and Solar Orbiter/STIX. </w:t>
      </w:r>
      <w:r>
        <w:rPr>
          <w:i/>
        </w:rPr>
        <w:t>Sol. Phys. </w:t>
      </w:r>
      <w:r>
        <w:rPr>
          <w:b/>
        </w:rPr>
        <w:t>299</w:t>
      </w:r>
      <w:r>
        <w:rPr/>
        <w:t>, 114</w:t>
      </w:r>
    </w:p>
    <w:p>
      <w:pPr>
        <w:pStyle w:val="BodyText"/>
        <w:ind w:right="834"/>
      </w:pPr>
      <w:r>
        <w:rPr/>
        <w:t>S.</w:t>
      </w:r>
      <w:r>
        <w:rPr>
          <w:spacing w:val="-4"/>
        </w:rPr>
        <w:t> </w:t>
      </w:r>
      <w:r>
        <w:rPr/>
        <w:t>Berkebile-Stoiser</w:t>
      </w:r>
      <w:r>
        <w:rPr>
          <w:spacing w:val="-4"/>
        </w:rPr>
        <w:t> </w:t>
      </w:r>
      <w:r>
        <w:rPr/>
        <w:t>et</w:t>
      </w:r>
      <w:r>
        <w:rPr>
          <w:spacing w:val="-4"/>
        </w:rPr>
        <w:t> </w:t>
      </w:r>
      <w:r>
        <w:rPr/>
        <w:t>al.:</w:t>
      </w:r>
      <w:r>
        <w:rPr>
          <w:spacing w:val="-4"/>
        </w:rPr>
        <w:t> </w:t>
      </w:r>
      <w:r>
        <w:rPr/>
        <w:t>2012,</w:t>
      </w:r>
      <w:r>
        <w:rPr>
          <w:spacing w:val="-4"/>
        </w:rPr>
        <w:t> </w:t>
      </w:r>
      <w:r>
        <w:rPr/>
        <w:t>Relation</w:t>
      </w:r>
      <w:r>
        <w:rPr>
          <w:spacing w:val="-4"/>
        </w:rPr>
        <w:t> </w:t>
      </w:r>
      <w:r>
        <w:rPr/>
        <w:t>between</w:t>
      </w:r>
      <w:r>
        <w:rPr>
          <w:spacing w:val="-4"/>
        </w:rPr>
        <w:t> </w:t>
      </w:r>
      <w:r>
        <w:rPr/>
        <w:t>the</w:t>
      </w:r>
      <w:r>
        <w:rPr>
          <w:spacing w:val="-4"/>
        </w:rPr>
        <w:t> </w:t>
      </w:r>
      <w:r>
        <w:rPr/>
        <w:t>Coronal</w:t>
      </w:r>
      <w:r>
        <w:rPr>
          <w:spacing w:val="-4"/>
        </w:rPr>
        <w:t> </w:t>
      </w:r>
      <w:r>
        <w:rPr/>
        <w:t>Mass</w:t>
      </w:r>
      <w:r>
        <w:rPr>
          <w:spacing w:val="-4"/>
        </w:rPr>
        <w:t> </w:t>
      </w:r>
      <w:r>
        <w:rPr/>
        <w:t>Ejection</w:t>
      </w:r>
      <w:r>
        <w:rPr>
          <w:spacing w:val="-4"/>
        </w:rPr>
        <w:t> </w:t>
      </w:r>
      <w:r>
        <w:rPr/>
        <w:t>Acceleration</w:t>
      </w:r>
      <w:r>
        <w:rPr>
          <w:spacing w:val="-4"/>
        </w:rPr>
        <w:t> </w:t>
      </w:r>
      <w:r>
        <w:rPr/>
        <w:t>and the Non-thermal Flare Characteristics. </w:t>
      </w:r>
      <w:r>
        <w:rPr>
          <w:i/>
        </w:rPr>
        <w:t>Astrophys. J. </w:t>
      </w:r>
      <w:r>
        <w:rPr>
          <w:b/>
        </w:rPr>
        <w:t>753</w:t>
      </w:r>
      <w:r>
        <w:rPr/>
        <w:t>, 88</w:t>
      </w:r>
    </w:p>
    <w:p>
      <w:pPr>
        <w:pStyle w:val="BodyText"/>
        <w:ind w:right="834"/>
      </w:pPr>
      <w:r>
        <w:rPr/>
        <w:t>Sahu,</w:t>
      </w:r>
      <w:r>
        <w:rPr>
          <w:spacing w:val="-3"/>
        </w:rPr>
        <w:t> </w:t>
      </w:r>
      <w:r>
        <w:rPr/>
        <w:t>S.</w:t>
      </w:r>
      <w:r>
        <w:rPr>
          <w:spacing w:val="-3"/>
        </w:rPr>
        <w:t> </w:t>
      </w:r>
      <w:r>
        <w:rPr/>
        <w:t>et</w:t>
      </w:r>
      <w:r>
        <w:rPr>
          <w:spacing w:val="-3"/>
        </w:rPr>
        <w:t> </w:t>
      </w:r>
      <w:r>
        <w:rPr/>
        <w:t>al.:</w:t>
      </w:r>
      <w:r>
        <w:rPr>
          <w:spacing w:val="-3"/>
        </w:rPr>
        <w:t> </w:t>
      </w:r>
      <w:r>
        <w:rPr/>
        <w:t>2020,</w:t>
      </w:r>
      <w:r>
        <w:rPr>
          <w:spacing w:val="-3"/>
        </w:rPr>
        <w:t> </w:t>
      </w:r>
      <w:r>
        <w:rPr/>
        <w:t>Hard</w:t>
      </w:r>
      <w:r>
        <w:rPr>
          <w:spacing w:val="-3"/>
        </w:rPr>
        <w:t> </w:t>
      </w:r>
      <w:r>
        <w:rPr/>
        <w:t>X-Ray</w:t>
      </w:r>
      <w:r>
        <w:rPr>
          <w:spacing w:val="-3"/>
        </w:rPr>
        <w:t> </w:t>
      </w:r>
      <w:r>
        <w:rPr/>
        <w:t>Emission</w:t>
      </w:r>
      <w:r>
        <w:rPr>
          <w:spacing w:val="-3"/>
        </w:rPr>
        <w:t> </w:t>
      </w:r>
      <w:r>
        <w:rPr/>
        <w:t>from</w:t>
      </w:r>
      <w:r>
        <w:rPr>
          <w:spacing w:val="-3"/>
        </w:rPr>
        <w:t> </w:t>
      </w:r>
      <w:r>
        <w:rPr/>
        <w:t>an</w:t>
      </w:r>
      <w:r>
        <w:rPr>
          <w:spacing w:val="-3"/>
        </w:rPr>
        <w:t> </w:t>
      </w:r>
      <w:r>
        <w:rPr/>
        <w:t>Activated</w:t>
      </w:r>
      <w:r>
        <w:rPr>
          <w:spacing w:val="-2"/>
        </w:rPr>
        <w:t> </w:t>
      </w:r>
      <w:r>
        <w:rPr/>
        <w:t>Flux</w:t>
      </w:r>
      <w:r>
        <w:rPr>
          <w:spacing w:val="-3"/>
        </w:rPr>
        <w:t> </w:t>
      </w:r>
      <w:r>
        <w:rPr/>
        <w:t>Rope</w:t>
      </w:r>
      <w:r>
        <w:rPr>
          <w:spacing w:val="-4"/>
        </w:rPr>
        <w:t> </w:t>
      </w:r>
      <w:r>
        <w:rPr/>
        <w:t>and</w:t>
      </w:r>
      <w:r>
        <w:rPr>
          <w:spacing w:val="-3"/>
        </w:rPr>
        <w:t> </w:t>
      </w:r>
      <w:r>
        <w:rPr/>
        <w:t>Subsequent Evolution of an Eruptive Long-duration Solar Flare. </w:t>
      </w:r>
      <w:r>
        <w:rPr>
          <w:i/>
        </w:rPr>
        <w:t>Astrophys. J. </w:t>
      </w:r>
      <w:r>
        <w:rPr>
          <w:b/>
        </w:rPr>
        <w:t>897</w:t>
      </w:r>
      <w:r>
        <w:rPr/>
        <w:t>, 157</w:t>
      </w:r>
    </w:p>
    <w:p>
      <w:pPr>
        <w:pStyle w:val="BodyText"/>
        <w:ind w:right="834"/>
      </w:pPr>
      <w:r>
        <w:rPr/>
        <w:t>Sankarasubramanian,</w:t>
      </w:r>
      <w:r>
        <w:rPr>
          <w:spacing w:val="-4"/>
        </w:rPr>
        <w:t> </w:t>
      </w:r>
      <w:r>
        <w:rPr/>
        <w:t>K.</w:t>
      </w:r>
      <w:r>
        <w:rPr>
          <w:spacing w:val="-3"/>
        </w:rPr>
        <w:t> </w:t>
      </w:r>
      <w:r>
        <w:rPr/>
        <w:t>et</w:t>
      </w:r>
      <w:r>
        <w:rPr>
          <w:spacing w:val="-4"/>
        </w:rPr>
        <w:t> </w:t>
      </w:r>
      <w:r>
        <w:rPr/>
        <w:t>al.:</w:t>
      </w:r>
      <w:r>
        <w:rPr>
          <w:spacing w:val="-4"/>
        </w:rPr>
        <w:t> </w:t>
      </w:r>
      <w:r>
        <w:rPr/>
        <w:t>2017,</w:t>
      </w:r>
      <w:r>
        <w:rPr>
          <w:spacing w:val="-4"/>
        </w:rPr>
        <w:t> </w:t>
      </w:r>
      <w:r>
        <w:rPr/>
        <w:t>X-Ray</w:t>
      </w:r>
      <w:r>
        <w:rPr>
          <w:spacing w:val="-4"/>
        </w:rPr>
        <w:t> </w:t>
      </w:r>
      <w:r>
        <w:rPr/>
        <w:t>Spectrometers</w:t>
      </w:r>
      <w:r>
        <w:rPr>
          <w:spacing w:val="-4"/>
        </w:rPr>
        <w:t> </w:t>
      </w:r>
      <w:r>
        <w:rPr/>
        <w:t>On-Board</w:t>
      </w:r>
      <w:r>
        <w:rPr>
          <w:spacing w:val="-4"/>
        </w:rPr>
        <w:t> </w:t>
      </w:r>
      <w:r>
        <w:rPr/>
        <w:t>Aditya-L1</w:t>
      </w:r>
      <w:r>
        <w:rPr>
          <w:spacing w:val="-4"/>
        </w:rPr>
        <w:t> </w:t>
      </w:r>
      <w:r>
        <w:rPr/>
        <w:t>for</w:t>
      </w:r>
      <w:r>
        <w:rPr>
          <w:spacing w:val="-4"/>
        </w:rPr>
        <w:t> </w:t>
      </w:r>
      <w:r>
        <w:rPr/>
        <w:t>Solar</w:t>
      </w:r>
      <w:r>
        <w:rPr>
          <w:spacing w:val="-4"/>
        </w:rPr>
        <w:t> </w:t>
      </w:r>
      <w:r>
        <w:rPr/>
        <w:t>Flare Studies. </w:t>
      </w:r>
      <w:r>
        <w:rPr>
          <w:i/>
        </w:rPr>
        <w:t>Curr. Sci. </w:t>
      </w:r>
      <w:r>
        <w:rPr>
          <w:b/>
        </w:rPr>
        <w:t>113</w:t>
      </w:r>
      <w:r>
        <w:rPr/>
        <w:t>, 625.</w:t>
      </w:r>
    </w:p>
    <w:p>
      <w:pPr>
        <w:pStyle w:val="BodyText"/>
        <w:ind w:right="834"/>
      </w:pPr>
      <w:r>
        <w:rPr/>
        <w:t>Saqri,</w:t>
      </w:r>
      <w:r>
        <w:rPr>
          <w:spacing w:val="-3"/>
        </w:rPr>
        <w:t> </w:t>
      </w:r>
      <w:r>
        <w:rPr/>
        <w:t>J.</w:t>
      </w:r>
      <w:r>
        <w:rPr>
          <w:spacing w:val="-3"/>
        </w:rPr>
        <w:t> </w:t>
      </w:r>
      <w:r>
        <w:rPr/>
        <w:t>et</w:t>
      </w:r>
      <w:r>
        <w:rPr>
          <w:spacing w:val="-3"/>
        </w:rPr>
        <w:t> </w:t>
      </w:r>
      <w:r>
        <w:rPr/>
        <w:t>al.:</w:t>
      </w:r>
      <w:r>
        <w:rPr>
          <w:spacing w:val="-3"/>
        </w:rPr>
        <w:t> </w:t>
      </w:r>
      <w:r>
        <w:rPr/>
        <w:t>2024,</w:t>
      </w:r>
      <w:r>
        <w:rPr>
          <w:spacing w:val="-3"/>
        </w:rPr>
        <w:t> </w:t>
      </w:r>
      <w:r>
        <w:rPr/>
        <w:t>Efficiency</w:t>
      </w:r>
      <w:r>
        <w:rPr>
          <w:spacing w:val="-3"/>
        </w:rPr>
        <w:t> </w:t>
      </w:r>
      <w:r>
        <w:rPr/>
        <w:t>of</w:t>
      </w:r>
      <w:r>
        <w:rPr>
          <w:spacing w:val="-3"/>
        </w:rPr>
        <w:t> </w:t>
      </w:r>
      <w:r>
        <w:rPr/>
        <w:t>solar</w:t>
      </w:r>
      <w:r>
        <w:rPr>
          <w:spacing w:val="-3"/>
        </w:rPr>
        <w:t> </w:t>
      </w:r>
      <w:r>
        <w:rPr/>
        <w:t>microflares</w:t>
      </w:r>
      <w:r>
        <w:rPr>
          <w:spacing w:val="-3"/>
        </w:rPr>
        <w:t> </w:t>
      </w:r>
      <w:r>
        <w:rPr/>
        <w:t>in</w:t>
      </w:r>
      <w:r>
        <w:rPr>
          <w:spacing w:val="-3"/>
        </w:rPr>
        <w:t> </w:t>
      </w:r>
      <w:r>
        <w:rPr/>
        <w:t>accelerating</w:t>
      </w:r>
      <w:r>
        <w:rPr>
          <w:spacing w:val="-3"/>
        </w:rPr>
        <w:t> </w:t>
      </w:r>
      <w:r>
        <w:rPr/>
        <w:t>electrons</w:t>
      </w:r>
      <w:r>
        <w:rPr>
          <w:spacing w:val="-3"/>
        </w:rPr>
        <w:t> </w:t>
      </w:r>
      <w:r>
        <w:rPr/>
        <w:t>when</w:t>
      </w:r>
      <w:r>
        <w:rPr>
          <w:spacing w:val="-3"/>
        </w:rPr>
        <w:t> </w:t>
      </w:r>
      <w:r>
        <w:rPr/>
        <w:t>rooted</w:t>
      </w:r>
      <w:r>
        <w:rPr>
          <w:spacing w:val="-3"/>
        </w:rPr>
        <w:t> </w:t>
      </w:r>
      <w:r>
        <w:rPr/>
        <w:t>in</w:t>
      </w:r>
      <w:r>
        <w:rPr>
          <w:spacing w:val="-3"/>
        </w:rPr>
        <w:t> </w:t>
      </w:r>
      <w:r>
        <w:rPr/>
        <w:t>a sunspot. </w:t>
      </w:r>
      <w:r>
        <w:rPr>
          <w:i/>
        </w:rPr>
        <w:t>Astron. Astrophys. </w:t>
      </w:r>
      <w:r>
        <w:rPr>
          <w:b/>
        </w:rPr>
        <w:t>683</w:t>
      </w:r>
      <w:r>
        <w:rPr/>
        <w:t>, A41</w:t>
      </w:r>
    </w:p>
    <w:p>
      <w:pPr>
        <w:spacing w:before="121"/>
        <w:ind w:left="360" w:right="0" w:firstLine="0"/>
        <w:jc w:val="left"/>
        <w:rPr>
          <w:sz w:val="24"/>
        </w:rPr>
      </w:pPr>
      <w:r>
        <w:rPr>
          <w:sz w:val="24"/>
        </w:rPr>
        <w:t>Seetha,</w:t>
      </w:r>
      <w:r>
        <w:rPr>
          <w:spacing w:val="-1"/>
          <w:sz w:val="24"/>
        </w:rPr>
        <w:t> </w:t>
      </w:r>
      <w:r>
        <w:rPr>
          <w:sz w:val="24"/>
        </w:rPr>
        <w:t>S., Megala,</w:t>
      </w:r>
      <w:r>
        <w:rPr>
          <w:spacing w:val="-1"/>
          <w:sz w:val="24"/>
        </w:rPr>
        <w:t> </w:t>
      </w:r>
      <w:r>
        <w:rPr>
          <w:sz w:val="24"/>
        </w:rPr>
        <w:t>S.: 2017, Aditya-L1</w:t>
      </w:r>
      <w:r>
        <w:rPr>
          <w:spacing w:val="-1"/>
          <w:sz w:val="24"/>
        </w:rPr>
        <w:t> </w:t>
      </w:r>
      <w:r>
        <w:rPr>
          <w:sz w:val="24"/>
        </w:rPr>
        <w:t>Mission. </w:t>
      </w:r>
      <w:r>
        <w:rPr>
          <w:i/>
          <w:sz w:val="24"/>
        </w:rPr>
        <w:t>Curr.</w:t>
      </w:r>
      <w:r>
        <w:rPr>
          <w:i/>
          <w:spacing w:val="-1"/>
          <w:sz w:val="24"/>
        </w:rPr>
        <w:t> </w:t>
      </w:r>
      <w:r>
        <w:rPr>
          <w:i/>
          <w:sz w:val="24"/>
        </w:rPr>
        <w:t>Sci. </w:t>
      </w:r>
      <w:r>
        <w:rPr>
          <w:b/>
          <w:sz w:val="24"/>
        </w:rPr>
        <w:t>113</w:t>
      </w:r>
      <w:r>
        <w:rPr>
          <w:sz w:val="24"/>
        </w:rPr>
        <w:t>, </w:t>
      </w:r>
      <w:r>
        <w:rPr>
          <w:spacing w:val="-5"/>
          <w:sz w:val="24"/>
        </w:rPr>
        <w:t>610</w:t>
      </w:r>
    </w:p>
    <w:p>
      <w:pPr>
        <w:pStyle w:val="BodyText"/>
        <w:ind w:right="575"/>
      </w:pPr>
      <w:r>
        <w:rPr/>
        <w:t>Shamsutdinova,</w:t>
      </w:r>
      <w:r>
        <w:rPr>
          <w:spacing w:val="-3"/>
        </w:rPr>
        <w:t> </w:t>
      </w:r>
      <w:r>
        <w:rPr/>
        <w:t>J.N.</w:t>
      </w:r>
      <w:r>
        <w:rPr>
          <w:spacing w:val="-3"/>
        </w:rPr>
        <w:t> </w:t>
      </w:r>
      <w:r>
        <w:rPr/>
        <w:t>et</w:t>
      </w:r>
      <w:r>
        <w:rPr>
          <w:spacing w:val="-3"/>
        </w:rPr>
        <w:t> </w:t>
      </w:r>
      <w:r>
        <w:rPr/>
        <w:t>al.:</w:t>
      </w:r>
      <w:r>
        <w:rPr>
          <w:spacing w:val="-3"/>
        </w:rPr>
        <w:t> </w:t>
      </w:r>
      <w:r>
        <w:rPr/>
        <w:t>2024,</w:t>
      </w:r>
      <w:r>
        <w:rPr>
          <w:spacing w:val="-3"/>
        </w:rPr>
        <w:t> </w:t>
      </w:r>
      <w:r>
        <w:rPr/>
        <w:t>Spatial</w:t>
      </w:r>
      <w:r>
        <w:rPr>
          <w:spacing w:val="-3"/>
        </w:rPr>
        <w:t> </w:t>
      </w:r>
      <w:r>
        <w:rPr/>
        <w:t>and</w:t>
      </w:r>
      <w:r>
        <w:rPr>
          <w:spacing w:val="-3"/>
        </w:rPr>
        <w:t> </w:t>
      </w:r>
      <w:r>
        <w:rPr/>
        <w:t>spectral</w:t>
      </w:r>
      <w:r>
        <w:rPr>
          <w:spacing w:val="-3"/>
        </w:rPr>
        <w:t> </w:t>
      </w:r>
      <w:r>
        <w:rPr/>
        <w:t>evolution</w:t>
      </w:r>
      <w:r>
        <w:rPr>
          <w:spacing w:val="-3"/>
        </w:rPr>
        <w:t> </w:t>
      </w:r>
      <w:r>
        <w:rPr/>
        <w:t>of</w:t>
      </w:r>
      <w:r>
        <w:rPr>
          <w:spacing w:val="-4"/>
        </w:rPr>
        <w:t> </w:t>
      </w:r>
      <w:r>
        <w:rPr/>
        <w:t>microwave</w:t>
      </w:r>
      <w:r>
        <w:rPr>
          <w:spacing w:val="-4"/>
        </w:rPr>
        <w:t> </w:t>
      </w:r>
      <w:r>
        <w:rPr/>
        <w:t>and</w:t>
      </w:r>
      <w:r>
        <w:rPr>
          <w:spacing w:val="-3"/>
        </w:rPr>
        <w:t> </w:t>
      </w:r>
      <w:r>
        <w:rPr/>
        <w:t>X-ray</w:t>
      </w:r>
      <w:r>
        <w:rPr>
          <w:spacing w:val="-3"/>
        </w:rPr>
        <w:t> </w:t>
      </w:r>
      <w:r>
        <w:rPr/>
        <w:t>sources during the solar limb flare on February 5, 2023, </w:t>
      </w:r>
      <w:r>
        <w:rPr>
          <w:i/>
        </w:rPr>
        <w:t>Sol. Phys</w:t>
      </w:r>
      <w:r>
        <w:rPr/>
        <w:t>. </w:t>
      </w:r>
      <w:r>
        <w:rPr>
          <w:b/>
        </w:rPr>
        <w:t>299</w:t>
      </w:r>
      <w:r>
        <w:rPr/>
        <w:t>, 80.</w:t>
      </w:r>
    </w:p>
    <w:p>
      <w:pPr>
        <w:pStyle w:val="BodyText"/>
        <w:ind w:right="834"/>
      </w:pPr>
      <w:r>
        <w:rPr/>
        <w:t>Shi, F.P. et al.: 2024, Multiwavelength Observations of Quasi-periodic Pulsations in the Impulsive</w:t>
      </w:r>
      <w:r>
        <w:rPr>
          <w:spacing w:val="-3"/>
        </w:rPr>
        <w:t> </w:t>
      </w:r>
      <w:r>
        <w:rPr/>
        <w:t>Phase</w:t>
      </w:r>
      <w:r>
        <w:rPr>
          <w:spacing w:val="-4"/>
        </w:rPr>
        <w:t> </w:t>
      </w:r>
      <w:r>
        <w:rPr/>
        <w:t>of</w:t>
      </w:r>
      <w:r>
        <w:rPr>
          <w:spacing w:val="-3"/>
        </w:rPr>
        <w:t> </w:t>
      </w:r>
      <w:r>
        <w:rPr/>
        <w:t>an</w:t>
      </w:r>
      <w:r>
        <w:rPr>
          <w:spacing w:val="-3"/>
        </w:rPr>
        <w:t> </w:t>
      </w:r>
      <w:r>
        <w:rPr/>
        <w:t>Eruptive</w:t>
      </w:r>
      <w:r>
        <w:rPr>
          <w:spacing w:val="-4"/>
        </w:rPr>
        <w:t> </w:t>
      </w:r>
      <w:r>
        <w:rPr/>
        <w:t>Flare</w:t>
      </w:r>
      <w:r>
        <w:rPr>
          <w:spacing w:val="-2"/>
        </w:rPr>
        <w:t> </w:t>
      </w:r>
      <w:r>
        <w:rPr/>
        <w:t>with</w:t>
      </w:r>
      <w:r>
        <w:rPr>
          <w:spacing w:val="-3"/>
        </w:rPr>
        <w:t> </w:t>
      </w:r>
      <w:r>
        <w:rPr/>
        <w:t>the</w:t>
      </w:r>
      <w:r>
        <w:rPr>
          <w:spacing w:val="-4"/>
        </w:rPr>
        <w:t> </w:t>
      </w:r>
      <w:r>
        <w:rPr/>
        <w:t>Hard</w:t>
      </w:r>
      <w:r>
        <w:rPr>
          <w:spacing w:val="-3"/>
        </w:rPr>
        <w:t> </w:t>
      </w:r>
      <w:r>
        <w:rPr/>
        <w:t>X-Ray</w:t>
      </w:r>
      <w:r>
        <w:rPr>
          <w:spacing w:val="-1"/>
        </w:rPr>
        <w:t> </w:t>
      </w:r>
      <w:r>
        <w:rPr/>
        <w:t>Imager</w:t>
      </w:r>
      <w:r>
        <w:rPr>
          <w:spacing w:val="-3"/>
        </w:rPr>
        <w:t> </w:t>
      </w:r>
      <w:r>
        <w:rPr/>
        <w:t>On</w:t>
      </w:r>
      <w:r>
        <w:rPr>
          <w:spacing w:val="-3"/>
        </w:rPr>
        <w:t> </w:t>
      </w:r>
      <w:r>
        <w:rPr/>
        <w:t>Board</w:t>
      </w:r>
      <w:r>
        <w:rPr>
          <w:spacing w:val="-3"/>
        </w:rPr>
        <w:t> </w:t>
      </w:r>
      <w:r>
        <w:rPr/>
        <w:t>ASO-S</w:t>
      </w:r>
      <w:r>
        <w:rPr>
          <w:spacing w:val="-3"/>
        </w:rPr>
        <w:t> </w:t>
      </w:r>
      <w:r>
        <w:rPr/>
        <w:t>and</w:t>
      </w:r>
      <w:r>
        <w:rPr>
          <w:spacing w:val="-3"/>
        </w:rPr>
        <w:t> </w:t>
      </w:r>
      <w:r>
        <w:rPr/>
        <w:t>Other</w:t>
      </w:r>
    </w:p>
    <w:p>
      <w:pPr>
        <w:pStyle w:val="BodyText"/>
        <w:spacing w:after="0"/>
        <w:sectPr>
          <w:pgSz w:w="12240" w:h="15840"/>
          <w:pgMar w:header="972" w:footer="1012" w:top="1340" w:bottom="1200" w:left="1080" w:right="720"/>
        </w:sectPr>
      </w:pPr>
    </w:p>
    <w:p>
      <w:pPr>
        <w:spacing w:before="90"/>
        <w:ind w:left="360" w:right="0" w:firstLine="0"/>
        <w:jc w:val="left"/>
        <w:rPr>
          <w:sz w:val="24"/>
        </w:rPr>
      </w:pPr>
      <w:r>
        <w:rPr>
          <w:sz w:val="24"/>
        </w:rPr>
        <w:t>Instruments.</w:t>
      </w:r>
      <w:r>
        <w:rPr>
          <w:spacing w:val="-1"/>
          <w:sz w:val="24"/>
        </w:rPr>
        <w:t> </w:t>
      </w:r>
      <w:r>
        <w:rPr>
          <w:i/>
          <w:sz w:val="24"/>
        </w:rPr>
        <w:t>Sol.</w:t>
      </w:r>
      <w:r>
        <w:rPr>
          <w:i/>
          <w:spacing w:val="-1"/>
          <w:sz w:val="24"/>
        </w:rPr>
        <w:t> </w:t>
      </w:r>
      <w:r>
        <w:rPr>
          <w:i/>
          <w:sz w:val="24"/>
        </w:rPr>
        <w:t>Phys.</w:t>
      </w:r>
      <w:r>
        <w:rPr>
          <w:i/>
          <w:spacing w:val="-1"/>
          <w:sz w:val="24"/>
        </w:rPr>
        <w:t> </w:t>
      </w:r>
      <w:r>
        <w:rPr>
          <w:b/>
          <w:sz w:val="24"/>
        </w:rPr>
        <w:t>299</w:t>
      </w:r>
      <w:r>
        <w:rPr>
          <w:sz w:val="24"/>
        </w:rPr>
        <w:t>,</w:t>
      </w:r>
      <w:r>
        <w:rPr>
          <w:spacing w:val="-1"/>
          <w:sz w:val="24"/>
        </w:rPr>
        <w:t> </w:t>
      </w:r>
      <w:r>
        <w:rPr>
          <w:spacing w:val="-5"/>
          <w:sz w:val="24"/>
        </w:rPr>
        <w:t>30</w:t>
      </w:r>
    </w:p>
    <w:p>
      <w:pPr>
        <w:pStyle w:val="BodyText"/>
        <w:ind w:right="979"/>
      </w:pPr>
      <w:r>
        <w:rPr/>
        <w:t>Shi,</w:t>
      </w:r>
      <w:r>
        <w:rPr>
          <w:spacing w:val="-3"/>
        </w:rPr>
        <w:t> </w:t>
      </w:r>
      <w:r>
        <w:rPr/>
        <w:t>G.L.</w:t>
      </w:r>
      <w:r>
        <w:rPr>
          <w:spacing w:val="-3"/>
        </w:rPr>
        <w:t> </w:t>
      </w:r>
      <w:r>
        <w:rPr/>
        <w:t>et</w:t>
      </w:r>
      <w:r>
        <w:rPr>
          <w:spacing w:val="-3"/>
        </w:rPr>
        <w:t> </w:t>
      </w:r>
      <w:r>
        <w:rPr/>
        <w:t>al.:</w:t>
      </w:r>
      <w:r>
        <w:rPr>
          <w:spacing w:val="-3"/>
        </w:rPr>
        <w:t> </w:t>
      </w:r>
      <w:r>
        <w:rPr/>
        <w:t>2024,</w:t>
      </w:r>
      <w:r>
        <w:rPr>
          <w:spacing w:val="-3"/>
        </w:rPr>
        <w:t> </w:t>
      </w:r>
      <w:r>
        <w:rPr/>
        <w:t>Asymmetric</w:t>
      </w:r>
      <w:r>
        <w:rPr>
          <w:spacing w:val="-4"/>
        </w:rPr>
        <w:t> </w:t>
      </w:r>
      <w:r>
        <w:rPr/>
        <w:t>hard</w:t>
      </w:r>
      <w:r>
        <w:rPr>
          <w:spacing w:val="-3"/>
        </w:rPr>
        <w:t> </w:t>
      </w:r>
      <w:r>
        <w:rPr/>
        <w:t>X-ray</w:t>
      </w:r>
      <w:r>
        <w:rPr>
          <w:spacing w:val="-3"/>
        </w:rPr>
        <w:t> </w:t>
      </w:r>
      <w:r>
        <w:rPr/>
        <w:t>radiation</w:t>
      </w:r>
      <w:r>
        <w:rPr>
          <w:spacing w:val="-3"/>
        </w:rPr>
        <w:t> </w:t>
      </w:r>
      <w:r>
        <w:rPr/>
        <w:t>of</w:t>
      </w:r>
      <w:r>
        <w:rPr>
          <w:spacing w:val="-3"/>
        </w:rPr>
        <w:t> </w:t>
      </w:r>
      <w:r>
        <w:rPr/>
        <w:t>two</w:t>
      </w:r>
      <w:r>
        <w:rPr>
          <w:spacing w:val="-3"/>
        </w:rPr>
        <w:t> </w:t>
      </w:r>
      <w:r>
        <w:rPr/>
        <w:t>ribbons</w:t>
      </w:r>
      <w:r>
        <w:rPr>
          <w:spacing w:val="-3"/>
        </w:rPr>
        <w:t> </w:t>
      </w:r>
      <w:r>
        <w:rPr/>
        <w:t>in</w:t>
      </w:r>
      <w:r>
        <w:rPr>
          <w:spacing w:val="-3"/>
        </w:rPr>
        <w:t> </w:t>
      </w:r>
      <w:r>
        <w:rPr/>
        <w:t>a</w:t>
      </w:r>
      <w:r>
        <w:rPr>
          <w:spacing w:val="-3"/>
        </w:rPr>
        <w:t> </w:t>
      </w:r>
      <w:r>
        <w:rPr/>
        <w:t>thermal-dominated C-class flare. </w:t>
      </w:r>
      <w:r>
        <w:rPr>
          <w:i/>
        </w:rPr>
        <w:t>Sol. Phys</w:t>
      </w:r>
      <w:r>
        <w:rPr/>
        <w:t>. 299, 104.</w:t>
      </w:r>
    </w:p>
    <w:p>
      <w:pPr>
        <w:pStyle w:val="BodyText"/>
        <w:ind w:right="575"/>
      </w:pPr>
      <w:r>
        <w:rPr/>
        <w:t>Sreekumar,</w:t>
      </w:r>
      <w:r>
        <w:rPr>
          <w:spacing w:val="-4"/>
        </w:rPr>
        <w:t> </w:t>
      </w:r>
      <w:r>
        <w:rPr/>
        <w:t>S.</w:t>
      </w:r>
      <w:r>
        <w:rPr>
          <w:spacing w:val="-4"/>
        </w:rPr>
        <w:t> </w:t>
      </w:r>
      <w:r>
        <w:rPr/>
        <w:t>et</w:t>
      </w:r>
      <w:r>
        <w:rPr>
          <w:spacing w:val="-4"/>
        </w:rPr>
        <w:t> </w:t>
      </w:r>
      <w:r>
        <w:rPr/>
        <w:t>al.:</w:t>
      </w:r>
      <w:r>
        <w:rPr>
          <w:spacing w:val="-4"/>
        </w:rPr>
        <w:t> </w:t>
      </w:r>
      <w:r>
        <w:rPr/>
        <w:t>2011,</w:t>
      </w:r>
      <w:r>
        <w:rPr>
          <w:spacing w:val="-4"/>
        </w:rPr>
        <w:t> </w:t>
      </w:r>
      <w:r>
        <w:rPr/>
        <w:t>Instruments</w:t>
      </w:r>
      <w:r>
        <w:rPr>
          <w:spacing w:val="-4"/>
        </w:rPr>
        <w:t> </w:t>
      </w:r>
      <w:r>
        <w:rPr/>
        <w:t>of</w:t>
      </w:r>
      <w:r>
        <w:rPr>
          <w:spacing w:val="-4"/>
        </w:rPr>
        <w:t> </w:t>
      </w:r>
      <w:r>
        <w:rPr/>
        <w:t>RT-2</w:t>
      </w:r>
      <w:r>
        <w:rPr>
          <w:spacing w:val="-4"/>
        </w:rPr>
        <w:t> </w:t>
      </w:r>
      <w:r>
        <w:rPr/>
        <w:t>experiment</w:t>
      </w:r>
      <w:r>
        <w:rPr>
          <w:spacing w:val="-4"/>
        </w:rPr>
        <w:t> </w:t>
      </w:r>
      <w:r>
        <w:rPr/>
        <w:t>onboard</w:t>
      </w:r>
      <w:r>
        <w:rPr>
          <w:spacing w:val="-4"/>
        </w:rPr>
        <w:t> </w:t>
      </w:r>
      <w:r>
        <w:rPr/>
        <w:t>CORONAS–PHOTON</w:t>
      </w:r>
      <w:r>
        <w:rPr>
          <w:spacing w:val="-4"/>
        </w:rPr>
        <w:t> </w:t>
      </w:r>
      <w:r>
        <w:rPr/>
        <w:t>and their test and evaluation V: onboard software, data structure, telemetry and telecommand. </w:t>
      </w:r>
      <w:r>
        <w:rPr>
          <w:i/>
        </w:rPr>
        <w:t>Exp. Astron. </w:t>
      </w:r>
      <w:r>
        <w:rPr>
          <w:b/>
        </w:rPr>
        <w:t>29</w:t>
      </w:r>
      <w:r>
        <w:rPr/>
        <w:t>, 109</w:t>
      </w:r>
    </w:p>
    <w:p>
      <w:pPr>
        <w:pStyle w:val="BodyText"/>
        <w:ind w:right="834"/>
      </w:pPr>
      <w:r>
        <w:rPr/>
        <w:t>Stoiser</w:t>
      </w:r>
      <w:r>
        <w:rPr>
          <w:spacing w:val="-4"/>
        </w:rPr>
        <w:t> </w:t>
      </w:r>
      <w:r>
        <w:rPr/>
        <w:t>et</w:t>
      </w:r>
      <w:r>
        <w:rPr>
          <w:spacing w:val="-4"/>
        </w:rPr>
        <w:t> </w:t>
      </w:r>
      <w:r>
        <w:rPr/>
        <w:t>al.:</w:t>
      </w:r>
      <w:r>
        <w:rPr>
          <w:spacing w:val="-4"/>
        </w:rPr>
        <w:t> </w:t>
      </w:r>
      <w:r>
        <w:rPr/>
        <w:t>2007,</w:t>
      </w:r>
      <w:r>
        <w:rPr>
          <w:spacing w:val="-4"/>
        </w:rPr>
        <w:t> </w:t>
      </w:r>
      <w:r>
        <w:rPr/>
        <w:t>RHESSI</w:t>
      </w:r>
      <w:r>
        <w:rPr>
          <w:spacing w:val="-8"/>
        </w:rPr>
        <w:t> </w:t>
      </w:r>
      <w:r>
        <w:rPr/>
        <w:t>Microflares:</w:t>
      </w:r>
      <w:r>
        <w:rPr>
          <w:spacing w:val="-2"/>
        </w:rPr>
        <w:t> </w:t>
      </w:r>
      <w:r>
        <w:rPr/>
        <w:t>I.</w:t>
      </w:r>
      <w:r>
        <w:rPr>
          <w:spacing w:val="-4"/>
        </w:rPr>
        <w:t> </w:t>
      </w:r>
      <w:r>
        <w:rPr/>
        <w:t>X-Ray</w:t>
      </w:r>
      <w:r>
        <w:rPr>
          <w:spacing w:val="-4"/>
        </w:rPr>
        <w:t> </w:t>
      </w:r>
      <w:r>
        <w:rPr/>
        <w:t>Properties</w:t>
      </w:r>
      <w:r>
        <w:rPr>
          <w:spacing w:val="-4"/>
        </w:rPr>
        <w:t> </w:t>
      </w:r>
      <w:r>
        <w:rPr/>
        <w:t>and</w:t>
      </w:r>
      <w:r>
        <w:rPr>
          <w:spacing w:val="-4"/>
        </w:rPr>
        <w:t> </w:t>
      </w:r>
      <w:r>
        <w:rPr/>
        <w:t>Multiwavelength Characteristics. </w:t>
      </w:r>
      <w:r>
        <w:rPr>
          <w:i/>
        </w:rPr>
        <w:t>Sol. Phys. </w:t>
      </w:r>
      <w:r>
        <w:rPr>
          <w:b/>
        </w:rPr>
        <w:t>246</w:t>
      </w:r>
      <w:r>
        <w:rPr/>
        <w:t>, 339</w:t>
      </w:r>
    </w:p>
    <w:p>
      <w:pPr>
        <w:pStyle w:val="BodyText"/>
        <w:ind w:right="834"/>
      </w:pPr>
      <w:r>
        <w:rPr/>
        <w:t>Szaforz,</w:t>
      </w:r>
      <w:r>
        <w:rPr>
          <w:spacing w:val="-4"/>
        </w:rPr>
        <w:t> </w:t>
      </w:r>
      <w:r>
        <w:rPr/>
        <w:t>Z.</w:t>
      </w:r>
      <w:r>
        <w:rPr>
          <w:spacing w:val="-3"/>
        </w:rPr>
        <w:t> </w:t>
      </w:r>
      <w:r>
        <w:rPr/>
        <w:t>et</w:t>
      </w:r>
      <w:r>
        <w:rPr>
          <w:spacing w:val="-4"/>
        </w:rPr>
        <w:t> </w:t>
      </w:r>
      <w:r>
        <w:rPr/>
        <w:t>al.:</w:t>
      </w:r>
      <w:r>
        <w:rPr>
          <w:spacing w:val="-4"/>
        </w:rPr>
        <w:t> </w:t>
      </w:r>
      <w:r>
        <w:rPr/>
        <w:t>2025,</w:t>
      </w:r>
      <w:r>
        <w:rPr>
          <w:spacing w:val="-4"/>
        </w:rPr>
        <w:t> </w:t>
      </w:r>
      <w:r>
        <w:rPr/>
        <w:t>Statistical</w:t>
      </w:r>
      <w:r>
        <w:rPr>
          <w:spacing w:val="-4"/>
        </w:rPr>
        <w:t> </w:t>
      </w:r>
      <w:r>
        <w:rPr/>
        <w:t>investigation</w:t>
      </w:r>
      <w:r>
        <w:rPr>
          <w:spacing w:val="-4"/>
        </w:rPr>
        <w:t> </w:t>
      </w:r>
      <w:r>
        <w:rPr/>
        <w:t>of</w:t>
      </w:r>
      <w:r>
        <w:rPr>
          <w:spacing w:val="-5"/>
        </w:rPr>
        <w:t> </w:t>
      </w:r>
      <w:r>
        <w:rPr/>
        <w:t>solar</w:t>
      </w:r>
      <w:r>
        <w:rPr>
          <w:spacing w:val="-4"/>
        </w:rPr>
        <w:t> </w:t>
      </w:r>
      <w:r>
        <w:rPr/>
        <w:t>flares</w:t>
      </w:r>
      <w:r>
        <w:rPr>
          <w:spacing w:val="-4"/>
        </w:rPr>
        <w:t> </w:t>
      </w:r>
      <w:r>
        <w:rPr/>
        <w:t>showing</w:t>
      </w:r>
      <w:r>
        <w:rPr>
          <w:spacing w:val="-4"/>
        </w:rPr>
        <w:t> </w:t>
      </w:r>
      <w:r>
        <w:rPr/>
        <w:t>quasi-periodicity</w:t>
      </w:r>
      <w:r>
        <w:rPr>
          <w:spacing w:val="-4"/>
        </w:rPr>
        <w:t> </w:t>
      </w:r>
      <w:r>
        <w:rPr/>
        <w:t>based on STIX quick-look light curves. </w:t>
      </w:r>
      <w:r>
        <w:rPr>
          <w:i/>
        </w:rPr>
        <w:t>Astron. Astrophys. </w:t>
      </w:r>
      <w:r>
        <w:rPr>
          <w:b/>
        </w:rPr>
        <w:t>694</w:t>
      </w:r>
      <w:r>
        <w:rPr/>
        <w:t>, 251</w:t>
      </w:r>
    </w:p>
    <w:p>
      <w:pPr>
        <w:pStyle w:val="BodyText"/>
        <w:ind w:right="940"/>
      </w:pPr>
      <w:r>
        <w:rPr/>
        <w:t>Temmer</w:t>
      </w:r>
      <w:r>
        <w:rPr>
          <w:spacing w:val="-5"/>
        </w:rPr>
        <w:t> </w:t>
      </w:r>
      <w:r>
        <w:rPr/>
        <w:t>et</w:t>
      </w:r>
      <w:r>
        <w:rPr>
          <w:spacing w:val="-4"/>
        </w:rPr>
        <w:t> </w:t>
      </w:r>
      <w:r>
        <w:rPr/>
        <w:t>al.:</w:t>
      </w:r>
      <w:r>
        <w:rPr>
          <w:spacing w:val="-4"/>
        </w:rPr>
        <w:t> </w:t>
      </w:r>
      <w:r>
        <w:rPr/>
        <w:t>2010,</w:t>
      </w:r>
      <w:r>
        <w:rPr>
          <w:spacing w:val="-4"/>
        </w:rPr>
        <w:t> </w:t>
      </w:r>
      <w:r>
        <w:rPr/>
        <w:t>Combined</w:t>
      </w:r>
      <w:r>
        <w:rPr>
          <w:spacing w:val="-4"/>
        </w:rPr>
        <w:t> </w:t>
      </w:r>
      <w:r>
        <w:rPr/>
        <w:t>STEREO/RHESSI</w:t>
      </w:r>
      <w:r>
        <w:rPr>
          <w:spacing w:val="-8"/>
        </w:rPr>
        <w:t> </w:t>
      </w:r>
      <w:r>
        <w:rPr/>
        <w:t>Study</w:t>
      </w:r>
      <w:r>
        <w:rPr>
          <w:spacing w:val="-4"/>
        </w:rPr>
        <w:t> </w:t>
      </w:r>
      <w:r>
        <w:rPr/>
        <w:t>of</w:t>
      </w:r>
      <w:r>
        <w:rPr>
          <w:spacing w:val="-4"/>
        </w:rPr>
        <w:t> </w:t>
      </w:r>
      <w:r>
        <w:rPr/>
        <w:t>Coronal</w:t>
      </w:r>
      <w:r>
        <w:rPr>
          <w:spacing w:val="-4"/>
        </w:rPr>
        <w:t> </w:t>
      </w:r>
      <w:r>
        <w:rPr/>
        <w:t>Mass</w:t>
      </w:r>
      <w:r>
        <w:rPr>
          <w:spacing w:val="-4"/>
        </w:rPr>
        <w:t> </w:t>
      </w:r>
      <w:r>
        <w:rPr/>
        <w:t>Ejection Acceleration and Particle Acceleration in Solar Flares, </w:t>
      </w:r>
      <w:r>
        <w:rPr>
          <w:i/>
        </w:rPr>
        <w:t>Astrophys. J. </w:t>
      </w:r>
      <w:r>
        <w:rPr>
          <w:b/>
        </w:rPr>
        <w:t>712</w:t>
      </w:r>
      <w:r>
        <w:rPr/>
        <w:t>, 1410</w:t>
      </w:r>
    </w:p>
    <w:p>
      <w:pPr>
        <w:pStyle w:val="BodyText"/>
        <w:spacing w:before="121"/>
        <w:rPr>
          <w:i/>
        </w:rPr>
      </w:pPr>
      <w:r>
        <w:rPr/>
        <w:t>Thurgood,</w:t>
      </w:r>
      <w:r>
        <w:rPr>
          <w:spacing w:val="-3"/>
        </w:rPr>
        <w:t> </w:t>
      </w:r>
      <w:r>
        <w:rPr/>
        <w:t>J.</w:t>
      </w:r>
      <w:r>
        <w:rPr>
          <w:spacing w:val="-1"/>
        </w:rPr>
        <w:t> </w:t>
      </w:r>
      <w:r>
        <w:rPr/>
        <w:t>O.</w:t>
      </w:r>
      <w:r>
        <w:rPr>
          <w:spacing w:val="-1"/>
        </w:rPr>
        <w:t> </w:t>
      </w:r>
      <w:r>
        <w:rPr/>
        <w:t>et al.:</w:t>
      </w:r>
      <w:r>
        <w:rPr>
          <w:spacing w:val="-1"/>
        </w:rPr>
        <w:t> </w:t>
      </w:r>
      <w:r>
        <w:rPr/>
        <w:t>2017,</w:t>
      </w:r>
      <w:r>
        <w:rPr>
          <w:spacing w:val="-1"/>
        </w:rPr>
        <w:t> </w:t>
      </w:r>
      <w:r>
        <w:rPr/>
        <w:t>Three-dimensional</w:t>
      </w:r>
      <w:r>
        <w:rPr>
          <w:spacing w:val="-1"/>
        </w:rPr>
        <w:t> </w:t>
      </w:r>
      <w:r>
        <w:rPr/>
        <w:t>oscillatory</w:t>
      </w:r>
      <w:r>
        <w:rPr>
          <w:spacing w:val="-1"/>
        </w:rPr>
        <w:t> </w:t>
      </w:r>
      <w:r>
        <w:rPr/>
        <w:t>magnetic</w:t>
      </w:r>
      <w:r>
        <w:rPr>
          <w:spacing w:val="-2"/>
        </w:rPr>
        <w:t> </w:t>
      </w:r>
      <w:r>
        <w:rPr/>
        <w:t>reconnection.</w:t>
      </w:r>
      <w:r>
        <w:rPr>
          <w:spacing w:val="2"/>
        </w:rPr>
        <w:t> </w:t>
      </w:r>
      <w:r>
        <w:rPr>
          <w:i/>
        </w:rPr>
        <w:t>Astrophys. </w:t>
      </w:r>
      <w:r>
        <w:rPr>
          <w:i/>
          <w:spacing w:val="-5"/>
        </w:rPr>
        <w:t>J.</w:t>
      </w:r>
    </w:p>
    <w:p>
      <w:pPr>
        <w:spacing w:before="0"/>
        <w:ind w:left="360" w:right="0" w:firstLine="0"/>
        <w:jc w:val="left"/>
        <w:rPr>
          <w:sz w:val="24"/>
        </w:rPr>
      </w:pPr>
      <w:r>
        <w:rPr>
          <w:b/>
          <w:sz w:val="24"/>
        </w:rPr>
        <w:t>844</w:t>
      </w:r>
      <w:r>
        <w:rPr>
          <w:sz w:val="24"/>
        </w:rPr>
        <w:t>, </w:t>
      </w:r>
      <w:r>
        <w:rPr>
          <w:spacing w:val="-10"/>
          <w:sz w:val="24"/>
        </w:rPr>
        <w:t>2</w:t>
      </w:r>
    </w:p>
    <w:p>
      <w:pPr>
        <w:pStyle w:val="BodyText"/>
        <w:ind w:right="834"/>
      </w:pPr>
      <w:r>
        <w:rPr/>
        <w:t>Thurgood,</w:t>
      </w:r>
      <w:r>
        <w:rPr>
          <w:spacing w:val="-3"/>
        </w:rPr>
        <w:t> </w:t>
      </w:r>
      <w:r>
        <w:rPr/>
        <w:t>J.</w:t>
      </w:r>
      <w:r>
        <w:rPr>
          <w:spacing w:val="-3"/>
        </w:rPr>
        <w:t> </w:t>
      </w:r>
      <w:r>
        <w:rPr/>
        <w:t>O.</w:t>
      </w:r>
      <w:r>
        <w:rPr>
          <w:spacing w:val="-3"/>
        </w:rPr>
        <w:t> </w:t>
      </w:r>
      <w:r>
        <w:rPr/>
        <w:t>et</w:t>
      </w:r>
      <w:r>
        <w:rPr>
          <w:spacing w:val="-3"/>
        </w:rPr>
        <w:t> </w:t>
      </w:r>
      <w:r>
        <w:rPr/>
        <w:t>al.:</w:t>
      </w:r>
      <w:r>
        <w:rPr>
          <w:spacing w:val="-3"/>
        </w:rPr>
        <w:t> </w:t>
      </w:r>
      <w:r>
        <w:rPr/>
        <w:t>2018,</w:t>
      </w:r>
      <w:r>
        <w:rPr>
          <w:spacing w:val="-3"/>
        </w:rPr>
        <w:t> </w:t>
      </w:r>
      <w:r>
        <w:rPr/>
        <w:t>Implosive</w:t>
      </w:r>
      <w:r>
        <w:rPr>
          <w:spacing w:val="-3"/>
        </w:rPr>
        <w:t> </w:t>
      </w:r>
      <w:r>
        <w:rPr/>
        <w:t>collapse</w:t>
      </w:r>
      <w:r>
        <w:rPr>
          <w:spacing w:val="-4"/>
        </w:rPr>
        <w:t> </w:t>
      </w:r>
      <w:r>
        <w:rPr/>
        <w:t>about</w:t>
      </w:r>
      <w:r>
        <w:rPr>
          <w:spacing w:val="-3"/>
        </w:rPr>
        <w:t> </w:t>
      </w:r>
      <w:r>
        <w:rPr/>
        <w:t>magnetic</w:t>
      </w:r>
      <w:r>
        <w:rPr>
          <w:spacing w:val="-4"/>
        </w:rPr>
        <w:t> </w:t>
      </w:r>
      <w:r>
        <w:rPr/>
        <w:t>null</w:t>
      </w:r>
      <w:r>
        <w:rPr>
          <w:spacing w:val="-3"/>
        </w:rPr>
        <w:t> </w:t>
      </w:r>
      <w:r>
        <w:rPr/>
        <w:t>points:</w:t>
      </w:r>
      <w:r>
        <w:rPr>
          <w:spacing w:val="-5"/>
        </w:rPr>
        <w:t> </w:t>
      </w:r>
      <w:r>
        <w:rPr/>
        <w:t>a</w:t>
      </w:r>
      <w:r>
        <w:rPr>
          <w:spacing w:val="-4"/>
        </w:rPr>
        <w:t> </w:t>
      </w:r>
      <w:r>
        <w:rPr/>
        <w:t>quantitative comparison between 2D and 3D nulls </w:t>
      </w:r>
      <w:r>
        <w:rPr>
          <w:i/>
        </w:rPr>
        <w:t>Astrophys. J. </w:t>
      </w:r>
      <w:r>
        <w:rPr/>
        <w:t>855, 50</w:t>
      </w:r>
    </w:p>
    <w:p>
      <w:pPr>
        <w:pStyle w:val="BodyText"/>
      </w:pPr>
      <w:r>
        <w:rPr/>
        <w:t>Thurgood,</w:t>
      </w:r>
      <w:r>
        <w:rPr>
          <w:spacing w:val="-3"/>
        </w:rPr>
        <w:t> </w:t>
      </w:r>
      <w:r>
        <w:rPr/>
        <w:t>J. O.</w:t>
      </w:r>
      <w:r>
        <w:rPr>
          <w:spacing w:val="-1"/>
        </w:rPr>
        <w:t> </w:t>
      </w:r>
      <w:r>
        <w:rPr/>
        <w:t>et al.:</w:t>
      </w:r>
      <w:r>
        <w:rPr>
          <w:spacing w:val="-1"/>
        </w:rPr>
        <w:t> </w:t>
      </w:r>
      <w:r>
        <w:rPr/>
        <w:t>2019, On</w:t>
      </w:r>
      <w:r>
        <w:rPr>
          <w:spacing w:val="-1"/>
        </w:rPr>
        <w:t> </w:t>
      </w:r>
      <w:r>
        <w:rPr/>
        <w:t>the</w:t>
      </w:r>
      <w:r>
        <w:rPr>
          <w:spacing w:val="-1"/>
        </w:rPr>
        <w:t> </w:t>
      </w:r>
      <w:r>
        <w:rPr/>
        <w:t>periodicity</w:t>
      </w:r>
      <w:r>
        <w:rPr>
          <w:spacing w:val="-1"/>
        </w:rPr>
        <w:t> </w:t>
      </w:r>
      <w:r>
        <w:rPr/>
        <w:t>of</w:t>
      </w:r>
      <w:r>
        <w:rPr>
          <w:spacing w:val="1"/>
        </w:rPr>
        <w:t> </w:t>
      </w:r>
      <w:r>
        <w:rPr/>
        <w:t>linear</w:t>
      </w:r>
      <w:r>
        <w:rPr>
          <w:spacing w:val="-1"/>
        </w:rPr>
        <w:t> </w:t>
      </w:r>
      <w:r>
        <w:rPr/>
        <w:t>and nonlinear</w:t>
      </w:r>
      <w:r>
        <w:rPr>
          <w:spacing w:val="-1"/>
        </w:rPr>
        <w:t> </w:t>
      </w:r>
      <w:r>
        <w:rPr/>
        <w:t>oscillatory</w:t>
      </w:r>
      <w:r>
        <w:rPr>
          <w:spacing w:val="-1"/>
        </w:rPr>
        <w:t> </w:t>
      </w:r>
      <w:r>
        <w:rPr>
          <w:spacing w:val="-2"/>
        </w:rPr>
        <w:t>reconnection.</w:t>
      </w:r>
    </w:p>
    <w:p>
      <w:pPr>
        <w:spacing w:before="0"/>
        <w:ind w:left="360" w:right="0" w:firstLine="0"/>
        <w:jc w:val="left"/>
        <w:rPr>
          <w:sz w:val="24"/>
        </w:rPr>
      </w:pPr>
      <w:r>
        <w:rPr>
          <w:i/>
          <w:sz w:val="24"/>
        </w:rPr>
        <w:t>Astron.</w:t>
      </w:r>
      <w:r>
        <w:rPr>
          <w:i/>
          <w:spacing w:val="-3"/>
          <w:sz w:val="24"/>
        </w:rPr>
        <w:t> </w:t>
      </w:r>
      <w:r>
        <w:rPr>
          <w:i/>
          <w:sz w:val="24"/>
        </w:rPr>
        <w:t>Astrophys. </w:t>
      </w:r>
      <w:r>
        <w:rPr>
          <w:b/>
          <w:sz w:val="24"/>
        </w:rPr>
        <w:t>621</w:t>
      </w:r>
      <w:r>
        <w:rPr>
          <w:sz w:val="24"/>
        </w:rPr>
        <w:t>, </w:t>
      </w:r>
      <w:r>
        <w:rPr>
          <w:spacing w:val="-4"/>
          <w:sz w:val="24"/>
        </w:rPr>
        <w:t>A106</w:t>
      </w:r>
    </w:p>
    <w:p>
      <w:pPr>
        <w:pStyle w:val="BodyText"/>
      </w:pPr>
      <w:r>
        <w:rPr/>
        <w:t>Trimble,</w:t>
      </w:r>
      <w:r>
        <w:rPr>
          <w:spacing w:val="-3"/>
        </w:rPr>
        <w:t> </w:t>
      </w:r>
      <w:r>
        <w:rPr/>
        <w:t>V.:</w:t>
      </w:r>
      <w:r>
        <w:rPr>
          <w:spacing w:val="-1"/>
        </w:rPr>
        <w:t> </w:t>
      </w:r>
      <w:r>
        <w:rPr/>
        <w:t>1968,</w:t>
      </w:r>
      <w:r>
        <w:rPr>
          <w:spacing w:val="-1"/>
        </w:rPr>
        <w:t> </w:t>
      </w:r>
      <w:r>
        <w:rPr/>
        <w:t>Motions and</w:t>
      </w:r>
      <w:r>
        <w:rPr>
          <w:spacing w:val="-1"/>
        </w:rPr>
        <w:t> </w:t>
      </w:r>
      <w:r>
        <w:rPr/>
        <w:t>Structure</w:t>
      </w:r>
      <w:r>
        <w:rPr>
          <w:spacing w:val="-3"/>
        </w:rPr>
        <w:t> </w:t>
      </w:r>
      <w:r>
        <w:rPr/>
        <w:t>of the</w:t>
      </w:r>
      <w:r>
        <w:rPr>
          <w:spacing w:val="-1"/>
        </w:rPr>
        <w:t> </w:t>
      </w:r>
      <w:r>
        <w:rPr/>
        <w:t>Filamentary</w:t>
      </w:r>
      <w:r>
        <w:rPr>
          <w:spacing w:val="-1"/>
        </w:rPr>
        <w:t> </w:t>
      </w:r>
      <w:r>
        <w:rPr/>
        <w:t>Envelope</w:t>
      </w:r>
      <w:r>
        <w:rPr>
          <w:spacing w:val="-1"/>
        </w:rPr>
        <w:t> </w:t>
      </w:r>
      <w:r>
        <w:rPr/>
        <w:t>of</w:t>
      </w:r>
      <w:r>
        <w:rPr>
          <w:spacing w:val="-1"/>
        </w:rPr>
        <w:t> </w:t>
      </w:r>
      <w:r>
        <w:rPr/>
        <w:t>the</w:t>
      </w:r>
      <w:r>
        <w:rPr>
          <w:spacing w:val="-2"/>
        </w:rPr>
        <w:t> </w:t>
      </w:r>
      <w:r>
        <w:rPr/>
        <w:t>Crab </w:t>
      </w:r>
      <w:r>
        <w:rPr>
          <w:spacing w:val="-2"/>
        </w:rPr>
        <w:t>Nebula.</w:t>
      </w:r>
    </w:p>
    <w:p>
      <w:pPr>
        <w:spacing w:before="0"/>
        <w:ind w:left="360" w:right="0" w:firstLine="0"/>
        <w:jc w:val="left"/>
        <w:rPr>
          <w:sz w:val="24"/>
        </w:rPr>
      </w:pPr>
      <w:r>
        <w:rPr>
          <w:i/>
          <w:sz w:val="24"/>
        </w:rPr>
        <w:t>Astron.</w:t>
      </w:r>
      <w:r>
        <w:rPr>
          <w:i/>
          <w:spacing w:val="-1"/>
          <w:sz w:val="24"/>
        </w:rPr>
        <w:t> </w:t>
      </w:r>
      <w:r>
        <w:rPr>
          <w:i/>
          <w:sz w:val="24"/>
        </w:rPr>
        <w:t>J.</w:t>
      </w:r>
      <w:r>
        <w:rPr>
          <w:i/>
          <w:spacing w:val="-1"/>
          <w:sz w:val="24"/>
        </w:rPr>
        <w:t> </w:t>
      </w:r>
      <w:r>
        <w:rPr>
          <w:b/>
          <w:sz w:val="24"/>
        </w:rPr>
        <w:t>73</w:t>
      </w:r>
      <w:r>
        <w:rPr>
          <w:sz w:val="24"/>
        </w:rPr>
        <w:t>, </w:t>
      </w:r>
      <w:r>
        <w:rPr>
          <w:spacing w:val="-5"/>
          <w:sz w:val="24"/>
        </w:rPr>
        <w:t>535</w:t>
      </w:r>
    </w:p>
    <w:p>
      <w:pPr>
        <w:spacing w:before="120"/>
        <w:ind w:left="360" w:right="834" w:firstLine="0"/>
        <w:jc w:val="left"/>
        <w:rPr>
          <w:sz w:val="24"/>
        </w:rPr>
      </w:pPr>
      <w:r>
        <w:rPr>
          <w:sz w:val="24"/>
        </w:rPr>
        <w:t>Tripathi,</w:t>
      </w:r>
      <w:r>
        <w:rPr>
          <w:spacing w:val="-3"/>
          <w:sz w:val="24"/>
        </w:rPr>
        <w:t> </w:t>
      </w:r>
      <w:r>
        <w:rPr>
          <w:sz w:val="24"/>
        </w:rPr>
        <w:t>D.</w:t>
      </w:r>
      <w:r>
        <w:rPr>
          <w:spacing w:val="-3"/>
          <w:sz w:val="24"/>
        </w:rPr>
        <w:t> </w:t>
      </w:r>
      <w:r>
        <w:rPr>
          <w:sz w:val="24"/>
        </w:rPr>
        <w:t>et</w:t>
      </w:r>
      <w:r>
        <w:rPr>
          <w:spacing w:val="-3"/>
          <w:sz w:val="24"/>
        </w:rPr>
        <w:t> </w:t>
      </w:r>
      <w:r>
        <w:rPr>
          <w:sz w:val="24"/>
        </w:rPr>
        <w:t>al.:</w:t>
      </w:r>
      <w:r>
        <w:rPr>
          <w:spacing w:val="-3"/>
          <w:sz w:val="24"/>
        </w:rPr>
        <w:t> </w:t>
      </w:r>
      <w:r>
        <w:rPr>
          <w:sz w:val="24"/>
        </w:rPr>
        <w:t>2023,</w:t>
      </w:r>
      <w:r>
        <w:rPr>
          <w:spacing w:val="-2"/>
          <w:sz w:val="24"/>
        </w:rPr>
        <w:t> </w:t>
      </w:r>
      <w:r>
        <w:rPr>
          <w:sz w:val="24"/>
        </w:rPr>
        <w:t>The</w:t>
      </w:r>
      <w:r>
        <w:rPr>
          <w:spacing w:val="-5"/>
          <w:sz w:val="24"/>
        </w:rPr>
        <w:t> </w:t>
      </w:r>
      <w:r>
        <w:rPr>
          <w:sz w:val="24"/>
        </w:rPr>
        <w:t>Aditya-L1</w:t>
      </w:r>
      <w:r>
        <w:rPr>
          <w:spacing w:val="-3"/>
          <w:sz w:val="24"/>
        </w:rPr>
        <w:t> </w:t>
      </w:r>
      <w:r>
        <w:rPr>
          <w:sz w:val="24"/>
        </w:rPr>
        <w:t>mission</w:t>
      </w:r>
      <w:r>
        <w:rPr>
          <w:spacing w:val="-3"/>
          <w:sz w:val="24"/>
        </w:rPr>
        <w:t> </w:t>
      </w:r>
      <w:r>
        <w:rPr>
          <w:sz w:val="24"/>
        </w:rPr>
        <w:t>of</w:t>
      </w:r>
      <w:r>
        <w:rPr>
          <w:spacing w:val="-2"/>
          <w:sz w:val="24"/>
        </w:rPr>
        <w:t> </w:t>
      </w:r>
      <w:r>
        <w:rPr>
          <w:sz w:val="24"/>
        </w:rPr>
        <w:t>ISRO.</w:t>
      </w:r>
      <w:r>
        <w:rPr>
          <w:spacing w:val="-2"/>
          <w:sz w:val="24"/>
        </w:rPr>
        <w:t> </w:t>
      </w:r>
      <w:r>
        <w:rPr>
          <w:i/>
          <w:sz w:val="24"/>
        </w:rPr>
        <w:t>Proceedings</w:t>
      </w:r>
      <w:r>
        <w:rPr>
          <w:i/>
          <w:spacing w:val="-3"/>
          <w:sz w:val="24"/>
        </w:rPr>
        <w:t> </w:t>
      </w:r>
      <w:r>
        <w:rPr>
          <w:i/>
          <w:sz w:val="24"/>
        </w:rPr>
        <w:t>of</w:t>
      </w:r>
      <w:r>
        <w:rPr>
          <w:i/>
          <w:spacing w:val="-3"/>
          <w:sz w:val="24"/>
        </w:rPr>
        <w:t> </w:t>
      </w:r>
      <w:r>
        <w:rPr>
          <w:i/>
          <w:sz w:val="24"/>
        </w:rPr>
        <w:t>the</w:t>
      </w:r>
      <w:r>
        <w:rPr>
          <w:i/>
          <w:spacing w:val="-4"/>
          <w:sz w:val="24"/>
        </w:rPr>
        <w:t> </w:t>
      </w:r>
      <w:r>
        <w:rPr>
          <w:i/>
          <w:sz w:val="24"/>
        </w:rPr>
        <w:t>International Astronomical Union Symposium 372 </w:t>
      </w:r>
      <w:r>
        <w:rPr>
          <w:b/>
          <w:sz w:val="24"/>
        </w:rPr>
        <w:t>18</w:t>
      </w:r>
      <w:r>
        <w:rPr>
          <w:sz w:val="24"/>
        </w:rPr>
        <w:t>, 17</w:t>
      </w:r>
    </w:p>
    <w:p>
      <w:pPr>
        <w:pStyle w:val="BodyText"/>
        <w:spacing w:before="121"/>
        <w:ind w:right="575"/>
      </w:pPr>
      <w:r>
        <w:rPr/>
        <w:t>Veronig, A. M. et al.: 2005, Physics of the Neupert Effect: Estimates of the effects of Source Energy,</w:t>
      </w:r>
      <w:r>
        <w:rPr>
          <w:spacing w:val="-1"/>
        </w:rPr>
        <w:t> </w:t>
      </w:r>
      <w:r>
        <w:rPr/>
        <w:t>Mass</w:t>
      </w:r>
      <w:r>
        <w:rPr>
          <w:spacing w:val="-1"/>
        </w:rPr>
        <w:t> </w:t>
      </w:r>
      <w:r>
        <w:rPr/>
        <w:t>Transport,</w:t>
      </w:r>
      <w:r>
        <w:rPr>
          <w:spacing w:val="1"/>
        </w:rPr>
        <w:t> </w:t>
      </w:r>
      <w:r>
        <w:rPr/>
        <w:t>and</w:t>
      </w:r>
      <w:r>
        <w:rPr>
          <w:spacing w:val="-1"/>
        </w:rPr>
        <w:t> </w:t>
      </w:r>
      <w:r>
        <w:rPr/>
        <w:t>Geometry</w:t>
      </w:r>
      <w:r>
        <w:rPr>
          <w:spacing w:val="-1"/>
        </w:rPr>
        <w:t> </w:t>
      </w:r>
      <w:r>
        <w:rPr/>
        <w:t>using</w:t>
      </w:r>
      <w:r>
        <w:rPr>
          <w:spacing w:val="-1"/>
        </w:rPr>
        <w:t> </w:t>
      </w:r>
      <w:r>
        <w:rPr/>
        <w:t>RHESSI</w:t>
      </w:r>
      <w:r>
        <w:rPr>
          <w:spacing w:val="-5"/>
        </w:rPr>
        <w:t> </w:t>
      </w:r>
      <w:r>
        <w:rPr/>
        <w:t>AND GOES</w:t>
      </w:r>
      <w:r>
        <w:rPr>
          <w:spacing w:val="-1"/>
        </w:rPr>
        <w:t> </w:t>
      </w:r>
      <w:r>
        <w:rPr/>
        <w:t>data.</w:t>
      </w:r>
      <w:r>
        <w:rPr>
          <w:spacing w:val="2"/>
        </w:rPr>
        <w:t> </w:t>
      </w:r>
      <w:r>
        <w:rPr>
          <w:i/>
        </w:rPr>
        <w:t>Astrophys.</w:t>
      </w:r>
      <w:r>
        <w:rPr>
          <w:i/>
          <w:spacing w:val="-1"/>
        </w:rPr>
        <w:t> </w:t>
      </w:r>
      <w:r>
        <w:rPr>
          <w:i/>
        </w:rPr>
        <w:t>J.</w:t>
      </w:r>
      <w:r>
        <w:rPr>
          <w:i/>
          <w:spacing w:val="-1"/>
        </w:rPr>
        <w:t> </w:t>
      </w:r>
      <w:r>
        <w:rPr>
          <w:b/>
        </w:rPr>
        <w:t>621</w:t>
      </w:r>
      <w:r>
        <w:rPr/>
        <w:t>, </w:t>
      </w:r>
      <w:r>
        <w:rPr>
          <w:spacing w:val="-5"/>
        </w:rPr>
        <w:t>482</w:t>
      </w:r>
    </w:p>
    <w:p>
      <w:pPr>
        <w:pStyle w:val="BodyText"/>
        <w:ind w:right="834"/>
      </w:pPr>
      <w:r>
        <w:rPr/>
        <w:t>Vievering,</w:t>
      </w:r>
      <w:r>
        <w:rPr>
          <w:spacing w:val="-3"/>
        </w:rPr>
        <w:t> </w:t>
      </w:r>
      <w:r>
        <w:rPr/>
        <w:t>J.</w:t>
      </w:r>
      <w:r>
        <w:rPr>
          <w:spacing w:val="-3"/>
        </w:rPr>
        <w:t> </w:t>
      </w:r>
      <w:r>
        <w:rPr/>
        <w:t>T.</w:t>
      </w:r>
      <w:r>
        <w:rPr>
          <w:spacing w:val="-3"/>
        </w:rPr>
        <w:t> </w:t>
      </w:r>
      <w:r>
        <w:rPr/>
        <w:t>et</w:t>
      </w:r>
      <w:r>
        <w:rPr>
          <w:spacing w:val="-3"/>
        </w:rPr>
        <w:t> </w:t>
      </w:r>
      <w:r>
        <w:rPr/>
        <w:t>al.:</w:t>
      </w:r>
      <w:r>
        <w:rPr>
          <w:spacing w:val="-3"/>
        </w:rPr>
        <w:t> </w:t>
      </w:r>
      <w:r>
        <w:rPr/>
        <w:t>2023,</w:t>
      </w:r>
      <w:r>
        <w:rPr>
          <w:spacing w:val="-3"/>
        </w:rPr>
        <w:t> </w:t>
      </w:r>
      <w:r>
        <w:rPr/>
        <w:t>Evolution</w:t>
      </w:r>
      <w:r>
        <w:rPr>
          <w:spacing w:val="-3"/>
        </w:rPr>
        <w:t> </w:t>
      </w:r>
      <w:r>
        <w:rPr/>
        <w:t>of</w:t>
      </w:r>
      <w:r>
        <w:rPr>
          <w:spacing w:val="-3"/>
        </w:rPr>
        <w:t> </w:t>
      </w:r>
      <w:r>
        <w:rPr/>
        <w:t>Solar</w:t>
      </w:r>
      <w:r>
        <w:rPr>
          <w:spacing w:val="-5"/>
        </w:rPr>
        <w:t> </w:t>
      </w:r>
      <w:r>
        <w:rPr/>
        <w:t>Eruptive</w:t>
      </w:r>
      <w:r>
        <w:rPr>
          <w:spacing w:val="-4"/>
        </w:rPr>
        <w:t> </w:t>
      </w:r>
      <w:r>
        <w:rPr/>
        <w:t>Events:</w:t>
      </w:r>
      <w:r>
        <w:rPr>
          <w:spacing w:val="-3"/>
        </w:rPr>
        <w:t> </w:t>
      </w:r>
      <w:r>
        <w:rPr/>
        <w:t>Investigating</w:t>
      </w:r>
      <w:r>
        <w:rPr>
          <w:spacing w:val="-1"/>
        </w:rPr>
        <w:t> </w:t>
      </w:r>
      <w:r>
        <w:rPr/>
        <w:t>the</w:t>
      </w:r>
      <w:r>
        <w:rPr>
          <w:spacing w:val="-3"/>
        </w:rPr>
        <w:t> </w:t>
      </w:r>
      <w:r>
        <w:rPr/>
        <w:t>Relationships among Magnetic Reconnection, Flare Energy Release and Coronal Mass Ejections. </w:t>
      </w:r>
      <w:r>
        <w:rPr>
          <w:i/>
        </w:rPr>
        <w:t>Astrophys. J.</w:t>
      </w:r>
      <w:r>
        <w:rPr/>
        <w:t>, </w:t>
      </w:r>
      <w:r>
        <w:rPr>
          <w:b/>
        </w:rPr>
        <w:t>946</w:t>
      </w:r>
      <w:r>
        <w:rPr/>
        <w:t>, 81</w:t>
      </w:r>
    </w:p>
    <w:p>
      <w:pPr>
        <w:pStyle w:val="BodyText"/>
        <w:ind w:right="834"/>
      </w:pPr>
      <w:r>
        <w:rPr/>
        <w:t>Volpara,</w:t>
      </w:r>
      <w:r>
        <w:rPr>
          <w:spacing w:val="-3"/>
        </w:rPr>
        <w:t> </w:t>
      </w:r>
      <w:r>
        <w:rPr/>
        <w:t>A.</w:t>
      </w:r>
      <w:r>
        <w:rPr>
          <w:spacing w:val="-2"/>
        </w:rPr>
        <w:t> </w:t>
      </w:r>
      <w:r>
        <w:rPr/>
        <w:t>et</w:t>
      </w:r>
      <w:r>
        <w:rPr>
          <w:spacing w:val="-3"/>
        </w:rPr>
        <w:t> </w:t>
      </w:r>
      <w:r>
        <w:rPr/>
        <w:t>al.:</w:t>
      </w:r>
      <w:r>
        <w:rPr>
          <w:spacing w:val="-3"/>
        </w:rPr>
        <w:t> </w:t>
      </w:r>
      <w:r>
        <w:rPr/>
        <w:t>2023,</w:t>
      </w:r>
      <w:r>
        <w:rPr>
          <w:spacing w:val="-3"/>
        </w:rPr>
        <w:t> </w:t>
      </w:r>
      <w:r>
        <w:rPr/>
        <w:t>Variation</w:t>
      </w:r>
      <w:r>
        <w:rPr>
          <w:spacing w:val="-3"/>
        </w:rPr>
        <w:t> </w:t>
      </w:r>
      <w:r>
        <w:rPr/>
        <w:t>of</w:t>
      </w:r>
      <w:r>
        <w:rPr>
          <w:spacing w:val="-4"/>
        </w:rPr>
        <w:t> </w:t>
      </w:r>
      <w:r>
        <w:rPr/>
        <w:t>the</w:t>
      </w:r>
      <w:r>
        <w:rPr>
          <w:spacing w:val="-2"/>
        </w:rPr>
        <w:t> </w:t>
      </w:r>
      <w:r>
        <w:rPr/>
        <w:t>electron</w:t>
      </w:r>
      <w:r>
        <w:rPr>
          <w:spacing w:val="-2"/>
        </w:rPr>
        <w:t> </w:t>
      </w:r>
      <w:r>
        <w:rPr/>
        <w:t>flux</w:t>
      </w:r>
      <w:r>
        <w:rPr>
          <w:spacing w:val="-3"/>
        </w:rPr>
        <w:t> </w:t>
      </w:r>
      <w:r>
        <w:rPr/>
        <w:t>spectrum</w:t>
      </w:r>
      <w:r>
        <w:rPr>
          <w:spacing w:val="-3"/>
        </w:rPr>
        <w:t> </w:t>
      </w:r>
      <w:r>
        <w:rPr/>
        <w:t>along</w:t>
      </w:r>
      <w:r>
        <w:rPr>
          <w:spacing w:val="-3"/>
        </w:rPr>
        <w:t> </w:t>
      </w:r>
      <w:r>
        <w:rPr/>
        <w:t>a</w:t>
      </w:r>
      <w:r>
        <w:rPr>
          <w:spacing w:val="-3"/>
        </w:rPr>
        <w:t> </w:t>
      </w:r>
      <w:r>
        <w:rPr/>
        <w:t>solar</w:t>
      </w:r>
      <w:r>
        <w:rPr>
          <w:spacing w:val="-3"/>
        </w:rPr>
        <w:t> </w:t>
      </w:r>
      <w:r>
        <w:rPr/>
        <w:t>flare</w:t>
      </w:r>
      <w:r>
        <w:rPr>
          <w:spacing w:val="-4"/>
        </w:rPr>
        <w:t> </w:t>
      </w:r>
      <w:r>
        <w:rPr/>
        <w:t>loop</w:t>
      </w:r>
      <w:r>
        <w:rPr>
          <w:spacing w:val="-3"/>
        </w:rPr>
        <w:t> </w:t>
      </w:r>
      <w:r>
        <w:rPr/>
        <w:t>as inferred from STIX hard X-ray observations. </w:t>
      </w:r>
      <w:r>
        <w:rPr>
          <w:i/>
        </w:rPr>
        <w:t>Astron. Astrophys. </w:t>
      </w:r>
      <w:r>
        <w:rPr>
          <w:b/>
        </w:rPr>
        <w:t>684</w:t>
      </w:r>
      <w:r>
        <w:rPr/>
        <w:t>, 185</w:t>
      </w:r>
    </w:p>
    <w:p>
      <w:pPr>
        <w:pStyle w:val="BodyText"/>
        <w:ind w:right="834"/>
      </w:pPr>
      <w:r>
        <w:rPr/>
        <w:t>Vrsnak</w:t>
      </w:r>
      <w:r>
        <w:rPr>
          <w:spacing w:val="-3"/>
        </w:rPr>
        <w:t> </w:t>
      </w:r>
      <w:r>
        <w:rPr/>
        <w:t>et</w:t>
      </w:r>
      <w:r>
        <w:rPr>
          <w:spacing w:val="-3"/>
        </w:rPr>
        <w:t> </w:t>
      </w:r>
      <w:r>
        <w:rPr/>
        <w:t>al.:</w:t>
      </w:r>
      <w:r>
        <w:rPr>
          <w:spacing w:val="-3"/>
        </w:rPr>
        <w:t> </w:t>
      </w:r>
      <w:r>
        <w:rPr/>
        <w:t>2004,</w:t>
      </w:r>
      <w:r>
        <w:rPr>
          <w:spacing w:val="-3"/>
        </w:rPr>
        <w:t> </w:t>
      </w:r>
      <w:r>
        <w:rPr/>
        <w:t>Coronal</w:t>
      </w:r>
      <w:r>
        <w:rPr>
          <w:spacing w:val="-3"/>
        </w:rPr>
        <w:t> </w:t>
      </w:r>
      <w:r>
        <w:rPr/>
        <w:t>Mass</w:t>
      </w:r>
      <w:r>
        <w:rPr>
          <w:spacing w:val="-3"/>
        </w:rPr>
        <w:t> </w:t>
      </w:r>
      <w:r>
        <w:rPr/>
        <w:t>Ejection</w:t>
      </w:r>
      <w:r>
        <w:rPr>
          <w:spacing w:val="-3"/>
        </w:rPr>
        <w:t> </w:t>
      </w:r>
      <w:r>
        <w:rPr/>
        <w:t>of</w:t>
      </w:r>
      <w:r>
        <w:rPr>
          <w:spacing w:val="-4"/>
        </w:rPr>
        <w:t> </w:t>
      </w:r>
      <w:r>
        <w:rPr/>
        <w:t>15</w:t>
      </w:r>
      <w:r>
        <w:rPr>
          <w:spacing w:val="-1"/>
        </w:rPr>
        <w:t> </w:t>
      </w:r>
      <w:r>
        <w:rPr/>
        <w:t>2001:</w:t>
      </w:r>
      <w:r>
        <w:rPr>
          <w:spacing w:val="-3"/>
        </w:rPr>
        <w:t> </w:t>
      </w:r>
      <w:r>
        <w:rPr/>
        <w:t>II.</w:t>
      </w:r>
      <w:r>
        <w:rPr>
          <w:spacing w:val="-3"/>
        </w:rPr>
        <w:t> </w:t>
      </w:r>
      <w:r>
        <w:rPr/>
        <w:t>Coupling</w:t>
      </w:r>
      <w:r>
        <w:rPr>
          <w:spacing w:val="-3"/>
        </w:rPr>
        <w:t> </w:t>
      </w:r>
      <w:r>
        <w:rPr/>
        <w:t>of</w:t>
      </w:r>
      <w:r>
        <w:rPr>
          <w:spacing w:val="-4"/>
        </w:rPr>
        <w:t> </w:t>
      </w:r>
      <w:r>
        <w:rPr/>
        <w:t>the</w:t>
      </w:r>
      <w:r>
        <w:rPr>
          <w:spacing w:val="-2"/>
        </w:rPr>
        <w:t> </w:t>
      </w:r>
      <w:r>
        <w:rPr/>
        <w:t>CME</w:t>
      </w:r>
      <w:r>
        <w:rPr>
          <w:spacing w:val="-3"/>
        </w:rPr>
        <w:t> </w:t>
      </w:r>
      <w:r>
        <w:rPr/>
        <w:t>Acceleration and the Flare Energy Release, </w:t>
      </w:r>
      <w:r>
        <w:rPr>
          <w:i/>
        </w:rPr>
        <w:t>Sol. Phys. </w:t>
      </w:r>
      <w:r>
        <w:rPr>
          <w:b/>
        </w:rPr>
        <w:t>255</w:t>
      </w:r>
      <w:r>
        <w:rPr/>
        <w:t>, 355</w:t>
      </w:r>
    </w:p>
    <w:p>
      <w:pPr>
        <w:pStyle w:val="BodyText"/>
        <w:spacing w:line="396" w:lineRule="exact" w:before="27"/>
        <w:ind w:right="834"/>
        <w:rPr>
          <w:i/>
        </w:rPr>
      </w:pPr>
      <w:r>
        <w:rPr/>
        <w:t>Vrsnak,</w:t>
      </w:r>
      <w:r>
        <w:rPr>
          <w:spacing w:val="-3"/>
        </w:rPr>
        <w:t> </w:t>
      </w:r>
      <w:r>
        <w:rPr/>
        <w:t>B.:</w:t>
      </w:r>
      <w:r>
        <w:rPr>
          <w:spacing w:val="-3"/>
        </w:rPr>
        <w:t> </w:t>
      </w:r>
      <w:r>
        <w:rPr/>
        <w:t>2016,</w:t>
      </w:r>
      <w:r>
        <w:rPr>
          <w:spacing w:val="-3"/>
        </w:rPr>
        <w:t> </w:t>
      </w:r>
      <w:r>
        <w:rPr/>
        <w:t>Solar</w:t>
      </w:r>
      <w:r>
        <w:rPr>
          <w:spacing w:val="-5"/>
        </w:rPr>
        <w:t> </w:t>
      </w:r>
      <w:r>
        <w:rPr/>
        <w:t>Eruptions:</w:t>
      </w:r>
      <w:r>
        <w:rPr>
          <w:spacing w:val="-3"/>
        </w:rPr>
        <w:t> </w:t>
      </w:r>
      <w:r>
        <w:rPr/>
        <w:t>The</w:t>
      </w:r>
      <w:r>
        <w:rPr>
          <w:spacing w:val="-5"/>
        </w:rPr>
        <w:t> </w:t>
      </w:r>
      <w:r>
        <w:rPr/>
        <w:t>CME-Flare</w:t>
      </w:r>
      <w:r>
        <w:rPr>
          <w:spacing w:val="-5"/>
        </w:rPr>
        <w:t> </w:t>
      </w:r>
      <w:r>
        <w:rPr/>
        <w:t>Relationship,</w:t>
      </w:r>
      <w:r>
        <w:rPr>
          <w:spacing w:val="-2"/>
        </w:rPr>
        <w:t> </w:t>
      </w:r>
      <w:r>
        <w:rPr>
          <w:i/>
        </w:rPr>
        <w:t>Astronomical</w:t>
      </w:r>
      <w:r>
        <w:rPr>
          <w:i/>
          <w:spacing w:val="-3"/>
        </w:rPr>
        <w:t> </w:t>
      </w:r>
      <w:r>
        <w:rPr>
          <w:i/>
        </w:rPr>
        <w:t>Notes</w:t>
      </w:r>
      <w:r>
        <w:rPr>
          <w:i/>
          <w:spacing w:val="-3"/>
        </w:rPr>
        <w:t> </w:t>
      </w:r>
      <w:r>
        <w:rPr>
          <w:b/>
        </w:rPr>
        <w:t>337</w:t>
      </w:r>
      <w:r>
        <w:rPr/>
        <w:t>,</w:t>
      </w:r>
      <w:r>
        <w:rPr>
          <w:spacing w:val="-3"/>
        </w:rPr>
        <w:t> </w:t>
      </w:r>
      <w:r>
        <w:rPr/>
        <w:t>1002 Xia, F. et al.: 2021, Detection of Energy Cutoffs in Flare-accelerated Electrons. </w:t>
      </w:r>
      <w:r>
        <w:rPr>
          <w:i/>
        </w:rPr>
        <w:t>Astrophys. J.</w:t>
      </w:r>
    </w:p>
    <w:p>
      <w:pPr>
        <w:spacing w:line="249" w:lineRule="exact" w:before="0"/>
        <w:ind w:left="360" w:right="0" w:firstLine="0"/>
        <w:jc w:val="both"/>
        <w:rPr>
          <w:sz w:val="24"/>
        </w:rPr>
      </w:pPr>
      <w:r>
        <w:rPr>
          <w:b/>
          <w:sz w:val="24"/>
        </w:rPr>
        <w:t>908</w:t>
      </w:r>
      <w:r>
        <w:rPr>
          <w:sz w:val="24"/>
        </w:rPr>
        <w:t>, </w:t>
      </w:r>
      <w:r>
        <w:rPr>
          <w:spacing w:val="-5"/>
          <w:sz w:val="24"/>
        </w:rPr>
        <w:t>111</w:t>
      </w:r>
    </w:p>
    <w:p>
      <w:pPr>
        <w:pStyle w:val="BodyText"/>
        <w:ind w:right="1035"/>
        <w:jc w:val="both"/>
      </w:pPr>
      <w:r>
        <w:rPr/>
        <w:t>Zimovets,</w:t>
      </w:r>
      <w:r>
        <w:rPr>
          <w:spacing w:val="-3"/>
        </w:rPr>
        <w:t> </w:t>
      </w:r>
      <w:r>
        <w:rPr/>
        <w:t>I.V.</w:t>
      </w:r>
      <w:r>
        <w:rPr>
          <w:spacing w:val="-2"/>
        </w:rPr>
        <w:t> </w:t>
      </w:r>
      <w:r>
        <w:rPr/>
        <w:t>et</w:t>
      </w:r>
      <w:r>
        <w:rPr>
          <w:spacing w:val="-3"/>
        </w:rPr>
        <w:t> </w:t>
      </w:r>
      <w:r>
        <w:rPr/>
        <w:t>al.:</w:t>
      </w:r>
      <w:r>
        <w:rPr>
          <w:spacing w:val="-3"/>
        </w:rPr>
        <w:t> </w:t>
      </w:r>
      <w:r>
        <w:rPr/>
        <w:t>2021,</w:t>
      </w:r>
      <w:r>
        <w:rPr>
          <w:spacing w:val="-3"/>
        </w:rPr>
        <w:t> </w:t>
      </w:r>
      <w:r>
        <w:rPr/>
        <w:t>Quasi-Periodic</w:t>
      </w:r>
      <w:r>
        <w:rPr>
          <w:spacing w:val="-4"/>
        </w:rPr>
        <w:t> </w:t>
      </w:r>
      <w:r>
        <w:rPr/>
        <w:t>Pulsations</w:t>
      </w:r>
      <w:r>
        <w:rPr>
          <w:spacing w:val="-3"/>
        </w:rPr>
        <w:t> </w:t>
      </w:r>
      <w:r>
        <w:rPr/>
        <w:t>in</w:t>
      </w:r>
      <w:r>
        <w:rPr>
          <w:spacing w:val="-3"/>
        </w:rPr>
        <w:t> </w:t>
      </w:r>
      <w:r>
        <w:rPr/>
        <w:t>Solar</w:t>
      </w:r>
      <w:r>
        <w:rPr>
          <w:spacing w:val="-5"/>
        </w:rPr>
        <w:t> </w:t>
      </w:r>
      <w:r>
        <w:rPr/>
        <w:t>and</w:t>
      </w:r>
      <w:r>
        <w:rPr>
          <w:spacing w:val="-3"/>
        </w:rPr>
        <w:t> </w:t>
      </w:r>
      <w:r>
        <w:rPr/>
        <w:t>Stellar</w:t>
      </w:r>
      <w:r>
        <w:rPr>
          <w:spacing w:val="-5"/>
        </w:rPr>
        <w:t> </w:t>
      </w:r>
      <w:r>
        <w:rPr/>
        <w:t>Flares:</w:t>
      </w:r>
      <w:r>
        <w:rPr>
          <w:spacing w:val="-3"/>
        </w:rPr>
        <w:t> </w:t>
      </w:r>
      <w:r>
        <w:rPr/>
        <w:t>A</w:t>
      </w:r>
      <w:r>
        <w:rPr>
          <w:spacing w:val="-3"/>
        </w:rPr>
        <w:t> </w:t>
      </w:r>
      <w:r>
        <w:rPr/>
        <w:t>Review</w:t>
      </w:r>
      <w:r>
        <w:rPr>
          <w:spacing w:val="-4"/>
        </w:rPr>
        <w:t> </w:t>
      </w:r>
      <w:r>
        <w:rPr/>
        <w:t>of Underpinning</w:t>
      </w:r>
      <w:r>
        <w:rPr>
          <w:spacing w:val="-2"/>
        </w:rPr>
        <w:t> </w:t>
      </w:r>
      <w:r>
        <w:rPr/>
        <w:t>Physical</w:t>
      </w:r>
      <w:r>
        <w:rPr>
          <w:spacing w:val="-2"/>
        </w:rPr>
        <w:t> </w:t>
      </w:r>
      <w:r>
        <w:rPr/>
        <w:t>Mechanisms</w:t>
      </w:r>
      <w:r>
        <w:rPr>
          <w:spacing w:val="-2"/>
        </w:rPr>
        <w:t> </w:t>
      </w:r>
      <w:r>
        <w:rPr/>
        <w:t>and</w:t>
      </w:r>
      <w:r>
        <w:rPr>
          <w:spacing w:val="-2"/>
        </w:rPr>
        <w:t> </w:t>
      </w:r>
      <w:r>
        <w:rPr/>
        <w:t>Their</w:t>
      </w:r>
      <w:r>
        <w:rPr>
          <w:spacing w:val="-2"/>
        </w:rPr>
        <w:t> </w:t>
      </w:r>
      <w:r>
        <w:rPr/>
        <w:t>Predicted</w:t>
      </w:r>
      <w:r>
        <w:rPr>
          <w:spacing w:val="-2"/>
        </w:rPr>
        <w:t> </w:t>
      </w:r>
      <w:r>
        <w:rPr/>
        <w:t>Observational</w:t>
      </w:r>
      <w:r>
        <w:rPr>
          <w:spacing w:val="-2"/>
        </w:rPr>
        <w:t> </w:t>
      </w:r>
      <w:r>
        <w:rPr/>
        <w:t>Signatures. </w:t>
      </w:r>
      <w:r>
        <w:rPr>
          <w:i/>
        </w:rPr>
        <w:t>Space</w:t>
      </w:r>
      <w:r>
        <w:rPr>
          <w:i/>
          <w:spacing w:val="-3"/>
        </w:rPr>
        <w:t> </w:t>
      </w:r>
      <w:r>
        <w:rPr>
          <w:i/>
        </w:rPr>
        <w:t>Sci. Rev. </w:t>
      </w:r>
      <w:r>
        <w:rPr>
          <w:b/>
        </w:rPr>
        <w:t>217</w:t>
      </w:r>
      <w:r>
        <w:rPr/>
        <w:t>, 66</w:t>
      </w:r>
    </w:p>
    <w:sectPr>
      <w:pgSz w:w="12240" w:h="15840"/>
      <w:pgMar w:header="972" w:footer="1012" w:top="1340" w:bottom="120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Math">
    <w:altName w:val="Cambria Math"/>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153152">
              <wp:simplePos x="0" y="0"/>
              <wp:positionH relativeFrom="page">
                <wp:posOffset>3802507</wp:posOffset>
              </wp:positionH>
              <wp:positionV relativeFrom="page">
                <wp:posOffset>9275774</wp:posOffset>
              </wp:positionV>
              <wp:extent cx="16891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9.410004pt;margin-top:730.375977pt;width:13.3pt;height:13.05pt;mso-position-horizontal-relative:page;mso-position-vertical-relative:page;z-index:-16163328" type="#_x0000_t202" id="docshape3"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153664">
              <wp:simplePos x="0" y="0"/>
              <wp:positionH relativeFrom="page">
                <wp:posOffset>3802507</wp:posOffset>
              </wp:positionH>
              <wp:positionV relativeFrom="page">
                <wp:posOffset>9275774</wp:posOffset>
              </wp:positionV>
              <wp:extent cx="168910"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9.410004pt;margin-top:730.375977pt;width:13.3pt;height:13.05pt;mso-position-horizontal-relative:page;mso-position-vertical-relative:page;z-index:-16162816" type="#_x0000_t202" id="docshape4"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11</w:t>
                    </w:r>
                    <w:r>
                      <w:rPr>
                        <w:rFonts w:ascii="Calibr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152128">
              <wp:simplePos x="0" y="0"/>
              <wp:positionH relativeFrom="page">
                <wp:posOffset>6198870</wp:posOffset>
              </wp:positionH>
              <wp:positionV relativeFrom="page">
                <wp:posOffset>604546</wp:posOffset>
              </wp:positionV>
              <wp:extent cx="67500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75005" cy="180975"/>
                      </a:xfrm>
                      <a:prstGeom prst="rect">
                        <a:avLst/>
                      </a:prstGeom>
                    </wps:spPr>
                    <wps:txbx>
                      <w:txbxContent>
                        <w:p>
                          <w:pPr>
                            <w:spacing w:before="11"/>
                            <w:ind w:left="20" w:right="0" w:firstLine="0"/>
                            <w:jc w:val="left"/>
                            <w:rPr>
                              <w:sz w:val="22"/>
                            </w:rPr>
                          </w:pPr>
                          <w:r>
                            <w:rPr>
                              <w:sz w:val="22"/>
                            </w:rPr>
                            <w:t>Nandi</w:t>
                          </w:r>
                          <w:r>
                            <w:rPr>
                              <w:spacing w:val="-3"/>
                              <w:sz w:val="22"/>
                            </w:rPr>
                            <w:t> </w:t>
                          </w:r>
                          <w:r>
                            <w:rPr>
                              <w:sz w:val="22"/>
                            </w:rPr>
                            <w:t>et</w:t>
                          </w:r>
                          <w:r>
                            <w:rPr>
                              <w:spacing w:val="-1"/>
                              <w:sz w:val="22"/>
                            </w:rPr>
                            <w:t> </w:t>
                          </w:r>
                          <w:r>
                            <w:rPr>
                              <w:spacing w:val="-5"/>
                              <w:sz w:val="22"/>
                            </w:rPr>
                            <w:t>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8.100006pt;margin-top:47.602108pt;width:53.15pt;height:14.25pt;mso-position-horizontal-relative:page;mso-position-vertical-relative:page;z-index:-16164352" type="#_x0000_t202" id="docshape1" filled="false" stroked="false">
              <v:textbox inset="0,0,0,0">
                <w:txbxContent>
                  <w:p>
                    <w:pPr>
                      <w:spacing w:before="11"/>
                      <w:ind w:left="20" w:right="0" w:firstLine="0"/>
                      <w:jc w:val="left"/>
                      <w:rPr>
                        <w:sz w:val="22"/>
                      </w:rPr>
                    </w:pPr>
                    <w:r>
                      <w:rPr>
                        <w:sz w:val="22"/>
                      </w:rPr>
                      <w:t>Nandi</w:t>
                    </w:r>
                    <w:r>
                      <w:rPr>
                        <w:spacing w:val="-3"/>
                        <w:sz w:val="22"/>
                      </w:rPr>
                      <w:t> </w:t>
                    </w:r>
                    <w:r>
                      <w:rPr>
                        <w:sz w:val="22"/>
                      </w:rPr>
                      <w:t>et</w:t>
                    </w:r>
                    <w:r>
                      <w:rPr>
                        <w:spacing w:val="-1"/>
                        <w:sz w:val="22"/>
                      </w:rPr>
                      <w:t> </w:t>
                    </w:r>
                    <w:r>
                      <w:rPr>
                        <w:spacing w:val="-5"/>
                        <w:sz w:val="22"/>
                      </w:rPr>
                      <w:t>al.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152640">
              <wp:simplePos x="0" y="0"/>
              <wp:positionH relativeFrom="page">
                <wp:posOffset>902004</wp:posOffset>
              </wp:positionH>
              <wp:positionV relativeFrom="page">
                <wp:posOffset>604546</wp:posOffset>
              </wp:positionV>
              <wp:extent cx="1337310"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37310" cy="180975"/>
                      </a:xfrm>
                      <a:prstGeom prst="rect">
                        <a:avLst/>
                      </a:prstGeom>
                    </wps:spPr>
                    <wps:txbx>
                      <w:txbxContent>
                        <w:p>
                          <w:pPr>
                            <w:spacing w:before="11"/>
                            <w:ind w:left="20" w:right="0" w:firstLine="0"/>
                            <w:jc w:val="left"/>
                            <w:rPr>
                              <w:sz w:val="22"/>
                            </w:rPr>
                          </w:pPr>
                          <w:r>
                            <w:rPr>
                              <w:sz w:val="22"/>
                            </w:rPr>
                            <w:t>HEL1OS</w:t>
                          </w:r>
                          <w:r>
                            <w:rPr>
                              <w:spacing w:val="-7"/>
                              <w:sz w:val="22"/>
                            </w:rPr>
                            <w:t> </w:t>
                          </w:r>
                          <w:r>
                            <w:rPr>
                              <w:sz w:val="22"/>
                            </w:rPr>
                            <w:t>on</w:t>
                          </w:r>
                          <w:r>
                            <w:rPr>
                              <w:spacing w:val="-6"/>
                              <w:sz w:val="22"/>
                            </w:rPr>
                            <w:t> </w:t>
                          </w:r>
                          <w:r>
                            <w:rPr>
                              <w:sz w:val="22"/>
                            </w:rPr>
                            <w:t>Aditya-</w:t>
                          </w:r>
                          <w:r>
                            <w:rPr>
                              <w:spacing w:val="-5"/>
                              <w:sz w:val="22"/>
                            </w:rPr>
                            <w:t>L1</w:t>
                          </w:r>
                        </w:p>
                      </w:txbxContent>
                    </wps:txbx>
                    <wps:bodyPr wrap="square" lIns="0" tIns="0" rIns="0" bIns="0" rtlCol="0">
                      <a:noAutofit/>
                    </wps:bodyPr>
                  </wps:wsp>
                </a:graphicData>
              </a:graphic>
            </wp:anchor>
          </w:drawing>
        </mc:Choice>
        <mc:Fallback>
          <w:pict>
            <v:shape style="position:absolute;margin-left:71.024002pt;margin-top:47.602108pt;width:105.3pt;height:14.25pt;mso-position-horizontal-relative:page;mso-position-vertical-relative:page;z-index:-16163840" type="#_x0000_t202" id="docshape2" filled="false" stroked="false">
              <v:textbox inset="0,0,0,0">
                <w:txbxContent>
                  <w:p>
                    <w:pPr>
                      <w:spacing w:before="11"/>
                      <w:ind w:left="20" w:right="0" w:firstLine="0"/>
                      <w:jc w:val="left"/>
                      <w:rPr>
                        <w:sz w:val="22"/>
                      </w:rPr>
                    </w:pPr>
                    <w:r>
                      <w:rPr>
                        <w:sz w:val="22"/>
                      </w:rPr>
                      <w:t>HEL1OS</w:t>
                    </w:r>
                    <w:r>
                      <w:rPr>
                        <w:spacing w:val="-7"/>
                        <w:sz w:val="22"/>
                      </w:rPr>
                      <w:t> </w:t>
                    </w:r>
                    <w:r>
                      <w:rPr>
                        <w:sz w:val="22"/>
                      </w:rPr>
                      <w:t>on</w:t>
                    </w:r>
                    <w:r>
                      <w:rPr>
                        <w:spacing w:val="-6"/>
                        <w:sz w:val="22"/>
                      </w:rPr>
                      <w:t> </w:t>
                    </w:r>
                    <w:r>
                      <w:rPr>
                        <w:sz w:val="22"/>
                      </w:rPr>
                      <w:t>Aditya-</w:t>
                    </w:r>
                    <w:r>
                      <w:rPr>
                        <w:spacing w:val="-5"/>
                        <w:sz w:val="22"/>
                      </w:rPr>
                      <w:t>L1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080" w:hanging="360"/>
      </w:pPr>
      <w:rPr>
        <w:rFonts w:hint="default" w:ascii="Symbol" w:hAnsi="Symbol" w:eastAsia="Symbol" w:cs="Symbol"/>
        <w:b w:val="0"/>
        <w:bCs w:val="0"/>
        <w:i w:val="0"/>
        <w:iCs w:val="0"/>
        <w:color w:val="FF0000"/>
        <w:spacing w:val="0"/>
        <w:w w:val="100"/>
        <w:sz w:val="24"/>
        <w:szCs w:val="24"/>
        <w:lang w:val="en-US" w:eastAsia="en-US" w:bidi="ar-SA"/>
      </w:rPr>
    </w:lvl>
    <w:lvl w:ilvl="1">
      <w:start w:val="0"/>
      <w:numFmt w:val="bullet"/>
      <w:lvlText w:val="-"/>
      <w:lvlJc w:val="left"/>
      <w:pPr>
        <w:ind w:left="1440" w:hanging="360"/>
      </w:pPr>
      <w:rPr>
        <w:rFonts w:hint="default" w:ascii="Courier New" w:hAnsi="Courier New" w:eastAsia="Courier New" w:cs="Courier New"/>
        <w:b w:val="0"/>
        <w:bCs w:val="0"/>
        <w:i w:val="0"/>
        <w:iCs w:val="0"/>
        <w:color w:val="FF0000"/>
        <w:spacing w:val="0"/>
        <w:w w:val="100"/>
        <w:sz w:val="24"/>
        <w:szCs w:val="24"/>
        <w:lang w:val="en-US" w:eastAsia="en-US" w:bidi="ar-SA"/>
      </w:rPr>
    </w:lvl>
    <w:lvl w:ilvl="2">
      <w:start w:val="0"/>
      <w:numFmt w:val="bullet"/>
      <w:lvlText w:val="•"/>
      <w:lvlJc w:val="left"/>
      <w:pPr>
        <w:ind w:left="2440" w:hanging="360"/>
      </w:pPr>
      <w:rPr>
        <w:rFonts w:hint="default"/>
        <w:lang w:val="en-US" w:eastAsia="en-US" w:bidi="ar-SA"/>
      </w:rPr>
    </w:lvl>
    <w:lvl w:ilvl="3">
      <w:start w:val="0"/>
      <w:numFmt w:val="bullet"/>
      <w:lvlText w:val="•"/>
      <w:lvlJc w:val="left"/>
      <w:pPr>
        <w:ind w:left="344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440" w:hanging="360"/>
      </w:pPr>
      <w:rPr>
        <w:rFonts w:hint="default"/>
        <w:lang w:val="en-US" w:eastAsia="en-US" w:bidi="ar-SA"/>
      </w:rPr>
    </w:lvl>
    <w:lvl w:ilvl="6">
      <w:start w:val="0"/>
      <w:numFmt w:val="bullet"/>
      <w:lvlText w:val="•"/>
      <w:lvlJc w:val="left"/>
      <w:pPr>
        <w:ind w:left="6440" w:hanging="360"/>
      </w:pPr>
      <w:rPr>
        <w:rFonts w:hint="default"/>
        <w:lang w:val="en-US" w:eastAsia="en-US" w:bidi="ar-SA"/>
      </w:rPr>
    </w:lvl>
    <w:lvl w:ilvl="7">
      <w:start w:val="0"/>
      <w:numFmt w:val="bullet"/>
      <w:lvlText w:val="•"/>
      <w:lvlJc w:val="left"/>
      <w:pPr>
        <w:ind w:left="7440" w:hanging="360"/>
      </w:pPr>
      <w:rPr>
        <w:rFonts w:hint="default"/>
        <w:lang w:val="en-US" w:eastAsia="en-US" w:bidi="ar-SA"/>
      </w:rPr>
    </w:lvl>
    <w:lvl w:ilvl="8">
      <w:start w:val="0"/>
      <w:numFmt w:val="bullet"/>
      <w:lvlText w:val="•"/>
      <w:lvlJc w:val="left"/>
      <w:pPr>
        <w:ind w:left="8440" w:hanging="360"/>
      </w:pPr>
      <w:rPr>
        <w:rFonts w:hint="default"/>
        <w:lang w:val="en-US" w:eastAsia="en-US" w:bidi="ar-SA"/>
      </w:rPr>
    </w:lvl>
  </w:abstractNum>
  <w:abstractNum w:abstractNumId="3">
    <w:multiLevelType w:val="hybridMultilevel"/>
    <w:lvl w:ilvl="0">
      <w:start w:val="0"/>
      <w:numFmt w:val="bullet"/>
      <w:lvlText w:val=""/>
      <w:lvlJc w:val="left"/>
      <w:pPr>
        <w:ind w:left="888" w:hanging="358"/>
      </w:pPr>
      <w:rPr>
        <w:rFonts w:hint="default" w:ascii="Symbol" w:hAnsi="Symbol" w:eastAsia="Symbol" w:cs="Symbol"/>
        <w:b w:val="0"/>
        <w:bCs w:val="0"/>
        <w:i w:val="0"/>
        <w:iCs w:val="0"/>
        <w:color w:val="FF0000"/>
        <w:spacing w:val="0"/>
        <w:w w:val="100"/>
        <w:sz w:val="24"/>
        <w:szCs w:val="24"/>
        <w:lang w:val="en-US" w:eastAsia="en-US" w:bidi="ar-SA"/>
      </w:rPr>
    </w:lvl>
    <w:lvl w:ilvl="1">
      <w:start w:val="0"/>
      <w:numFmt w:val="bullet"/>
      <w:lvlText w:val="•"/>
      <w:lvlJc w:val="left"/>
      <w:pPr>
        <w:ind w:left="1836" w:hanging="358"/>
      </w:pPr>
      <w:rPr>
        <w:rFonts w:hint="default"/>
        <w:lang w:val="en-US" w:eastAsia="en-US" w:bidi="ar-SA"/>
      </w:rPr>
    </w:lvl>
    <w:lvl w:ilvl="2">
      <w:start w:val="0"/>
      <w:numFmt w:val="bullet"/>
      <w:lvlText w:val="•"/>
      <w:lvlJc w:val="left"/>
      <w:pPr>
        <w:ind w:left="2792" w:hanging="358"/>
      </w:pPr>
      <w:rPr>
        <w:rFonts w:hint="default"/>
        <w:lang w:val="en-US" w:eastAsia="en-US" w:bidi="ar-SA"/>
      </w:rPr>
    </w:lvl>
    <w:lvl w:ilvl="3">
      <w:start w:val="0"/>
      <w:numFmt w:val="bullet"/>
      <w:lvlText w:val="•"/>
      <w:lvlJc w:val="left"/>
      <w:pPr>
        <w:ind w:left="3748" w:hanging="358"/>
      </w:pPr>
      <w:rPr>
        <w:rFonts w:hint="default"/>
        <w:lang w:val="en-US" w:eastAsia="en-US" w:bidi="ar-SA"/>
      </w:rPr>
    </w:lvl>
    <w:lvl w:ilvl="4">
      <w:start w:val="0"/>
      <w:numFmt w:val="bullet"/>
      <w:lvlText w:val="•"/>
      <w:lvlJc w:val="left"/>
      <w:pPr>
        <w:ind w:left="4704" w:hanging="358"/>
      </w:pPr>
      <w:rPr>
        <w:rFonts w:hint="default"/>
        <w:lang w:val="en-US" w:eastAsia="en-US" w:bidi="ar-SA"/>
      </w:rPr>
    </w:lvl>
    <w:lvl w:ilvl="5">
      <w:start w:val="0"/>
      <w:numFmt w:val="bullet"/>
      <w:lvlText w:val="•"/>
      <w:lvlJc w:val="left"/>
      <w:pPr>
        <w:ind w:left="5660" w:hanging="358"/>
      </w:pPr>
      <w:rPr>
        <w:rFonts w:hint="default"/>
        <w:lang w:val="en-US" w:eastAsia="en-US" w:bidi="ar-SA"/>
      </w:rPr>
    </w:lvl>
    <w:lvl w:ilvl="6">
      <w:start w:val="0"/>
      <w:numFmt w:val="bullet"/>
      <w:lvlText w:val="•"/>
      <w:lvlJc w:val="left"/>
      <w:pPr>
        <w:ind w:left="6616" w:hanging="358"/>
      </w:pPr>
      <w:rPr>
        <w:rFonts w:hint="default"/>
        <w:lang w:val="en-US" w:eastAsia="en-US" w:bidi="ar-SA"/>
      </w:rPr>
    </w:lvl>
    <w:lvl w:ilvl="7">
      <w:start w:val="0"/>
      <w:numFmt w:val="bullet"/>
      <w:lvlText w:val="•"/>
      <w:lvlJc w:val="left"/>
      <w:pPr>
        <w:ind w:left="7572" w:hanging="358"/>
      </w:pPr>
      <w:rPr>
        <w:rFonts w:hint="default"/>
        <w:lang w:val="en-US" w:eastAsia="en-US" w:bidi="ar-SA"/>
      </w:rPr>
    </w:lvl>
    <w:lvl w:ilvl="8">
      <w:start w:val="0"/>
      <w:numFmt w:val="bullet"/>
      <w:lvlText w:val="•"/>
      <w:lvlJc w:val="left"/>
      <w:pPr>
        <w:ind w:left="8528" w:hanging="358"/>
      </w:pPr>
      <w:rPr>
        <w:rFonts w:hint="default"/>
        <w:lang w:val="en-US" w:eastAsia="en-US" w:bidi="ar-SA"/>
      </w:rPr>
    </w:lvl>
  </w:abstractNum>
  <w:abstractNum w:abstractNumId="2">
    <w:multiLevelType w:val="hybridMultilevel"/>
    <w:lvl w:ilvl="0">
      <w:start w:val="2"/>
      <w:numFmt w:val="decimal"/>
      <w:lvlText w:val="%1"/>
      <w:lvlJc w:val="left"/>
      <w:pPr>
        <w:ind w:left="2695" w:hanging="360"/>
        <w:jc w:val="left"/>
      </w:pPr>
      <w:rPr>
        <w:rFonts w:hint="default"/>
        <w:lang w:val="en-US" w:eastAsia="en-US" w:bidi="ar-SA"/>
      </w:rPr>
    </w:lvl>
    <w:lvl w:ilvl="1">
      <w:start w:val="1"/>
      <w:numFmt w:val="decimal"/>
      <w:lvlText w:val="%1.%2"/>
      <w:lvlJc w:val="left"/>
      <w:pPr>
        <w:ind w:left="2695"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4248" w:hanging="360"/>
      </w:pPr>
      <w:rPr>
        <w:rFonts w:hint="default"/>
        <w:lang w:val="en-US" w:eastAsia="en-US" w:bidi="ar-SA"/>
      </w:rPr>
    </w:lvl>
    <w:lvl w:ilvl="3">
      <w:start w:val="0"/>
      <w:numFmt w:val="bullet"/>
      <w:lvlText w:val="•"/>
      <w:lvlJc w:val="left"/>
      <w:pPr>
        <w:ind w:left="5022" w:hanging="360"/>
      </w:pPr>
      <w:rPr>
        <w:rFonts w:hint="default"/>
        <w:lang w:val="en-US" w:eastAsia="en-US" w:bidi="ar-SA"/>
      </w:rPr>
    </w:lvl>
    <w:lvl w:ilvl="4">
      <w:start w:val="0"/>
      <w:numFmt w:val="bullet"/>
      <w:lvlText w:val="•"/>
      <w:lvlJc w:val="left"/>
      <w:pPr>
        <w:ind w:left="5796" w:hanging="360"/>
      </w:pPr>
      <w:rPr>
        <w:rFonts w:hint="default"/>
        <w:lang w:val="en-US" w:eastAsia="en-US" w:bidi="ar-SA"/>
      </w:rPr>
    </w:lvl>
    <w:lvl w:ilvl="5">
      <w:start w:val="0"/>
      <w:numFmt w:val="bullet"/>
      <w:lvlText w:val="•"/>
      <w:lvlJc w:val="left"/>
      <w:pPr>
        <w:ind w:left="657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118" w:hanging="360"/>
      </w:pPr>
      <w:rPr>
        <w:rFonts w:hint="default"/>
        <w:lang w:val="en-US" w:eastAsia="en-US" w:bidi="ar-SA"/>
      </w:rPr>
    </w:lvl>
    <w:lvl w:ilvl="8">
      <w:start w:val="0"/>
      <w:numFmt w:val="bullet"/>
      <w:lvlText w:val="•"/>
      <w:lvlJc w:val="left"/>
      <w:pPr>
        <w:ind w:left="8892" w:hanging="360"/>
      </w:pPr>
      <w:rPr>
        <w:rFonts w:hint="default"/>
        <w:lang w:val="en-US" w:eastAsia="en-US" w:bidi="ar-SA"/>
      </w:rPr>
    </w:lvl>
  </w:abstractNum>
  <w:abstractNum w:abstractNumId="1">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0">
    <w:multiLevelType w:val="hybridMultilevel"/>
    <w:lvl w:ilvl="0">
      <w:start w:val="1"/>
      <w:numFmt w:val="decimal"/>
      <w:lvlText w:val="%1."/>
      <w:lvlJc w:val="left"/>
      <w:pPr>
        <w:ind w:left="4455" w:hanging="358"/>
        <w:jc w:val="right"/>
      </w:pPr>
      <w:rPr>
        <w:rFonts w:hint="default"/>
        <w:spacing w:val="0"/>
        <w:w w:val="100"/>
        <w:lang w:val="en-US" w:eastAsia="en-US" w:bidi="ar-SA"/>
      </w:rPr>
    </w:lvl>
    <w:lvl w:ilvl="1">
      <w:start w:val="1"/>
      <w:numFmt w:val="decimal"/>
      <w:lvlText w:val="%1.%2"/>
      <w:lvlJc w:val="left"/>
      <w:pPr>
        <w:ind w:left="4383"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5124" w:hanging="360"/>
      </w:pPr>
      <w:rPr>
        <w:rFonts w:hint="default"/>
        <w:lang w:val="en-US" w:eastAsia="en-US" w:bidi="ar-SA"/>
      </w:rPr>
    </w:lvl>
    <w:lvl w:ilvl="3">
      <w:start w:val="0"/>
      <w:numFmt w:val="bullet"/>
      <w:lvlText w:val="•"/>
      <w:lvlJc w:val="left"/>
      <w:pPr>
        <w:ind w:left="5788" w:hanging="360"/>
      </w:pPr>
      <w:rPr>
        <w:rFonts w:hint="default"/>
        <w:lang w:val="en-US" w:eastAsia="en-US" w:bidi="ar-SA"/>
      </w:rPr>
    </w:lvl>
    <w:lvl w:ilvl="4">
      <w:start w:val="0"/>
      <w:numFmt w:val="bullet"/>
      <w:lvlText w:val="•"/>
      <w:lvlJc w:val="left"/>
      <w:pPr>
        <w:ind w:left="6453" w:hanging="360"/>
      </w:pPr>
      <w:rPr>
        <w:rFonts w:hint="default"/>
        <w:lang w:val="en-US" w:eastAsia="en-US" w:bidi="ar-SA"/>
      </w:rPr>
    </w:lvl>
    <w:lvl w:ilvl="5">
      <w:start w:val="0"/>
      <w:numFmt w:val="bullet"/>
      <w:lvlText w:val="•"/>
      <w:lvlJc w:val="left"/>
      <w:pPr>
        <w:ind w:left="7117" w:hanging="360"/>
      </w:pPr>
      <w:rPr>
        <w:rFonts w:hint="default"/>
        <w:lang w:val="en-US" w:eastAsia="en-US" w:bidi="ar-SA"/>
      </w:rPr>
    </w:lvl>
    <w:lvl w:ilvl="6">
      <w:start w:val="0"/>
      <w:numFmt w:val="bullet"/>
      <w:lvlText w:val="•"/>
      <w:lvlJc w:val="left"/>
      <w:pPr>
        <w:ind w:left="7782" w:hanging="360"/>
      </w:pPr>
      <w:rPr>
        <w:rFonts w:hint="default"/>
        <w:lang w:val="en-US" w:eastAsia="en-US" w:bidi="ar-SA"/>
      </w:rPr>
    </w:lvl>
    <w:lvl w:ilvl="7">
      <w:start w:val="0"/>
      <w:numFmt w:val="bullet"/>
      <w:lvlText w:val="•"/>
      <w:lvlJc w:val="left"/>
      <w:pPr>
        <w:ind w:left="8446" w:hanging="360"/>
      </w:pPr>
      <w:rPr>
        <w:rFonts w:hint="default"/>
        <w:lang w:val="en-US" w:eastAsia="en-US" w:bidi="ar-SA"/>
      </w:rPr>
    </w:lvl>
    <w:lvl w:ilvl="8">
      <w:start w:val="0"/>
      <w:numFmt w:val="bullet"/>
      <w:lvlText w:val="•"/>
      <w:lvlJc w:val="left"/>
      <w:pPr>
        <w:ind w:left="9111"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20"/>
      <w:ind w:left="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28"/>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200"/>
      <w:ind w:left="1690" w:hanging="36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nuj@ursc.gov.in" TargetMode="External"/><Relationship Id="rId6" Type="http://schemas.openxmlformats.org/officeDocument/2006/relationships/hyperlink" Target="mailto:ravibt@ursc.gov.in"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hyperlink" Target="https://www.isro.gov.in/halo-orbit-insertion-adtya-l1.html" TargetMode="External"/><Relationship Id="rId13" Type="http://schemas.openxmlformats.org/officeDocument/2006/relationships/image" Target="media/image2.pn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jpeg"/><Relationship Id="rId19" Type="http://schemas.openxmlformats.org/officeDocument/2006/relationships/image" Target="media/image8.png"/><Relationship Id="rId20" Type="http://schemas.openxmlformats.org/officeDocument/2006/relationships/image" Target="media/image9.jpe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jpeg"/><Relationship Id="rId25" Type="http://schemas.openxmlformats.org/officeDocument/2006/relationships/image" Target="media/image14.png"/><Relationship Id="rId26" Type="http://schemas.openxmlformats.org/officeDocument/2006/relationships/image" Target="media/image15.jpeg"/><Relationship Id="rId27" Type="http://schemas.openxmlformats.org/officeDocument/2006/relationships/image" Target="media/image16.jpeg"/><Relationship Id="rId28" Type="http://schemas.openxmlformats.org/officeDocument/2006/relationships/image" Target="media/image17.png"/><Relationship Id="rId2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2026-06-19T13:21:26Z</dcterms:created>
  <dcterms:modified xsi:type="dcterms:W3CDTF">2026-06-19T13:21:26Z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2026-06-19T00:00:00Z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2026-06-19T00:00:00Z</vt:filetime>
  </property>
</Properties>
</file>