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BUSINESS TRAVEL &amp; EXPENSE POLICY</w:t>
      </w:r>
    </w:p>
    <w:p>
      <w:pPr>
        <w:jc w:val="center"/>
      </w:pPr>
      <w:r>
        <w:rPr>
          <w:sz w:val="28"/>
        </w:rPr>
        <w:t>Domestic &amp; International Travel | Country &amp; Route Specific</w:t>
      </w:r>
    </w:p>
    <w:p>
      <w:pPr>
        <w:jc w:val="center"/>
      </w:pPr>
      <w:r>
        <w:rPr>
          <w:sz w:val="22"/>
        </w:rPr>
        <w:t>Employee Handbook and Reimbursement Schedule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Document Control</w:t>
            </w:r>
          </w:p>
        </w:tc>
        <w:tc>
          <w:tcPr>
            <w:tcW w:type="dxa" w:w="5184"/>
            <w:vAlign w:val="center"/>
            <w:shd w:fill="1F4E78"/>
          </w:tcPr>
          <w:p>
            <w:r/>
            <w:r>
              <w:rPr>
                <w:b/>
                <w:color w:val="FFFFFF"/>
                <w:sz w:val="16"/>
              </w:rPr>
              <w:t>Details</w:t>
            </w:r>
          </w:p>
        </w:tc>
      </w:tr>
      <w:tr>
        <w:tc>
          <w:tcPr>
            <w:tcW w:type="dxa" w:w="5184"/>
            <w:vAlign w:val="center"/>
          </w:tcPr>
          <w:p>
            <w:r/>
            <w:r>
              <w:rPr>
                <w:b w:val="0"/>
                <w:sz w:val="16"/>
              </w:rPr>
              <w:t>Policy Owner</w:t>
            </w:r>
          </w:p>
        </w:tc>
        <w:tc>
          <w:tcPr>
            <w:tcW w:type="dxa" w:w="5184"/>
            <w:vAlign w:val="center"/>
          </w:tcPr>
          <w:p>
            <w:r/>
            <w:r>
              <w:rPr>
                <w:b w:val="0"/>
                <w:sz w:val="16"/>
              </w:rPr>
              <w:t>Finance / Human Resources</w:t>
            </w:r>
          </w:p>
        </w:tc>
      </w:tr>
      <w:tr>
        <w:tc>
          <w:tcPr>
            <w:tcW w:type="dxa" w:w="5184"/>
            <w:vAlign w:val="center"/>
          </w:tcPr>
          <w:p>
            <w:r/>
            <w:r>
              <w:rPr>
                <w:b w:val="0"/>
                <w:sz w:val="16"/>
              </w:rPr>
              <w:t>Version</w:t>
            </w:r>
          </w:p>
        </w:tc>
        <w:tc>
          <w:tcPr>
            <w:tcW w:type="dxa" w:w="5184"/>
            <w:vAlign w:val="center"/>
          </w:tcPr>
          <w:p>
            <w:r/>
            <w:r>
              <w:rPr>
                <w:b w:val="0"/>
                <w:sz w:val="16"/>
              </w:rPr>
              <w:t>2.0</w:t>
            </w:r>
          </w:p>
        </w:tc>
      </w:tr>
      <w:tr>
        <w:tc>
          <w:tcPr>
            <w:tcW w:type="dxa" w:w="5184"/>
            <w:vAlign w:val="center"/>
          </w:tcPr>
          <w:p>
            <w:r/>
            <w:r>
              <w:rPr>
                <w:b w:val="0"/>
                <w:sz w:val="16"/>
              </w:rPr>
              <w:t>Effective Date</w:t>
            </w:r>
          </w:p>
        </w:tc>
        <w:tc>
          <w:tcPr>
            <w:tcW w:type="dxa" w:w="5184"/>
            <w:vAlign w:val="center"/>
          </w:tcPr>
          <w:p>
            <w:r/>
            <w:r>
              <w:rPr>
                <w:b w:val="0"/>
                <w:sz w:val="16"/>
              </w:rPr>
              <w:t>[DD/MM/YYYY]</w:t>
            </w:r>
          </w:p>
        </w:tc>
      </w:tr>
      <w:tr>
        <w:tc>
          <w:tcPr>
            <w:tcW w:type="dxa" w:w="5184"/>
            <w:vAlign w:val="center"/>
          </w:tcPr>
          <w:p>
            <w:r/>
            <w:r>
              <w:rPr>
                <w:b w:val="0"/>
                <w:sz w:val="16"/>
              </w:rPr>
              <w:t>Review Frequency</w:t>
            </w:r>
          </w:p>
        </w:tc>
        <w:tc>
          <w:tcPr>
            <w:tcW w:type="dxa" w:w="5184"/>
            <w:vAlign w:val="center"/>
          </w:tcPr>
          <w:p>
            <w:r/>
            <w:r>
              <w:rPr>
                <w:b w:val="0"/>
                <w:sz w:val="16"/>
              </w:rPr>
              <w:t>Quarterly rate review; annual policy review</w:t>
            </w:r>
          </w:p>
        </w:tc>
      </w:tr>
      <w:tr>
        <w:tc>
          <w:tcPr>
            <w:tcW w:type="dxa" w:w="5184"/>
            <w:vAlign w:val="center"/>
          </w:tcPr>
          <w:p>
            <w:r/>
            <w:r>
              <w:rPr>
                <w:b w:val="0"/>
                <w:sz w:val="16"/>
              </w:rPr>
              <w:t>Currency Base</w:t>
            </w:r>
          </w:p>
        </w:tc>
        <w:tc>
          <w:tcPr>
            <w:tcW w:type="dxa" w:w="5184"/>
            <w:vAlign w:val="center"/>
          </w:tcPr>
          <w:p>
            <w:r/>
            <w:r>
              <w:rPr>
                <w:b w:val="0"/>
                <w:sz w:val="16"/>
              </w:rPr>
              <w:t>INR for domestic claims; local currency / USD reference for international claims</w:t>
            </w:r>
          </w:p>
        </w:tc>
      </w:tr>
      <w:tr>
        <w:tc>
          <w:tcPr>
            <w:tcW w:type="dxa" w:w="5184"/>
            <w:vAlign w:val="center"/>
          </w:tcPr>
          <w:p>
            <w:r/>
            <w:r>
              <w:rPr>
                <w:b w:val="0"/>
                <w:sz w:val="16"/>
              </w:rPr>
              <w:t>Applies To</w:t>
            </w:r>
          </w:p>
        </w:tc>
        <w:tc>
          <w:tcPr>
            <w:tcW w:type="dxa" w:w="5184"/>
            <w:vAlign w:val="center"/>
          </w:tcPr>
          <w:p>
            <w:r/>
            <w:r>
              <w:rPr>
                <w:b w:val="0"/>
                <w:sz w:val="16"/>
              </w:rPr>
              <w:t>Employees and other authorized business travelers</w:t>
            </w:r>
          </w:p>
        </w:tc>
      </w:tr>
    </w:tbl>
    <w:p/>
    <w:p>
      <w:pPr>
        <w:jc w:val="center"/>
      </w:pPr>
      <w:r>
        <w:rPr>
          <w:b/>
          <w:sz w:val="18"/>
        </w:rPr>
        <w:t>IMPORTANT: Country and route amounts in this draft are proposed company budget ceilings, not guaranteed market fares. Finance should approve and periodically refresh them before publication.</w:t>
      </w:r>
    </w:p>
    <w:p>
      <w:r>
        <w:br w:type="page"/>
      </w:r>
    </w:p>
    <w:p>
      <w:pPr>
        <w:pStyle w:val="Heading1"/>
      </w:pPr>
      <w:r>
        <w:t>1. Purpose and Policy Philosophy</w:t>
      </w:r>
    </w:p>
    <w:p>
      <w:pPr>
        <w:spacing w:after="80"/>
      </w:pPr>
      <w:r>
        <w:t>This policy defines what an employee may claim when travelling on approved Company business. It is designed to make travel reimbursement predictable for employees, controllable for the Company and auditable for Finance.</w:t>
      </w:r>
    </w:p>
    <w:p>
      <w:pPr>
        <w:pStyle w:val="ListBullet"/>
        <w:spacing w:after="30"/>
      </w:pPr>
      <w:r>
        <w:t>Travel must have a genuine business purpose and prior approval.</w:t>
      </w:r>
    </w:p>
    <w:p>
      <w:pPr>
        <w:pStyle w:val="ListBullet"/>
        <w:spacing w:after="30"/>
      </w:pPr>
      <w:r>
        <w:t>Employees should select reasonable, safe and cost-effective travel options.</w:t>
      </w:r>
    </w:p>
    <w:p>
      <w:pPr>
        <w:pStyle w:val="ListBullet"/>
        <w:spacing w:after="30"/>
      </w:pPr>
      <w:r>
        <w:t>Country-specific limits recognize differences in accommodation, meals and local transport costs.</w:t>
      </w:r>
    </w:p>
    <w:p>
      <w:pPr>
        <w:pStyle w:val="ListBullet"/>
        <w:spacing w:after="30"/>
      </w:pPr>
      <w:r>
        <w:t>Route-specific airfare ceilings are budgeting limits; actual ticket prices vary by date, season, demand, airline and booking lead time.</w:t>
      </w:r>
    </w:p>
    <w:p>
      <w:pPr>
        <w:pStyle w:val="ListBullet"/>
        <w:spacing w:after="30"/>
      </w:pPr>
      <w:r>
        <w:t>Where actual approved cost is lower than the applicable ceiling, only the actual cost is reimbursed.</w:t>
      </w:r>
    </w:p>
    <w:p>
      <w:pPr>
        <w:pStyle w:val="ListBullet"/>
        <w:spacing w:after="30"/>
      </w:pPr>
      <w:r>
        <w:t>Where an approved business need requires an amount above the ceiling, prior exception approval is required.</w:t>
      </w:r>
    </w:p>
    <w:p>
      <w:pPr>
        <w:pStyle w:val="Heading1"/>
      </w:pPr>
      <w:r>
        <w:t>2. Scope</w:t>
      </w:r>
    </w:p>
    <w:p>
      <w:pPr>
        <w:pStyle w:val="ListBullet"/>
        <w:spacing w:after="30"/>
      </w:pPr>
      <w:r>
        <w:t>Domestic travel within India.</w:t>
      </w:r>
    </w:p>
    <w:p>
      <w:pPr>
        <w:pStyle w:val="ListBullet"/>
        <w:spacing w:after="30"/>
      </w:pPr>
      <w:r>
        <w:t>International travel originating from India and travel between international destinations for approved Company business.</w:t>
      </w:r>
    </w:p>
    <w:p>
      <w:pPr>
        <w:pStyle w:val="ListBullet"/>
        <w:spacing w:after="30"/>
      </w:pPr>
      <w:r>
        <w:t>Client visits, project work, conferences, exhibitions, training, audits, implementation work, sales meetings and business development.</w:t>
      </w:r>
    </w:p>
    <w:p>
      <w:pPr>
        <w:pStyle w:val="ListBullet"/>
        <w:spacing w:after="30"/>
      </w:pPr>
      <w:r>
        <w:t>Travel by air, rail, road, taxi/ride-hailing and other approved modes.</w:t>
      </w:r>
    </w:p>
    <w:p>
      <w:pPr>
        <w:pStyle w:val="Heading1"/>
      </w:pPr>
      <w:r>
        <w:t>3. Definitions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Term</w:t>
            </w:r>
          </w:p>
        </w:tc>
        <w:tc>
          <w:tcPr>
            <w:tcW w:type="dxa" w:w="5184"/>
            <w:vAlign w:val="center"/>
            <w:shd w:fill="1F4E78"/>
          </w:tcPr>
          <w:p>
            <w:r/>
            <w:r>
              <w:rPr>
                <w:b/>
                <w:color w:val="FFFFFF"/>
                <w:sz w:val="16"/>
              </w:rPr>
              <w:t>Meaning</w:t>
            </w:r>
          </w:p>
        </w:tc>
      </w:tr>
      <w:tr>
        <w:tc>
          <w:tcPr>
            <w:tcW w:type="dxa" w:w="5184"/>
            <w:vAlign w:val="center"/>
          </w:tcPr>
          <w:p>
            <w:r/>
            <w:r>
              <w:rPr>
                <w:b w:val="0"/>
                <w:sz w:val="16"/>
              </w:rPr>
              <w:t>Business Trip</w:t>
            </w:r>
          </w:p>
        </w:tc>
        <w:tc>
          <w:tcPr>
            <w:tcW w:type="dxa" w:w="5184"/>
            <w:vAlign w:val="center"/>
          </w:tcPr>
          <w:p>
            <w:r/>
            <w:r>
              <w:rPr>
                <w:b w:val="0"/>
                <w:sz w:val="16"/>
              </w:rPr>
              <w:t>Travel undertaken for an approved Company business purpose.</w:t>
            </w:r>
          </w:p>
        </w:tc>
      </w:tr>
      <w:tr>
        <w:tc>
          <w:tcPr>
            <w:tcW w:type="dxa" w:w="5184"/>
            <w:vAlign w:val="center"/>
          </w:tcPr>
          <w:p>
            <w:r/>
            <w:r>
              <w:rPr>
                <w:b w:val="0"/>
                <w:sz w:val="16"/>
              </w:rPr>
              <w:t>Per Diem</w:t>
            </w:r>
          </w:p>
        </w:tc>
        <w:tc>
          <w:tcPr>
            <w:tcW w:type="dxa" w:w="5184"/>
            <w:vAlign w:val="center"/>
          </w:tcPr>
          <w:p>
            <w:r/>
            <w:r>
              <w:rPr>
                <w:b w:val="0"/>
                <w:sz w:val="16"/>
              </w:rPr>
              <w:t>Fixed daily allowance intended to cover eligible meals/incidental costs under the applicable schedule.</w:t>
            </w:r>
          </w:p>
        </w:tc>
      </w:tr>
      <w:tr>
        <w:tc>
          <w:tcPr>
            <w:tcW w:type="dxa" w:w="5184"/>
            <w:vAlign w:val="center"/>
          </w:tcPr>
          <w:p>
            <w:r/>
            <w:r>
              <w:rPr>
                <w:b w:val="0"/>
                <w:sz w:val="16"/>
              </w:rPr>
              <w:t>Actuals</w:t>
            </w:r>
          </w:p>
        </w:tc>
        <w:tc>
          <w:tcPr>
            <w:tcW w:type="dxa" w:w="5184"/>
            <w:vAlign w:val="center"/>
          </w:tcPr>
          <w:p>
            <w:r/>
            <w:r>
              <w:rPr>
                <w:b w:val="0"/>
                <w:sz w:val="16"/>
              </w:rPr>
              <w:t>Reimbursement of the actual documented amount spent, subject to the relevant cap.</w:t>
            </w:r>
          </w:p>
        </w:tc>
      </w:tr>
      <w:tr>
        <w:tc>
          <w:tcPr>
            <w:tcW w:type="dxa" w:w="5184"/>
            <w:vAlign w:val="center"/>
          </w:tcPr>
          <w:p>
            <w:r/>
            <w:r>
              <w:rPr>
                <w:b w:val="0"/>
                <w:sz w:val="16"/>
              </w:rPr>
              <w:t>Route Cap</w:t>
            </w:r>
          </w:p>
        </w:tc>
        <w:tc>
          <w:tcPr>
            <w:tcW w:type="dxa" w:w="5184"/>
            <w:vAlign w:val="center"/>
          </w:tcPr>
          <w:p>
            <w:r/>
            <w:r>
              <w:rPr>
                <w:b w:val="0"/>
                <w:sz w:val="16"/>
              </w:rPr>
              <w:t>Maximum budget amount assigned to a standard origin-destination return route.</w:t>
            </w:r>
          </w:p>
        </w:tc>
      </w:tr>
      <w:tr>
        <w:tc>
          <w:tcPr>
            <w:tcW w:type="dxa" w:w="5184"/>
            <w:vAlign w:val="center"/>
          </w:tcPr>
          <w:p>
            <w:r/>
            <w:r>
              <w:rPr>
                <w:b w:val="0"/>
                <w:sz w:val="16"/>
              </w:rPr>
              <w:t>Country Cap</w:t>
            </w:r>
          </w:p>
        </w:tc>
        <w:tc>
          <w:tcPr>
            <w:tcW w:type="dxa" w:w="5184"/>
            <w:vAlign w:val="center"/>
          </w:tcPr>
          <w:p>
            <w:r/>
            <w:r>
              <w:rPr>
                <w:b w:val="0"/>
                <w:sz w:val="16"/>
              </w:rPr>
              <w:t>Maximum accommodation, meals or local transport amount assigned to a destination.</w:t>
            </w:r>
          </w:p>
        </w:tc>
      </w:tr>
      <w:tr>
        <w:tc>
          <w:tcPr>
            <w:tcW w:type="dxa" w:w="5184"/>
            <w:vAlign w:val="center"/>
          </w:tcPr>
          <w:p>
            <w:r/>
            <w:r>
              <w:rPr>
                <w:b w:val="0"/>
                <w:sz w:val="16"/>
              </w:rPr>
              <w:t>Exception</w:t>
            </w:r>
          </w:p>
        </w:tc>
        <w:tc>
          <w:tcPr>
            <w:tcW w:type="dxa" w:w="5184"/>
            <w:vAlign w:val="center"/>
          </w:tcPr>
          <w:p>
            <w:r/>
            <w:r>
              <w:rPr>
                <w:b w:val="0"/>
                <w:sz w:val="16"/>
              </w:rPr>
              <w:t>A documented departure from a standard limit approved by the designated authority.</w:t>
            </w:r>
          </w:p>
        </w:tc>
      </w:tr>
      <w:tr>
        <w:tc>
          <w:tcPr>
            <w:tcW w:type="dxa" w:w="5184"/>
            <w:vAlign w:val="center"/>
          </w:tcPr>
          <w:p>
            <w:r/>
            <w:r>
              <w:rPr>
                <w:b w:val="0"/>
                <w:sz w:val="16"/>
              </w:rPr>
              <w:t>Personal Extension</w:t>
            </w:r>
          </w:p>
        </w:tc>
        <w:tc>
          <w:tcPr>
            <w:tcW w:type="dxa" w:w="5184"/>
            <w:vAlign w:val="center"/>
          </w:tcPr>
          <w:p>
            <w:r/>
            <w:r>
              <w:rPr>
                <w:b w:val="0"/>
                <w:sz w:val="16"/>
              </w:rPr>
              <w:t>Any additional travel or stay for personal reasons before, during or after the business itinerary.</w:t>
            </w:r>
          </w:p>
        </w:tc>
      </w:tr>
    </w:tbl>
    <w:p>
      <w:r>
        <w:br w:type="page"/>
      </w:r>
    </w:p>
    <w:p>
      <w:pPr>
        <w:pStyle w:val="Heading1"/>
      </w:pPr>
      <w:r>
        <w:t>4. Travel Approval &amp; Booking Process</w:t>
      </w:r>
    </w:p>
    <w:p>
      <w:pPr>
        <w:pStyle w:val="Heading2"/>
      </w:pPr>
      <w:r>
        <w:t>4.1 Before Travel</w:t>
      </w:r>
    </w:p>
    <w:p>
      <w:pPr>
        <w:pStyle w:val="ListBullet"/>
        <w:spacing w:after="30"/>
      </w:pPr>
      <w:r>
        <w:t>Submit the travel request at least 7–14 days before domestic travel and 14–21 days before international travel wherever practical.</w:t>
      </w:r>
    </w:p>
    <w:p>
      <w:pPr>
        <w:pStyle w:val="ListBullet"/>
        <w:spacing w:after="30"/>
      </w:pPr>
      <w:r>
        <w:t>Include traveller name, destination(s), dates, business purpose, client/project, estimated cost and approving manager.</w:t>
      </w:r>
    </w:p>
    <w:p>
      <w:pPr>
        <w:pStyle w:val="ListBullet"/>
        <w:spacing w:after="30"/>
      </w:pPr>
      <w:r>
        <w:t>International requests must identify visa requirements, passport validity and any destination-specific documentation.</w:t>
      </w:r>
    </w:p>
    <w:p>
      <w:pPr>
        <w:pStyle w:val="ListBullet"/>
        <w:spacing w:after="30"/>
      </w:pPr>
      <w:r>
        <w:t>Finance/Travel Administration may specify a preferred airline, hotel chain, booking portal or travel agent.</w:t>
      </w:r>
    </w:p>
    <w:p>
      <w:pPr>
        <w:pStyle w:val="Heading2"/>
      </w:pPr>
      <w:r>
        <w:t>4.2 Booking Window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Travel Type</w:t>
            </w:r>
          </w:p>
        </w:tc>
        <w:tc>
          <w:tcPr>
            <w:tcW w:type="dxa" w:w="3456"/>
            <w:vAlign w:val="center"/>
            <w:shd w:fill="1F4E78"/>
          </w:tcPr>
          <w:p>
            <w:r/>
            <w:r>
              <w:rPr>
                <w:b/>
                <w:color w:val="FFFFFF"/>
                <w:sz w:val="16"/>
              </w:rPr>
              <w:t>Recommended Booking Lead Time</w:t>
            </w:r>
          </w:p>
        </w:tc>
        <w:tc>
          <w:tcPr>
            <w:tcW w:type="dxa" w:w="3456"/>
            <w:vAlign w:val="center"/>
            <w:shd w:fill="1F4E78"/>
          </w:tcPr>
          <w:p>
            <w:r/>
            <w:r>
              <w:rPr>
                <w:b/>
                <w:color w:val="FFFFFF"/>
                <w:sz w:val="16"/>
              </w:rPr>
              <w:t>Exception</w:t>
            </w:r>
          </w:p>
        </w:tc>
      </w:tr>
      <w:tr>
        <w:tc>
          <w:tcPr>
            <w:tcW w:type="dxa" w:w="3456"/>
            <w:vAlign w:val="center"/>
          </w:tcPr>
          <w:p>
            <w:r/>
            <w:r>
              <w:rPr>
                <w:b w:val="0"/>
                <w:sz w:val="16"/>
              </w:rPr>
              <w:t>Domestic air/rail</w:t>
            </w:r>
          </w:p>
        </w:tc>
        <w:tc>
          <w:tcPr>
            <w:tcW w:type="dxa" w:w="3456"/>
            <w:vAlign w:val="center"/>
          </w:tcPr>
          <w:p>
            <w:r/>
            <w:r>
              <w:rPr>
                <w:b w:val="0"/>
                <w:sz w:val="16"/>
              </w:rPr>
              <w:t>7+ days</w:t>
            </w:r>
          </w:p>
        </w:tc>
        <w:tc>
          <w:tcPr>
            <w:tcW w:type="dxa" w:w="3456"/>
            <w:vAlign w:val="center"/>
          </w:tcPr>
          <w:p>
            <w:r/>
            <w:r>
              <w:rPr>
                <w:b w:val="0"/>
                <w:sz w:val="16"/>
              </w:rPr>
              <w:t>Urgent client/project requirement</w:t>
            </w:r>
          </w:p>
        </w:tc>
      </w:tr>
      <w:tr>
        <w:tc>
          <w:tcPr>
            <w:tcW w:type="dxa" w:w="3456"/>
            <w:vAlign w:val="center"/>
          </w:tcPr>
          <w:p>
            <w:r/>
            <w:r>
              <w:rPr>
                <w:b w:val="0"/>
                <w:sz w:val="16"/>
              </w:rPr>
              <w:t>Middle East / Asia</w:t>
            </w:r>
          </w:p>
        </w:tc>
        <w:tc>
          <w:tcPr>
            <w:tcW w:type="dxa" w:w="3456"/>
            <w:vAlign w:val="center"/>
          </w:tcPr>
          <w:p>
            <w:r/>
            <w:r>
              <w:rPr>
                <w:b w:val="0"/>
                <w:sz w:val="16"/>
              </w:rPr>
              <w:t>14+ days</w:t>
            </w:r>
          </w:p>
        </w:tc>
        <w:tc>
          <w:tcPr>
            <w:tcW w:type="dxa" w:w="3456"/>
            <w:vAlign w:val="center"/>
          </w:tcPr>
          <w:p>
            <w:r/>
            <w:r>
              <w:rPr>
                <w:b w:val="0"/>
                <w:sz w:val="16"/>
              </w:rPr>
              <w:t>Urgent requirement</w:t>
            </w:r>
          </w:p>
        </w:tc>
      </w:tr>
      <w:tr>
        <w:tc>
          <w:tcPr>
            <w:tcW w:type="dxa" w:w="3456"/>
            <w:vAlign w:val="center"/>
          </w:tcPr>
          <w:p>
            <w:r/>
            <w:r>
              <w:rPr>
                <w:b w:val="0"/>
                <w:sz w:val="16"/>
              </w:rPr>
              <w:t>Europe / Australia</w:t>
            </w:r>
          </w:p>
        </w:tc>
        <w:tc>
          <w:tcPr>
            <w:tcW w:type="dxa" w:w="3456"/>
            <w:vAlign w:val="center"/>
          </w:tcPr>
          <w:p>
            <w:r/>
            <w:r>
              <w:rPr>
                <w:b w:val="0"/>
                <w:sz w:val="16"/>
              </w:rPr>
              <w:t>21+ days</w:t>
            </w:r>
          </w:p>
        </w:tc>
        <w:tc>
          <w:tcPr>
            <w:tcW w:type="dxa" w:w="3456"/>
            <w:vAlign w:val="center"/>
          </w:tcPr>
          <w:p>
            <w:r/>
            <w:r>
              <w:rPr>
                <w:b w:val="0"/>
                <w:sz w:val="16"/>
              </w:rPr>
              <w:t>Urgent requirement</w:t>
            </w:r>
          </w:p>
        </w:tc>
      </w:tr>
      <w:tr>
        <w:tc>
          <w:tcPr>
            <w:tcW w:type="dxa" w:w="3456"/>
            <w:vAlign w:val="center"/>
          </w:tcPr>
          <w:p>
            <w:r/>
            <w:r>
              <w:rPr>
                <w:b w:val="0"/>
                <w:sz w:val="16"/>
              </w:rPr>
              <w:t>USA / Canada</w:t>
            </w:r>
          </w:p>
        </w:tc>
        <w:tc>
          <w:tcPr>
            <w:tcW w:type="dxa" w:w="3456"/>
            <w:vAlign w:val="center"/>
          </w:tcPr>
          <w:p>
            <w:r/>
            <w:r>
              <w:rPr>
                <w:b w:val="0"/>
                <w:sz w:val="16"/>
              </w:rPr>
              <w:t>21–30+ days</w:t>
            </w:r>
          </w:p>
        </w:tc>
        <w:tc>
          <w:tcPr>
            <w:tcW w:type="dxa" w:w="3456"/>
            <w:vAlign w:val="center"/>
          </w:tcPr>
          <w:p>
            <w:r/>
            <w:r>
              <w:rPr>
                <w:b w:val="0"/>
                <w:sz w:val="16"/>
              </w:rPr>
              <w:t>Urgent requirement</w:t>
            </w:r>
          </w:p>
        </w:tc>
      </w:tr>
      <w:tr>
        <w:tc>
          <w:tcPr>
            <w:tcW w:type="dxa" w:w="3456"/>
            <w:vAlign w:val="center"/>
          </w:tcPr>
          <w:p>
            <w:r/>
            <w:r>
              <w:rPr>
                <w:b w:val="0"/>
                <w:sz w:val="16"/>
              </w:rPr>
              <w:t>Peak events / conferences</w:t>
            </w:r>
          </w:p>
        </w:tc>
        <w:tc>
          <w:tcPr>
            <w:tcW w:type="dxa" w:w="3456"/>
            <w:vAlign w:val="center"/>
          </w:tcPr>
          <w:p>
            <w:r/>
            <w:r>
              <w:rPr>
                <w:b w:val="0"/>
                <w:sz w:val="16"/>
              </w:rPr>
              <w:t>30–45+ days</w:t>
            </w:r>
          </w:p>
        </w:tc>
        <w:tc>
          <w:tcPr>
            <w:tcW w:type="dxa" w:w="3456"/>
            <w:vAlign w:val="center"/>
          </w:tcPr>
          <w:p>
            <w:r/>
            <w:r>
              <w:rPr>
                <w:b w:val="0"/>
                <w:sz w:val="16"/>
              </w:rPr>
              <w:t>Event dates may justify earlier booking</w:t>
            </w:r>
          </w:p>
        </w:tc>
      </w:tr>
    </w:tbl>
    <w:p>
      <w:pPr>
        <w:pStyle w:val="Heading2"/>
      </w:pPr>
      <w:r>
        <w:t>4.3 Cabin Class</w:t>
      </w:r>
    </w:p>
    <w:p>
      <w:pPr>
        <w:pStyle w:val="ListBullet"/>
        <w:spacing w:after="30"/>
      </w:pPr>
      <w:r>
        <w:t>Economy class is the standard entitlement.</w:t>
      </w:r>
    </w:p>
    <w:p>
      <w:pPr>
        <w:pStyle w:val="ListBullet"/>
        <w:spacing w:after="30"/>
      </w:pPr>
      <w:r>
        <w:t>Premium Economy may be approved for long-haul routes where the Company has enabled that class.</w:t>
      </w:r>
    </w:p>
    <w:p>
      <w:pPr>
        <w:pStyle w:val="ListBullet"/>
        <w:spacing w:after="30"/>
      </w:pPr>
      <w:r>
        <w:t>Business Class requires prior written approval and should normally be restricted to exceptional business needs, seniority rules, medical/accessibility needs or long-haul travel as defined by Company management.</w:t>
      </w:r>
    </w:p>
    <w:p>
      <w:pPr>
        <w:pStyle w:val="ListBullet"/>
        <w:spacing w:after="30"/>
      </w:pPr>
      <w:r>
        <w:t>First Class is not reimbursable unless expressly approved by the CEO/Board or equivalent authority.</w:t>
      </w:r>
    </w:p>
    <w:p>
      <w:r>
        <w:br w:type="page"/>
      </w:r>
    </w:p>
    <w:p>
      <w:pPr>
        <w:pStyle w:val="Heading1"/>
      </w:pPr>
      <w:r>
        <w:t>5. Domestic Travel – India</w:t>
      </w:r>
    </w:p>
    <w:p>
      <w:pPr>
        <w:spacing w:after="80"/>
      </w:pPr>
      <w:r>
        <w:t>Domestic limits below are proposed employee reimbursement ceilings. Finance should map employee grades to these bands before issuing the final policy.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City Tier</w:t>
            </w:r>
          </w:p>
        </w:tc>
        <w:tc>
          <w:tcPr>
            <w:tcW w:type="dxa" w:w="2074"/>
            <w:vAlign w:val="center"/>
            <w:shd w:fill="1F4E78"/>
          </w:tcPr>
          <w:p>
            <w:r/>
            <w:r>
              <w:rPr>
                <w:b/>
                <w:color w:val="FFFFFF"/>
                <w:sz w:val="16"/>
              </w:rPr>
              <w:t>Examples</w:t>
            </w:r>
          </w:p>
        </w:tc>
        <w:tc>
          <w:tcPr>
            <w:tcW w:type="dxa" w:w="2074"/>
            <w:vAlign w:val="center"/>
            <w:shd w:fill="1F4E78"/>
          </w:tcPr>
          <w:p>
            <w:r/>
            <w:r>
              <w:rPr>
                <w:b/>
                <w:color w:val="FFFFFF"/>
                <w:sz w:val="16"/>
              </w:rPr>
              <w:t>Hotel / Night</w:t>
            </w:r>
          </w:p>
        </w:tc>
        <w:tc>
          <w:tcPr>
            <w:tcW w:type="dxa" w:w="2074"/>
            <w:vAlign w:val="center"/>
            <w:shd w:fill="1F4E78"/>
          </w:tcPr>
          <w:p>
            <w:r/>
            <w:r>
              <w:rPr>
                <w:b/>
                <w:color w:val="FFFFFF"/>
                <w:sz w:val="16"/>
              </w:rPr>
              <w:t>Meals / Day</w:t>
            </w:r>
          </w:p>
        </w:tc>
        <w:tc>
          <w:tcPr>
            <w:tcW w:type="dxa" w:w="2074"/>
            <w:vAlign w:val="center"/>
            <w:shd w:fill="1F4E78"/>
          </w:tcPr>
          <w:p>
            <w:r/>
            <w:r>
              <w:rPr>
                <w:b/>
                <w:color w:val="FFFFFF"/>
                <w:sz w:val="16"/>
              </w:rPr>
              <w:t>Local Transport / Day</w:t>
            </w:r>
          </w:p>
        </w:tc>
      </w:tr>
      <w:tr>
        <w:tc>
          <w:tcPr>
            <w:tcW w:type="dxa" w:w="2074"/>
            <w:vAlign w:val="center"/>
          </w:tcPr>
          <w:p>
            <w:r/>
            <w:r>
              <w:rPr>
                <w:b w:val="0"/>
                <w:sz w:val="16"/>
              </w:rPr>
              <w:t>Metro Tier A</w:t>
            </w:r>
          </w:p>
        </w:tc>
        <w:tc>
          <w:tcPr>
            <w:tcW w:type="dxa" w:w="2074"/>
            <w:vAlign w:val="center"/>
          </w:tcPr>
          <w:p>
            <w:r/>
            <w:r>
              <w:rPr>
                <w:b w:val="0"/>
                <w:sz w:val="16"/>
              </w:rPr>
              <w:t>Mumbai, Delhi NCR, Bengaluru, Hyderabad, Chennai, Pune, Kolkata</w:t>
            </w:r>
          </w:p>
        </w:tc>
        <w:tc>
          <w:tcPr>
            <w:tcW w:type="dxa" w:w="2074"/>
            <w:vAlign w:val="center"/>
          </w:tcPr>
          <w:p>
            <w:r/>
            <w:r>
              <w:rPr>
                <w:b w:val="0"/>
                <w:sz w:val="16"/>
              </w:rPr>
              <w:t>₹7,500</w:t>
            </w:r>
          </w:p>
        </w:tc>
        <w:tc>
          <w:tcPr>
            <w:tcW w:type="dxa" w:w="2074"/>
            <w:vAlign w:val="center"/>
          </w:tcPr>
          <w:p>
            <w:r/>
            <w:r>
              <w:rPr>
                <w:b w:val="0"/>
                <w:sz w:val="16"/>
              </w:rPr>
              <w:t>₹2,000</w:t>
            </w:r>
          </w:p>
        </w:tc>
        <w:tc>
          <w:tcPr>
            <w:tcW w:type="dxa" w:w="2074"/>
            <w:vAlign w:val="center"/>
          </w:tcPr>
          <w:p>
            <w:r/>
            <w:r>
              <w:rPr>
                <w:b w:val="0"/>
                <w:sz w:val="16"/>
              </w:rPr>
              <w:t>₹1,200</w:t>
            </w:r>
          </w:p>
        </w:tc>
      </w:tr>
      <w:tr>
        <w:tc>
          <w:tcPr>
            <w:tcW w:type="dxa" w:w="2074"/>
            <w:vAlign w:val="center"/>
          </w:tcPr>
          <w:p>
            <w:r/>
            <w:r>
              <w:rPr>
                <w:b w:val="0"/>
                <w:sz w:val="16"/>
              </w:rPr>
              <w:t>Tier B</w:t>
            </w:r>
          </w:p>
        </w:tc>
        <w:tc>
          <w:tcPr>
            <w:tcW w:type="dxa" w:w="2074"/>
            <w:vAlign w:val="center"/>
          </w:tcPr>
          <w:p>
            <w:r/>
            <w:r>
              <w:rPr>
                <w:b w:val="0"/>
                <w:sz w:val="16"/>
              </w:rPr>
              <w:t>Ahmedabad, Jaipur, Kochi, Chandigarh, Indore, Lucknow, Goa</w:t>
            </w:r>
          </w:p>
        </w:tc>
        <w:tc>
          <w:tcPr>
            <w:tcW w:type="dxa" w:w="2074"/>
            <w:vAlign w:val="center"/>
          </w:tcPr>
          <w:p>
            <w:r/>
            <w:r>
              <w:rPr>
                <w:b w:val="0"/>
                <w:sz w:val="16"/>
              </w:rPr>
              <w:t>₹5,500</w:t>
            </w:r>
          </w:p>
        </w:tc>
        <w:tc>
          <w:tcPr>
            <w:tcW w:type="dxa" w:w="2074"/>
            <w:vAlign w:val="center"/>
          </w:tcPr>
          <w:p>
            <w:r/>
            <w:r>
              <w:rPr>
                <w:b w:val="0"/>
                <w:sz w:val="16"/>
              </w:rPr>
              <w:t>₹1,600</w:t>
            </w:r>
          </w:p>
        </w:tc>
        <w:tc>
          <w:tcPr>
            <w:tcW w:type="dxa" w:w="2074"/>
            <w:vAlign w:val="center"/>
          </w:tcPr>
          <w:p>
            <w:r/>
            <w:r>
              <w:rPr>
                <w:b w:val="0"/>
                <w:sz w:val="16"/>
              </w:rPr>
              <w:t>₹1,000</w:t>
            </w:r>
          </w:p>
        </w:tc>
      </w:tr>
      <w:tr>
        <w:tc>
          <w:tcPr>
            <w:tcW w:type="dxa" w:w="2074"/>
            <w:vAlign w:val="center"/>
          </w:tcPr>
          <w:p>
            <w:r/>
            <w:r>
              <w:rPr>
                <w:b w:val="0"/>
                <w:sz w:val="16"/>
              </w:rPr>
              <w:t>Tier C</w:t>
            </w:r>
          </w:p>
        </w:tc>
        <w:tc>
          <w:tcPr>
            <w:tcW w:type="dxa" w:w="2074"/>
            <w:vAlign w:val="center"/>
          </w:tcPr>
          <w:p>
            <w:r/>
            <w:r>
              <w:rPr>
                <w:b w:val="0"/>
                <w:sz w:val="16"/>
              </w:rPr>
              <w:t>Other approved locations</w:t>
            </w:r>
          </w:p>
        </w:tc>
        <w:tc>
          <w:tcPr>
            <w:tcW w:type="dxa" w:w="2074"/>
            <w:vAlign w:val="center"/>
          </w:tcPr>
          <w:p>
            <w:r/>
            <w:r>
              <w:rPr>
                <w:b w:val="0"/>
                <w:sz w:val="16"/>
              </w:rPr>
              <w:t>₹4,000</w:t>
            </w:r>
          </w:p>
        </w:tc>
        <w:tc>
          <w:tcPr>
            <w:tcW w:type="dxa" w:w="2074"/>
            <w:vAlign w:val="center"/>
          </w:tcPr>
          <w:p>
            <w:r/>
            <w:r>
              <w:rPr>
                <w:b w:val="0"/>
                <w:sz w:val="16"/>
              </w:rPr>
              <w:t>₹1,300</w:t>
            </w:r>
          </w:p>
        </w:tc>
        <w:tc>
          <w:tcPr>
            <w:tcW w:type="dxa" w:w="2074"/>
            <w:vAlign w:val="center"/>
          </w:tcPr>
          <w:p>
            <w:r/>
            <w:r>
              <w:rPr>
                <w:b w:val="0"/>
                <w:sz w:val="16"/>
              </w:rPr>
              <w:t>₹800</w:t>
            </w:r>
          </w:p>
        </w:tc>
      </w:tr>
    </w:tbl>
    <w:p>
      <w:pPr>
        <w:pStyle w:val="Heading2"/>
      </w:pPr>
      <w:r>
        <w:t>5.1 Domestic Airfare Budget Caps – Return Economy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Standard Route</w:t>
            </w:r>
          </w:p>
        </w:tc>
        <w:tc>
          <w:tcPr>
            <w:tcW w:type="dxa" w:w="3456"/>
            <w:vAlign w:val="center"/>
            <w:shd w:fill="1F4E78"/>
          </w:tcPr>
          <w:p>
            <w:r/>
            <w:r>
              <w:rPr>
                <w:b/>
                <w:color w:val="FFFFFF"/>
                <w:sz w:val="16"/>
              </w:rPr>
              <w:t>Proposed Budget Cap</w:t>
            </w:r>
          </w:p>
        </w:tc>
        <w:tc>
          <w:tcPr>
            <w:tcW w:type="dxa" w:w="3456"/>
            <w:vAlign w:val="center"/>
            <w:shd w:fill="1F4E78"/>
          </w:tcPr>
          <w:p>
            <w:r/>
            <w:r>
              <w:rPr>
                <w:b/>
                <w:color w:val="FFFFFF"/>
                <w:sz w:val="16"/>
              </w:rPr>
              <w:t>Basis</w:t>
            </w:r>
          </w:p>
        </w:tc>
      </w:tr>
      <w:tr>
        <w:tc>
          <w:tcPr>
            <w:tcW w:type="dxa" w:w="3456"/>
            <w:vAlign w:val="center"/>
          </w:tcPr>
          <w:p>
            <w:r/>
            <w:r>
              <w:rPr>
                <w:b w:val="0"/>
                <w:sz w:val="16"/>
              </w:rPr>
              <w:t>Mumbai ↔ Delhi</w:t>
            </w:r>
          </w:p>
        </w:tc>
        <w:tc>
          <w:tcPr>
            <w:tcW w:type="dxa" w:w="3456"/>
            <w:vAlign w:val="center"/>
          </w:tcPr>
          <w:p>
            <w:r/>
            <w:r>
              <w:rPr>
                <w:b w:val="0"/>
                <w:sz w:val="16"/>
              </w:rPr>
              <w:t>₹18,000</w:t>
            </w:r>
          </w:p>
        </w:tc>
        <w:tc>
          <w:tcPr>
            <w:tcW w:type="dxa" w:w="3456"/>
            <w:vAlign w:val="center"/>
          </w:tcPr>
          <w:p>
            <w:r/>
            <w:r>
              <w:rPr>
                <w:b w:val="0"/>
                <w:sz w:val="16"/>
              </w:rPr>
              <w:t>Economy, return</w:t>
            </w:r>
          </w:p>
        </w:tc>
      </w:tr>
      <w:tr>
        <w:tc>
          <w:tcPr>
            <w:tcW w:type="dxa" w:w="3456"/>
            <w:vAlign w:val="center"/>
          </w:tcPr>
          <w:p>
            <w:r/>
            <w:r>
              <w:rPr>
                <w:b w:val="0"/>
                <w:sz w:val="16"/>
              </w:rPr>
              <w:t>Mumbai ↔ Bengaluru</w:t>
            </w:r>
          </w:p>
        </w:tc>
        <w:tc>
          <w:tcPr>
            <w:tcW w:type="dxa" w:w="3456"/>
            <w:vAlign w:val="center"/>
          </w:tcPr>
          <w:p>
            <w:r/>
            <w:r>
              <w:rPr>
                <w:b w:val="0"/>
                <w:sz w:val="16"/>
              </w:rPr>
              <w:t>₹16,000</w:t>
            </w:r>
          </w:p>
        </w:tc>
        <w:tc>
          <w:tcPr>
            <w:tcW w:type="dxa" w:w="3456"/>
            <w:vAlign w:val="center"/>
          </w:tcPr>
          <w:p>
            <w:r/>
            <w:r>
              <w:rPr>
                <w:b w:val="0"/>
                <w:sz w:val="16"/>
              </w:rPr>
              <w:t>Economy, return</w:t>
            </w:r>
          </w:p>
        </w:tc>
      </w:tr>
      <w:tr>
        <w:tc>
          <w:tcPr>
            <w:tcW w:type="dxa" w:w="3456"/>
            <w:vAlign w:val="center"/>
          </w:tcPr>
          <w:p>
            <w:r/>
            <w:r>
              <w:rPr>
                <w:b w:val="0"/>
                <w:sz w:val="16"/>
              </w:rPr>
              <w:t>Delhi ↔ Bengaluru</w:t>
            </w:r>
          </w:p>
        </w:tc>
        <w:tc>
          <w:tcPr>
            <w:tcW w:type="dxa" w:w="3456"/>
            <w:vAlign w:val="center"/>
          </w:tcPr>
          <w:p>
            <w:r/>
            <w:r>
              <w:rPr>
                <w:b w:val="0"/>
                <w:sz w:val="16"/>
              </w:rPr>
              <w:t>₹18,000</w:t>
            </w:r>
          </w:p>
        </w:tc>
        <w:tc>
          <w:tcPr>
            <w:tcW w:type="dxa" w:w="3456"/>
            <w:vAlign w:val="center"/>
          </w:tcPr>
          <w:p>
            <w:r/>
            <w:r>
              <w:rPr>
                <w:b w:val="0"/>
                <w:sz w:val="16"/>
              </w:rPr>
              <w:t>Economy, return</w:t>
            </w:r>
          </w:p>
        </w:tc>
      </w:tr>
      <w:tr>
        <w:tc>
          <w:tcPr>
            <w:tcW w:type="dxa" w:w="3456"/>
            <w:vAlign w:val="center"/>
          </w:tcPr>
          <w:p>
            <w:r/>
            <w:r>
              <w:rPr>
                <w:b w:val="0"/>
                <w:sz w:val="16"/>
              </w:rPr>
              <w:t>Mumbai ↔ Hyderabad</w:t>
            </w:r>
          </w:p>
        </w:tc>
        <w:tc>
          <w:tcPr>
            <w:tcW w:type="dxa" w:w="3456"/>
            <w:vAlign w:val="center"/>
          </w:tcPr>
          <w:p>
            <w:r/>
            <w:r>
              <w:rPr>
                <w:b w:val="0"/>
                <w:sz w:val="16"/>
              </w:rPr>
              <w:t>₹15,000</w:t>
            </w:r>
          </w:p>
        </w:tc>
        <w:tc>
          <w:tcPr>
            <w:tcW w:type="dxa" w:w="3456"/>
            <w:vAlign w:val="center"/>
          </w:tcPr>
          <w:p>
            <w:r/>
            <w:r>
              <w:rPr>
                <w:b w:val="0"/>
                <w:sz w:val="16"/>
              </w:rPr>
              <w:t>Economy, return</w:t>
            </w:r>
          </w:p>
        </w:tc>
      </w:tr>
      <w:tr>
        <w:tc>
          <w:tcPr>
            <w:tcW w:type="dxa" w:w="3456"/>
            <w:vAlign w:val="center"/>
          </w:tcPr>
          <w:p>
            <w:r/>
            <w:r>
              <w:rPr>
                <w:b w:val="0"/>
                <w:sz w:val="16"/>
              </w:rPr>
              <w:t>Delhi ↔ Hyderabad</w:t>
            </w:r>
          </w:p>
        </w:tc>
        <w:tc>
          <w:tcPr>
            <w:tcW w:type="dxa" w:w="3456"/>
            <w:vAlign w:val="center"/>
          </w:tcPr>
          <w:p>
            <w:r/>
            <w:r>
              <w:rPr>
                <w:b w:val="0"/>
                <w:sz w:val="16"/>
              </w:rPr>
              <w:t>₹15,000</w:t>
            </w:r>
          </w:p>
        </w:tc>
        <w:tc>
          <w:tcPr>
            <w:tcW w:type="dxa" w:w="3456"/>
            <w:vAlign w:val="center"/>
          </w:tcPr>
          <w:p>
            <w:r/>
            <w:r>
              <w:rPr>
                <w:b w:val="0"/>
                <w:sz w:val="16"/>
              </w:rPr>
              <w:t>Economy, return</w:t>
            </w:r>
          </w:p>
        </w:tc>
      </w:tr>
      <w:tr>
        <w:tc>
          <w:tcPr>
            <w:tcW w:type="dxa" w:w="3456"/>
            <w:vAlign w:val="center"/>
          </w:tcPr>
          <w:p>
            <w:r/>
            <w:r>
              <w:rPr>
                <w:b w:val="0"/>
                <w:sz w:val="16"/>
              </w:rPr>
              <w:t>Mumbai ↔ Chennai</w:t>
            </w:r>
          </w:p>
        </w:tc>
        <w:tc>
          <w:tcPr>
            <w:tcW w:type="dxa" w:w="3456"/>
            <w:vAlign w:val="center"/>
          </w:tcPr>
          <w:p>
            <w:r/>
            <w:r>
              <w:rPr>
                <w:b w:val="0"/>
                <w:sz w:val="16"/>
              </w:rPr>
              <w:t>₹17,000</w:t>
            </w:r>
          </w:p>
        </w:tc>
        <w:tc>
          <w:tcPr>
            <w:tcW w:type="dxa" w:w="3456"/>
            <w:vAlign w:val="center"/>
          </w:tcPr>
          <w:p>
            <w:r/>
            <w:r>
              <w:rPr>
                <w:b w:val="0"/>
                <w:sz w:val="16"/>
              </w:rPr>
              <w:t>Economy, return</w:t>
            </w:r>
          </w:p>
        </w:tc>
      </w:tr>
      <w:tr>
        <w:tc>
          <w:tcPr>
            <w:tcW w:type="dxa" w:w="3456"/>
            <w:vAlign w:val="center"/>
          </w:tcPr>
          <w:p>
            <w:r/>
            <w:r>
              <w:rPr>
                <w:b w:val="0"/>
                <w:sz w:val="16"/>
              </w:rPr>
              <w:t>Delhi ↔ Chennai</w:t>
            </w:r>
          </w:p>
        </w:tc>
        <w:tc>
          <w:tcPr>
            <w:tcW w:type="dxa" w:w="3456"/>
            <w:vAlign w:val="center"/>
          </w:tcPr>
          <w:p>
            <w:r/>
            <w:r>
              <w:rPr>
                <w:b w:val="0"/>
                <w:sz w:val="16"/>
              </w:rPr>
              <w:t>₹18,000</w:t>
            </w:r>
          </w:p>
        </w:tc>
        <w:tc>
          <w:tcPr>
            <w:tcW w:type="dxa" w:w="3456"/>
            <w:vAlign w:val="center"/>
          </w:tcPr>
          <w:p>
            <w:r/>
            <w:r>
              <w:rPr>
                <w:b w:val="0"/>
                <w:sz w:val="16"/>
              </w:rPr>
              <w:t>Economy, return</w:t>
            </w:r>
          </w:p>
        </w:tc>
      </w:tr>
      <w:tr>
        <w:tc>
          <w:tcPr>
            <w:tcW w:type="dxa" w:w="3456"/>
            <w:vAlign w:val="center"/>
          </w:tcPr>
          <w:p>
            <w:r/>
            <w:r>
              <w:rPr>
                <w:b w:val="0"/>
                <w:sz w:val="16"/>
              </w:rPr>
              <w:t>Mumbai ↔ Kolkata</w:t>
            </w:r>
          </w:p>
        </w:tc>
        <w:tc>
          <w:tcPr>
            <w:tcW w:type="dxa" w:w="3456"/>
            <w:vAlign w:val="center"/>
          </w:tcPr>
          <w:p>
            <w:r/>
            <w:r>
              <w:rPr>
                <w:b w:val="0"/>
                <w:sz w:val="16"/>
              </w:rPr>
              <w:t>₹19,000</w:t>
            </w:r>
          </w:p>
        </w:tc>
        <w:tc>
          <w:tcPr>
            <w:tcW w:type="dxa" w:w="3456"/>
            <w:vAlign w:val="center"/>
          </w:tcPr>
          <w:p>
            <w:r/>
            <w:r>
              <w:rPr>
                <w:b w:val="0"/>
                <w:sz w:val="16"/>
              </w:rPr>
              <w:t>Economy, return</w:t>
            </w:r>
          </w:p>
        </w:tc>
      </w:tr>
      <w:tr>
        <w:tc>
          <w:tcPr>
            <w:tcW w:type="dxa" w:w="3456"/>
            <w:vAlign w:val="center"/>
          </w:tcPr>
          <w:p>
            <w:r/>
            <w:r>
              <w:rPr>
                <w:b w:val="0"/>
                <w:sz w:val="16"/>
              </w:rPr>
              <w:t>Delhi ↔ Kolkata</w:t>
            </w:r>
          </w:p>
        </w:tc>
        <w:tc>
          <w:tcPr>
            <w:tcW w:type="dxa" w:w="3456"/>
            <w:vAlign w:val="center"/>
          </w:tcPr>
          <w:p>
            <w:r/>
            <w:r>
              <w:rPr>
                <w:b w:val="0"/>
                <w:sz w:val="16"/>
              </w:rPr>
              <w:t>₹16,000</w:t>
            </w:r>
          </w:p>
        </w:tc>
        <w:tc>
          <w:tcPr>
            <w:tcW w:type="dxa" w:w="3456"/>
            <w:vAlign w:val="center"/>
          </w:tcPr>
          <w:p>
            <w:r/>
            <w:r>
              <w:rPr>
                <w:b w:val="0"/>
                <w:sz w:val="16"/>
              </w:rPr>
              <w:t>Economy, return</w:t>
            </w:r>
          </w:p>
        </w:tc>
      </w:tr>
      <w:tr>
        <w:tc>
          <w:tcPr>
            <w:tcW w:type="dxa" w:w="3456"/>
            <w:vAlign w:val="center"/>
          </w:tcPr>
          <w:p>
            <w:r/>
            <w:r>
              <w:rPr>
                <w:b w:val="0"/>
                <w:sz w:val="16"/>
              </w:rPr>
              <w:t>Any other domestic route</w:t>
            </w:r>
          </w:p>
        </w:tc>
        <w:tc>
          <w:tcPr>
            <w:tcW w:type="dxa" w:w="3456"/>
            <w:vAlign w:val="center"/>
          </w:tcPr>
          <w:p>
            <w:r/>
            <w:r>
              <w:rPr>
                <w:b w:val="0"/>
                <w:sz w:val="16"/>
              </w:rPr>
              <w:t>₹20,000</w:t>
            </w:r>
          </w:p>
        </w:tc>
        <w:tc>
          <w:tcPr>
            <w:tcW w:type="dxa" w:w="3456"/>
            <w:vAlign w:val="center"/>
          </w:tcPr>
          <w:p>
            <w:r/>
            <w:r>
              <w:rPr>
                <w:b w:val="0"/>
                <w:sz w:val="16"/>
              </w:rPr>
              <w:t>Economy, return; above this needs approval</w:t>
            </w:r>
          </w:p>
        </w:tc>
      </w:tr>
    </w:tbl>
    <w:p>
      <w:pPr>
        <w:pStyle w:val="Heading2"/>
      </w:pPr>
      <w:r>
        <w:t>5.2 Domestic Reimbursable Items</w:t>
      </w:r>
    </w:p>
    <w:p>
      <w:pPr>
        <w:pStyle w:val="ListBullet"/>
        <w:spacing w:after="30"/>
      </w:pPr>
      <w:r>
        <w:t>Air/rail fare, airport transfers, business-related taxis and approved accommodation.</w:t>
      </w:r>
    </w:p>
    <w:p>
      <w:pPr>
        <w:pStyle w:val="ListBullet"/>
        <w:spacing w:after="30"/>
      </w:pPr>
      <w:r>
        <w:t>Meals within the city-tier limit or approved per-diem model.</w:t>
      </w:r>
    </w:p>
    <w:p>
      <w:pPr>
        <w:pStyle w:val="ListBullet"/>
        <w:spacing w:after="30"/>
      </w:pPr>
      <w:r>
        <w:t>Reasonable parking/toll charges for an approved company or rental vehicle.</w:t>
      </w:r>
    </w:p>
    <w:p>
      <w:pPr>
        <w:pStyle w:val="ListBullet"/>
        <w:spacing w:after="30"/>
      </w:pPr>
      <w:r>
        <w:t>Laundry after 5 consecutive nights when supported by the trip duration.</w:t>
      </w:r>
    </w:p>
    <w:p>
      <w:pPr>
        <w:pStyle w:val="ListBullet"/>
        <w:spacing w:after="30"/>
      </w:pPr>
      <w:r>
        <w:t>Business communication/data charges where required.</w:t>
      </w:r>
    </w:p>
    <w:p>
      <w:r>
        <w:br w:type="page"/>
      </w:r>
    </w:p>
    <w:p>
      <w:pPr>
        <w:pStyle w:val="Heading1"/>
      </w:pPr>
      <w:r>
        <w:t>6. International Travel – General Rules</w:t>
      </w:r>
    </w:p>
    <w:p>
      <w:pPr>
        <w:pStyle w:val="ListBullet"/>
        <w:spacing w:after="30"/>
      </w:pPr>
      <w:r>
        <w:t>All international travel requires pre-approval and appropriate immigration/visa documentation.</w:t>
      </w:r>
    </w:p>
    <w:p>
      <w:pPr>
        <w:pStyle w:val="ListBullet"/>
        <w:spacing w:after="30"/>
      </w:pPr>
      <w:r>
        <w:t>Economy class is standard. Premium/Business Class follows the approval rules in Section 4.</w:t>
      </w:r>
    </w:p>
    <w:p>
      <w:pPr>
        <w:pStyle w:val="ListBullet"/>
        <w:spacing w:after="30"/>
      </w:pPr>
      <w:r>
        <w:t>Accommodation, meals and local transport are governed by the destination schedule in this document.</w:t>
      </w:r>
    </w:p>
    <w:p>
      <w:pPr>
        <w:pStyle w:val="ListBullet"/>
        <w:spacing w:after="30"/>
      </w:pPr>
      <w:r>
        <w:t>Where the hotel rate includes breakfast, breakfast should not be claimed separately.</w:t>
      </w:r>
    </w:p>
    <w:p>
      <w:pPr>
        <w:pStyle w:val="ListBullet"/>
        <w:spacing w:after="30"/>
      </w:pPr>
      <w:r>
        <w:t>Where a client or conference provides lunch/dinner, that meal should not be claimed again.</w:t>
      </w:r>
    </w:p>
    <w:p>
      <w:pPr>
        <w:pStyle w:val="ListBullet"/>
        <w:spacing w:after="30"/>
      </w:pPr>
      <w:r>
        <w:t>Foreign currency claims must include the receipt and exchange-rate evidence where required.</w:t>
      </w:r>
    </w:p>
    <w:p>
      <w:pPr>
        <w:pStyle w:val="ListBullet"/>
        <w:spacing w:after="30"/>
      </w:pPr>
      <w:r>
        <w:t>Travel insurance required by the Company or destination is reimbursable.</w:t>
      </w:r>
    </w:p>
    <w:p>
      <w:pPr>
        <w:pStyle w:val="ListBullet"/>
        <w:spacing w:after="30"/>
      </w:pPr>
      <w:r>
        <w:t>Visa fees, mandatory business permits and government entry charges are reimbursable.</w:t>
      </w:r>
    </w:p>
    <w:p>
      <w:pPr>
        <w:pStyle w:val="ListBullet"/>
        <w:spacing w:after="30"/>
      </w:pPr>
      <w:r>
        <w:t>Personal sightseeing, shopping and companion costs are not reimbursable.</w:t>
      </w:r>
    </w:p>
    <w:p>
      <w:pPr>
        <w:pStyle w:val="Heading1"/>
      </w:pPr>
      <w:r>
        <w:t>7. International Route Budget Bands – India Origin</w:t>
      </w:r>
    </w:p>
    <w:p>
      <w:pPr>
        <w:spacing w:after="80"/>
      </w:pPr>
      <w:r>
        <w:t>These are proposed return-economy budgeting ceilings for standard business travel from major Indian gateways. They are not fixed ticket prices. Actual airfare changes continuously; the booking should remain within the cap where reasonably possible.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Route Group</w:t>
            </w:r>
          </w:p>
        </w:tc>
        <w:tc>
          <w:tcPr>
            <w:tcW w:type="dxa" w:w="2592"/>
            <w:vAlign w:val="center"/>
            <w:shd w:fill="1F4E78"/>
          </w:tcPr>
          <w:p>
            <w:r/>
            <w:r>
              <w:rPr>
                <w:b/>
                <w:color w:val="FFFFFF"/>
                <w:sz w:val="16"/>
              </w:rPr>
              <w:t>Destinations</w:t>
            </w:r>
          </w:p>
        </w:tc>
        <w:tc>
          <w:tcPr>
            <w:tcW w:type="dxa" w:w="2592"/>
            <w:vAlign w:val="center"/>
            <w:shd w:fill="1F4E78"/>
          </w:tcPr>
          <w:p>
            <w:r/>
            <w:r>
              <w:rPr>
                <w:b/>
                <w:color w:val="FFFFFF"/>
                <w:sz w:val="16"/>
              </w:rPr>
              <w:t>Proposed Return Cap</w:t>
            </w:r>
          </w:p>
        </w:tc>
        <w:tc>
          <w:tcPr>
            <w:tcW w:type="dxa" w:w="2592"/>
            <w:vAlign w:val="center"/>
            <w:shd w:fill="1F4E78"/>
          </w:tcPr>
          <w:p>
            <w:r/>
            <w:r>
              <w:rPr>
                <w:b/>
                <w:color w:val="FFFFFF"/>
                <w:sz w:val="16"/>
              </w:rPr>
              <w:t>Cabin</w:t>
            </w:r>
          </w:p>
        </w:tc>
      </w:tr>
      <w:tr>
        <w:tc>
          <w:tcPr>
            <w:tcW w:type="dxa" w:w="2592"/>
            <w:vAlign w:val="center"/>
          </w:tcPr>
          <w:p>
            <w:r/>
            <w:r>
              <w:rPr>
                <w:b w:val="0"/>
                <w:sz w:val="16"/>
              </w:rPr>
              <w:t>Short-haul South Asia</w:t>
            </w:r>
          </w:p>
        </w:tc>
        <w:tc>
          <w:tcPr>
            <w:tcW w:type="dxa" w:w="2592"/>
            <w:vAlign w:val="center"/>
          </w:tcPr>
          <w:p>
            <w:r/>
            <w:r>
              <w:rPr>
                <w:b w:val="0"/>
                <w:sz w:val="16"/>
              </w:rPr>
              <w:t>Nepal, Sri Lanka, Bangladesh, Maldives</w:t>
            </w:r>
          </w:p>
        </w:tc>
        <w:tc>
          <w:tcPr>
            <w:tcW w:type="dxa" w:w="2592"/>
            <w:vAlign w:val="center"/>
          </w:tcPr>
          <w:p>
            <w:r/>
            <w:r>
              <w:rPr>
                <w:b w:val="0"/>
                <w:sz w:val="16"/>
              </w:rPr>
              <w:t>₹35,000</w:t>
            </w:r>
          </w:p>
        </w:tc>
        <w:tc>
          <w:tcPr>
            <w:tcW w:type="dxa" w:w="2592"/>
            <w:vAlign w:val="center"/>
          </w:tcPr>
          <w:p>
            <w:r/>
            <w:r>
              <w:rPr>
                <w:b w:val="0"/>
                <w:sz w:val="16"/>
              </w:rPr>
              <w:t>Economy return</w:t>
            </w:r>
          </w:p>
        </w:tc>
      </w:tr>
      <w:tr>
        <w:tc>
          <w:tcPr>
            <w:tcW w:type="dxa" w:w="2592"/>
            <w:vAlign w:val="center"/>
          </w:tcPr>
          <w:p>
            <w:r/>
            <w:r>
              <w:rPr>
                <w:b w:val="0"/>
                <w:sz w:val="16"/>
              </w:rPr>
              <w:t>Gulf / Middle East</w:t>
            </w:r>
          </w:p>
        </w:tc>
        <w:tc>
          <w:tcPr>
            <w:tcW w:type="dxa" w:w="2592"/>
            <w:vAlign w:val="center"/>
          </w:tcPr>
          <w:p>
            <w:r/>
            <w:r>
              <w:rPr>
                <w:b w:val="0"/>
                <w:sz w:val="16"/>
              </w:rPr>
              <w:t>UAE, Qatar, Saudi Arabia, Oman, Bahrain</w:t>
            </w:r>
          </w:p>
        </w:tc>
        <w:tc>
          <w:tcPr>
            <w:tcW w:type="dxa" w:w="2592"/>
            <w:vAlign w:val="center"/>
          </w:tcPr>
          <w:p>
            <w:r/>
            <w:r>
              <w:rPr>
                <w:b w:val="0"/>
                <w:sz w:val="16"/>
              </w:rPr>
              <w:t>₹45,000</w:t>
            </w:r>
          </w:p>
        </w:tc>
        <w:tc>
          <w:tcPr>
            <w:tcW w:type="dxa" w:w="2592"/>
            <w:vAlign w:val="center"/>
          </w:tcPr>
          <w:p>
            <w:r/>
            <w:r>
              <w:rPr>
                <w:b w:val="0"/>
                <w:sz w:val="16"/>
              </w:rPr>
              <w:t>Economy return</w:t>
            </w:r>
          </w:p>
        </w:tc>
      </w:tr>
      <w:tr>
        <w:tc>
          <w:tcPr>
            <w:tcW w:type="dxa" w:w="2592"/>
            <w:vAlign w:val="center"/>
          </w:tcPr>
          <w:p>
            <w:r/>
            <w:r>
              <w:rPr>
                <w:b w:val="0"/>
                <w:sz w:val="16"/>
              </w:rPr>
              <w:t>Southeast Asia</w:t>
            </w:r>
          </w:p>
        </w:tc>
        <w:tc>
          <w:tcPr>
            <w:tcW w:type="dxa" w:w="2592"/>
            <w:vAlign w:val="center"/>
          </w:tcPr>
          <w:p>
            <w:r/>
            <w:r>
              <w:rPr>
                <w:b w:val="0"/>
                <w:sz w:val="16"/>
              </w:rPr>
              <w:t>Singapore, Malaysia, Thailand, Indonesia, Vietnam, Philippines</w:t>
            </w:r>
          </w:p>
        </w:tc>
        <w:tc>
          <w:tcPr>
            <w:tcW w:type="dxa" w:w="2592"/>
            <w:vAlign w:val="center"/>
          </w:tcPr>
          <w:p>
            <w:r/>
            <w:r>
              <w:rPr>
                <w:b w:val="0"/>
                <w:sz w:val="16"/>
              </w:rPr>
              <w:t>₹55,000</w:t>
            </w:r>
          </w:p>
        </w:tc>
        <w:tc>
          <w:tcPr>
            <w:tcW w:type="dxa" w:w="2592"/>
            <w:vAlign w:val="center"/>
          </w:tcPr>
          <w:p>
            <w:r/>
            <w:r>
              <w:rPr>
                <w:b w:val="0"/>
                <w:sz w:val="16"/>
              </w:rPr>
              <w:t>Economy return</w:t>
            </w:r>
          </w:p>
        </w:tc>
      </w:tr>
      <w:tr>
        <w:tc>
          <w:tcPr>
            <w:tcW w:type="dxa" w:w="2592"/>
            <w:vAlign w:val="center"/>
          </w:tcPr>
          <w:p>
            <w:r/>
            <w:r>
              <w:rPr>
                <w:b w:val="0"/>
                <w:sz w:val="16"/>
              </w:rPr>
              <w:t>East Asia</w:t>
            </w:r>
          </w:p>
        </w:tc>
        <w:tc>
          <w:tcPr>
            <w:tcW w:type="dxa" w:w="2592"/>
            <w:vAlign w:val="center"/>
          </w:tcPr>
          <w:p>
            <w:r/>
            <w:r>
              <w:rPr>
                <w:b w:val="0"/>
                <w:sz w:val="16"/>
              </w:rPr>
              <w:t>Japan, South Korea, China, Hong Kong</w:t>
            </w:r>
          </w:p>
        </w:tc>
        <w:tc>
          <w:tcPr>
            <w:tcW w:type="dxa" w:w="2592"/>
            <w:vAlign w:val="center"/>
          </w:tcPr>
          <w:p>
            <w:r/>
            <w:r>
              <w:rPr>
                <w:b w:val="0"/>
                <w:sz w:val="16"/>
              </w:rPr>
              <w:t>₹80,000</w:t>
            </w:r>
          </w:p>
        </w:tc>
        <w:tc>
          <w:tcPr>
            <w:tcW w:type="dxa" w:w="2592"/>
            <w:vAlign w:val="center"/>
          </w:tcPr>
          <w:p>
            <w:r/>
            <w:r>
              <w:rPr>
                <w:b w:val="0"/>
                <w:sz w:val="16"/>
              </w:rPr>
              <w:t>Economy return</w:t>
            </w:r>
          </w:p>
        </w:tc>
      </w:tr>
      <w:tr>
        <w:tc>
          <w:tcPr>
            <w:tcW w:type="dxa" w:w="2592"/>
            <w:vAlign w:val="center"/>
          </w:tcPr>
          <w:p>
            <w:r/>
            <w:r>
              <w:rPr>
                <w:b w:val="0"/>
                <w:sz w:val="16"/>
              </w:rPr>
              <w:t>Europe</w:t>
            </w:r>
          </w:p>
        </w:tc>
        <w:tc>
          <w:tcPr>
            <w:tcW w:type="dxa" w:w="2592"/>
            <w:vAlign w:val="center"/>
          </w:tcPr>
          <w:p>
            <w:r/>
            <w:r>
              <w:rPr>
                <w:b w:val="0"/>
                <w:sz w:val="16"/>
              </w:rPr>
              <w:t>UK, Germany, France, Netherlands, Italy, Switzerland</w:t>
            </w:r>
          </w:p>
        </w:tc>
        <w:tc>
          <w:tcPr>
            <w:tcW w:type="dxa" w:w="2592"/>
            <w:vAlign w:val="center"/>
          </w:tcPr>
          <w:p>
            <w:r/>
            <w:r>
              <w:rPr>
                <w:b w:val="0"/>
                <w:sz w:val="16"/>
              </w:rPr>
              <w:t>₹1,10,000</w:t>
            </w:r>
          </w:p>
        </w:tc>
        <w:tc>
          <w:tcPr>
            <w:tcW w:type="dxa" w:w="2592"/>
            <w:vAlign w:val="center"/>
          </w:tcPr>
          <w:p>
            <w:r/>
            <w:r>
              <w:rPr>
                <w:b w:val="0"/>
                <w:sz w:val="16"/>
              </w:rPr>
              <w:t>Economy return</w:t>
            </w:r>
          </w:p>
        </w:tc>
      </w:tr>
      <w:tr>
        <w:tc>
          <w:tcPr>
            <w:tcW w:type="dxa" w:w="2592"/>
            <w:vAlign w:val="center"/>
          </w:tcPr>
          <w:p>
            <w:r/>
            <w:r>
              <w:rPr>
                <w:b w:val="0"/>
                <w:sz w:val="16"/>
              </w:rPr>
              <w:t>Australia / New Zealand</w:t>
            </w:r>
          </w:p>
        </w:tc>
        <w:tc>
          <w:tcPr>
            <w:tcW w:type="dxa" w:w="2592"/>
            <w:vAlign w:val="center"/>
          </w:tcPr>
          <w:p>
            <w:r/>
            <w:r>
              <w:rPr>
                <w:b w:val="0"/>
                <w:sz w:val="16"/>
              </w:rPr>
              <w:t>Australia, New Zealand</w:t>
            </w:r>
          </w:p>
        </w:tc>
        <w:tc>
          <w:tcPr>
            <w:tcW w:type="dxa" w:w="2592"/>
            <w:vAlign w:val="center"/>
          </w:tcPr>
          <w:p>
            <w:r/>
            <w:r>
              <w:rPr>
                <w:b w:val="0"/>
                <w:sz w:val="16"/>
              </w:rPr>
              <w:t>₹1,50,000</w:t>
            </w:r>
          </w:p>
        </w:tc>
        <w:tc>
          <w:tcPr>
            <w:tcW w:type="dxa" w:w="2592"/>
            <w:vAlign w:val="center"/>
          </w:tcPr>
          <w:p>
            <w:r/>
            <w:r>
              <w:rPr>
                <w:b w:val="0"/>
                <w:sz w:val="16"/>
              </w:rPr>
              <w:t>Economy return</w:t>
            </w:r>
          </w:p>
        </w:tc>
      </w:tr>
      <w:tr>
        <w:tc>
          <w:tcPr>
            <w:tcW w:type="dxa" w:w="2592"/>
            <w:vAlign w:val="center"/>
          </w:tcPr>
          <w:p>
            <w:r/>
            <w:r>
              <w:rPr>
                <w:b w:val="0"/>
                <w:sz w:val="16"/>
              </w:rPr>
              <w:t>North America</w:t>
            </w:r>
          </w:p>
        </w:tc>
        <w:tc>
          <w:tcPr>
            <w:tcW w:type="dxa" w:w="2592"/>
            <w:vAlign w:val="center"/>
          </w:tcPr>
          <w:p>
            <w:r/>
            <w:r>
              <w:rPr>
                <w:b w:val="0"/>
                <w:sz w:val="16"/>
              </w:rPr>
              <w:t>USA, Canada</w:t>
            </w:r>
          </w:p>
        </w:tc>
        <w:tc>
          <w:tcPr>
            <w:tcW w:type="dxa" w:w="2592"/>
            <w:vAlign w:val="center"/>
          </w:tcPr>
          <w:p>
            <w:r/>
            <w:r>
              <w:rPr>
                <w:b w:val="0"/>
                <w:sz w:val="16"/>
              </w:rPr>
              <w:t>₹1,80,000</w:t>
            </w:r>
          </w:p>
        </w:tc>
        <w:tc>
          <w:tcPr>
            <w:tcW w:type="dxa" w:w="2592"/>
            <w:vAlign w:val="center"/>
          </w:tcPr>
          <w:p>
            <w:r/>
            <w:r>
              <w:rPr>
                <w:b w:val="0"/>
                <w:sz w:val="16"/>
              </w:rPr>
              <w:t>Economy return</w:t>
            </w:r>
          </w:p>
        </w:tc>
      </w:tr>
      <w:tr>
        <w:tc>
          <w:tcPr>
            <w:tcW w:type="dxa" w:w="2592"/>
            <w:vAlign w:val="center"/>
          </w:tcPr>
          <w:p>
            <w:r/>
            <w:r>
              <w:rPr>
                <w:b w:val="0"/>
                <w:sz w:val="16"/>
              </w:rPr>
              <w:t>Africa</w:t>
            </w:r>
          </w:p>
        </w:tc>
        <w:tc>
          <w:tcPr>
            <w:tcW w:type="dxa" w:w="2592"/>
            <w:vAlign w:val="center"/>
          </w:tcPr>
          <w:p>
            <w:r/>
            <w:r>
              <w:rPr>
                <w:b w:val="0"/>
                <w:sz w:val="16"/>
              </w:rPr>
              <w:t>Mauritius, South Africa, Kenya, Egypt</w:t>
            </w:r>
          </w:p>
        </w:tc>
        <w:tc>
          <w:tcPr>
            <w:tcW w:type="dxa" w:w="2592"/>
            <w:vAlign w:val="center"/>
          </w:tcPr>
          <w:p>
            <w:r/>
            <w:r>
              <w:rPr>
                <w:b w:val="0"/>
                <w:sz w:val="16"/>
              </w:rPr>
              <w:t>₹1,00,000</w:t>
            </w:r>
          </w:p>
        </w:tc>
        <w:tc>
          <w:tcPr>
            <w:tcW w:type="dxa" w:w="2592"/>
            <w:vAlign w:val="center"/>
          </w:tcPr>
          <w:p>
            <w:r/>
            <w:r>
              <w:rPr>
                <w:b w:val="0"/>
                <w:sz w:val="16"/>
              </w:rPr>
              <w:t>Economy return</w:t>
            </w:r>
          </w:p>
        </w:tc>
      </w:tr>
    </w:tbl>
    <w:p>
      <w:r>
        <w:br w:type="page"/>
      </w:r>
    </w:p>
    <w:p>
      <w:pPr>
        <w:pStyle w:val="Heading1"/>
      </w:pPr>
      <w:r>
        <w:t>8. Country-Specific Expense Schedule – Middle East &amp; South Asia</w:t>
      </w:r>
    </w:p>
    <w:p>
      <w:pPr>
        <w:spacing w:after="80"/>
      </w:pPr>
      <w:r>
        <w:t>Amounts below are proposed company ceilings per employee. Hotel is per night; meals and local transport are per day. Local currency figures are provided for employee convenience; Finance may settle claims in INR using the approved exchange-rate method.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Country</w:t>
            </w:r>
          </w:p>
        </w:tc>
        <w:tc>
          <w:tcPr>
            <w:tcW w:type="dxa" w:w="1728"/>
            <w:vAlign w:val="center"/>
            <w:shd w:fill="1F4E78"/>
          </w:tcPr>
          <w:p>
            <w:r/>
            <w:r>
              <w:rPr>
                <w:b/>
                <w:color w:val="FFFFFF"/>
                <w:sz w:val="16"/>
              </w:rPr>
              <w:t>Currency</w:t>
            </w:r>
          </w:p>
        </w:tc>
        <w:tc>
          <w:tcPr>
            <w:tcW w:type="dxa" w:w="1728"/>
            <w:vAlign w:val="center"/>
            <w:shd w:fill="1F4E78"/>
          </w:tcPr>
          <w:p>
            <w:r/>
            <w:r>
              <w:rPr>
                <w:b/>
                <w:color w:val="FFFFFF"/>
                <w:sz w:val="16"/>
              </w:rPr>
              <w:t>Primary City</w:t>
            </w:r>
          </w:p>
        </w:tc>
        <w:tc>
          <w:tcPr>
            <w:tcW w:type="dxa" w:w="1728"/>
            <w:vAlign w:val="center"/>
            <w:shd w:fill="1F4E78"/>
          </w:tcPr>
          <w:p>
            <w:r/>
            <w:r>
              <w:rPr>
                <w:b/>
                <w:color w:val="FFFFFF"/>
                <w:sz w:val="16"/>
              </w:rPr>
              <w:t>Hotel/Night</w:t>
            </w:r>
          </w:p>
        </w:tc>
        <w:tc>
          <w:tcPr>
            <w:tcW w:type="dxa" w:w="1728"/>
            <w:vAlign w:val="center"/>
            <w:shd w:fill="1F4E78"/>
          </w:tcPr>
          <w:p>
            <w:r/>
            <w:r>
              <w:rPr>
                <w:b/>
                <w:color w:val="FFFFFF"/>
                <w:sz w:val="16"/>
              </w:rPr>
              <w:t>Meals/Day</w:t>
            </w:r>
          </w:p>
        </w:tc>
        <w:tc>
          <w:tcPr>
            <w:tcW w:type="dxa" w:w="1728"/>
            <w:vAlign w:val="center"/>
            <w:shd w:fill="1F4E78"/>
          </w:tcPr>
          <w:p>
            <w:r/>
            <w:r>
              <w:rPr>
                <w:b/>
                <w:color w:val="FFFFFF"/>
                <w:sz w:val="16"/>
              </w:rPr>
              <w:t>Local Transport/Day</w:t>
            </w:r>
          </w:p>
        </w:tc>
      </w:tr>
      <w:tr>
        <w:tc>
          <w:tcPr>
            <w:tcW w:type="dxa" w:w="1728"/>
            <w:vAlign w:val="center"/>
          </w:tcPr>
          <w:p>
            <w:r/>
            <w:r>
              <w:rPr>
                <w:b w:val="0"/>
                <w:sz w:val="16"/>
              </w:rPr>
              <w:t>United Arab Emirates</w:t>
            </w:r>
          </w:p>
        </w:tc>
        <w:tc>
          <w:tcPr>
            <w:tcW w:type="dxa" w:w="1728"/>
            <w:vAlign w:val="center"/>
          </w:tcPr>
          <w:p>
            <w:r/>
            <w:r>
              <w:rPr>
                <w:b w:val="0"/>
                <w:sz w:val="16"/>
              </w:rPr>
              <w:t>AED</w:t>
            </w:r>
          </w:p>
        </w:tc>
        <w:tc>
          <w:tcPr>
            <w:tcW w:type="dxa" w:w="1728"/>
            <w:vAlign w:val="center"/>
          </w:tcPr>
          <w:p>
            <w:r/>
            <w:r>
              <w:rPr>
                <w:b w:val="0"/>
                <w:sz w:val="16"/>
              </w:rPr>
              <w:t>Dubai / Abu Dhabi</w:t>
            </w:r>
          </w:p>
        </w:tc>
        <w:tc>
          <w:tcPr>
            <w:tcW w:type="dxa" w:w="1728"/>
            <w:vAlign w:val="center"/>
          </w:tcPr>
          <w:p>
            <w:r/>
            <w:r>
              <w:rPr>
                <w:b w:val="0"/>
                <w:sz w:val="16"/>
              </w:rPr>
              <w:t>AED 750</w:t>
            </w:r>
          </w:p>
        </w:tc>
        <w:tc>
          <w:tcPr>
            <w:tcW w:type="dxa" w:w="1728"/>
            <w:vAlign w:val="center"/>
          </w:tcPr>
          <w:p>
            <w:r/>
            <w:r>
              <w:rPr>
                <w:b w:val="0"/>
                <w:sz w:val="16"/>
              </w:rPr>
              <w:t>AED 300</w:t>
            </w:r>
          </w:p>
        </w:tc>
        <w:tc>
          <w:tcPr>
            <w:tcW w:type="dxa" w:w="1728"/>
            <w:vAlign w:val="center"/>
          </w:tcPr>
          <w:p>
            <w:r/>
            <w:r>
              <w:rPr>
                <w:b w:val="0"/>
                <w:sz w:val="16"/>
              </w:rPr>
              <w:t>AED 150</w:t>
            </w:r>
          </w:p>
        </w:tc>
      </w:tr>
      <w:tr>
        <w:tc>
          <w:tcPr>
            <w:tcW w:type="dxa" w:w="1728"/>
            <w:vAlign w:val="center"/>
          </w:tcPr>
          <w:p>
            <w:r/>
            <w:r>
              <w:rPr>
                <w:b w:val="0"/>
                <w:sz w:val="16"/>
              </w:rPr>
              <w:t>Qatar</w:t>
            </w:r>
          </w:p>
        </w:tc>
        <w:tc>
          <w:tcPr>
            <w:tcW w:type="dxa" w:w="1728"/>
            <w:vAlign w:val="center"/>
          </w:tcPr>
          <w:p>
            <w:r/>
            <w:r>
              <w:rPr>
                <w:b w:val="0"/>
                <w:sz w:val="16"/>
              </w:rPr>
              <w:t>QAR</w:t>
            </w:r>
          </w:p>
        </w:tc>
        <w:tc>
          <w:tcPr>
            <w:tcW w:type="dxa" w:w="1728"/>
            <w:vAlign w:val="center"/>
          </w:tcPr>
          <w:p>
            <w:r/>
            <w:r>
              <w:rPr>
                <w:b w:val="0"/>
                <w:sz w:val="16"/>
              </w:rPr>
              <w:t>Doha</w:t>
            </w:r>
          </w:p>
        </w:tc>
        <w:tc>
          <w:tcPr>
            <w:tcW w:type="dxa" w:w="1728"/>
            <w:vAlign w:val="center"/>
          </w:tcPr>
          <w:p>
            <w:r/>
            <w:r>
              <w:rPr>
                <w:b w:val="0"/>
                <w:sz w:val="16"/>
              </w:rPr>
              <w:t>QAR 650</w:t>
            </w:r>
          </w:p>
        </w:tc>
        <w:tc>
          <w:tcPr>
            <w:tcW w:type="dxa" w:w="1728"/>
            <w:vAlign w:val="center"/>
          </w:tcPr>
          <w:p>
            <w:r/>
            <w:r>
              <w:rPr>
                <w:b w:val="0"/>
                <w:sz w:val="16"/>
              </w:rPr>
              <w:t>QAR 250</w:t>
            </w:r>
          </w:p>
        </w:tc>
        <w:tc>
          <w:tcPr>
            <w:tcW w:type="dxa" w:w="1728"/>
            <w:vAlign w:val="center"/>
          </w:tcPr>
          <w:p>
            <w:r/>
            <w:r>
              <w:rPr>
                <w:b w:val="0"/>
                <w:sz w:val="16"/>
              </w:rPr>
              <w:t>QAR 120</w:t>
            </w:r>
          </w:p>
        </w:tc>
      </w:tr>
      <w:tr>
        <w:tc>
          <w:tcPr>
            <w:tcW w:type="dxa" w:w="1728"/>
            <w:vAlign w:val="center"/>
          </w:tcPr>
          <w:p>
            <w:r/>
            <w:r>
              <w:rPr>
                <w:b w:val="0"/>
                <w:sz w:val="16"/>
              </w:rPr>
              <w:t>Saudi Arabia</w:t>
            </w:r>
          </w:p>
        </w:tc>
        <w:tc>
          <w:tcPr>
            <w:tcW w:type="dxa" w:w="1728"/>
            <w:vAlign w:val="center"/>
          </w:tcPr>
          <w:p>
            <w:r/>
            <w:r>
              <w:rPr>
                <w:b w:val="0"/>
                <w:sz w:val="16"/>
              </w:rPr>
              <w:t>SAR</w:t>
            </w:r>
          </w:p>
        </w:tc>
        <w:tc>
          <w:tcPr>
            <w:tcW w:type="dxa" w:w="1728"/>
            <w:vAlign w:val="center"/>
          </w:tcPr>
          <w:p>
            <w:r/>
            <w:r>
              <w:rPr>
                <w:b w:val="0"/>
                <w:sz w:val="16"/>
              </w:rPr>
              <w:t>Riyadh / Jeddah</w:t>
            </w:r>
          </w:p>
        </w:tc>
        <w:tc>
          <w:tcPr>
            <w:tcW w:type="dxa" w:w="1728"/>
            <w:vAlign w:val="center"/>
          </w:tcPr>
          <w:p>
            <w:r/>
            <w:r>
              <w:rPr>
                <w:b w:val="0"/>
                <w:sz w:val="16"/>
              </w:rPr>
              <w:t>SAR 600</w:t>
            </w:r>
          </w:p>
        </w:tc>
        <w:tc>
          <w:tcPr>
            <w:tcW w:type="dxa" w:w="1728"/>
            <w:vAlign w:val="center"/>
          </w:tcPr>
          <w:p>
            <w:r/>
            <w:r>
              <w:rPr>
                <w:b w:val="0"/>
                <w:sz w:val="16"/>
              </w:rPr>
              <w:t>SAR 220</w:t>
            </w:r>
          </w:p>
        </w:tc>
        <w:tc>
          <w:tcPr>
            <w:tcW w:type="dxa" w:w="1728"/>
            <w:vAlign w:val="center"/>
          </w:tcPr>
          <w:p>
            <w:r/>
            <w:r>
              <w:rPr>
                <w:b w:val="0"/>
                <w:sz w:val="16"/>
              </w:rPr>
              <w:t>SAR 120</w:t>
            </w:r>
          </w:p>
        </w:tc>
      </w:tr>
      <w:tr>
        <w:tc>
          <w:tcPr>
            <w:tcW w:type="dxa" w:w="1728"/>
            <w:vAlign w:val="center"/>
          </w:tcPr>
          <w:p>
            <w:r/>
            <w:r>
              <w:rPr>
                <w:b w:val="0"/>
                <w:sz w:val="16"/>
              </w:rPr>
              <w:t>Oman</w:t>
            </w:r>
          </w:p>
        </w:tc>
        <w:tc>
          <w:tcPr>
            <w:tcW w:type="dxa" w:w="1728"/>
            <w:vAlign w:val="center"/>
          </w:tcPr>
          <w:p>
            <w:r/>
            <w:r>
              <w:rPr>
                <w:b w:val="0"/>
                <w:sz w:val="16"/>
              </w:rPr>
              <w:t>OMR</w:t>
            </w:r>
          </w:p>
        </w:tc>
        <w:tc>
          <w:tcPr>
            <w:tcW w:type="dxa" w:w="1728"/>
            <w:vAlign w:val="center"/>
          </w:tcPr>
          <w:p>
            <w:r/>
            <w:r>
              <w:rPr>
                <w:b w:val="0"/>
                <w:sz w:val="16"/>
              </w:rPr>
              <w:t>Muscat</w:t>
            </w:r>
          </w:p>
        </w:tc>
        <w:tc>
          <w:tcPr>
            <w:tcW w:type="dxa" w:w="1728"/>
            <w:vAlign w:val="center"/>
          </w:tcPr>
          <w:p>
            <w:r/>
            <w:r>
              <w:rPr>
                <w:b w:val="0"/>
                <w:sz w:val="16"/>
              </w:rPr>
              <w:t>OMR 55</w:t>
            </w:r>
          </w:p>
        </w:tc>
        <w:tc>
          <w:tcPr>
            <w:tcW w:type="dxa" w:w="1728"/>
            <w:vAlign w:val="center"/>
          </w:tcPr>
          <w:p>
            <w:r/>
            <w:r>
              <w:rPr>
                <w:b w:val="0"/>
                <w:sz w:val="16"/>
              </w:rPr>
              <w:t>OMR 20</w:t>
            </w:r>
          </w:p>
        </w:tc>
        <w:tc>
          <w:tcPr>
            <w:tcW w:type="dxa" w:w="1728"/>
            <w:vAlign w:val="center"/>
          </w:tcPr>
          <w:p>
            <w:r/>
            <w:r>
              <w:rPr>
                <w:b w:val="0"/>
                <w:sz w:val="16"/>
              </w:rPr>
              <w:t>OMR 10</w:t>
            </w:r>
          </w:p>
        </w:tc>
      </w:tr>
      <w:tr>
        <w:tc>
          <w:tcPr>
            <w:tcW w:type="dxa" w:w="1728"/>
            <w:vAlign w:val="center"/>
          </w:tcPr>
          <w:p>
            <w:r/>
            <w:r>
              <w:rPr>
                <w:b w:val="0"/>
                <w:sz w:val="16"/>
              </w:rPr>
              <w:t>Bahrain</w:t>
            </w:r>
          </w:p>
        </w:tc>
        <w:tc>
          <w:tcPr>
            <w:tcW w:type="dxa" w:w="1728"/>
            <w:vAlign w:val="center"/>
          </w:tcPr>
          <w:p>
            <w:r/>
            <w:r>
              <w:rPr>
                <w:b w:val="0"/>
                <w:sz w:val="16"/>
              </w:rPr>
              <w:t>BHD</w:t>
            </w:r>
          </w:p>
        </w:tc>
        <w:tc>
          <w:tcPr>
            <w:tcW w:type="dxa" w:w="1728"/>
            <w:vAlign w:val="center"/>
          </w:tcPr>
          <w:p>
            <w:r/>
            <w:r>
              <w:rPr>
                <w:b w:val="0"/>
                <w:sz w:val="16"/>
              </w:rPr>
              <w:t>Manama</w:t>
            </w:r>
          </w:p>
        </w:tc>
        <w:tc>
          <w:tcPr>
            <w:tcW w:type="dxa" w:w="1728"/>
            <w:vAlign w:val="center"/>
          </w:tcPr>
          <w:p>
            <w:r/>
            <w:r>
              <w:rPr>
                <w:b w:val="0"/>
                <w:sz w:val="16"/>
              </w:rPr>
              <w:t>BHD 55</w:t>
            </w:r>
          </w:p>
        </w:tc>
        <w:tc>
          <w:tcPr>
            <w:tcW w:type="dxa" w:w="1728"/>
            <w:vAlign w:val="center"/>
          </w:tcPr>
          <w:p>
            <w:r/>
            <w:r>
              <w:rPr>
                <w:b w:val="0"/>
                <w:sz w:val="16"/>
              </w:rPr>
              <w:t>BHD 20</w:t>
            </w:r>
          </w:p>
        </w:tc>
        <w:tc>
          <w:tcPr>
            <w:tcW w:type="dxa" w:w="1728"/>
            <w:vAlign w:val="center"/>
          </w:tcPr>
          <w:p>
            <w:r/>
            <w:r>
              <w:rPr>
                <w:b w:val="0"/>
                <w:sz w:val="16"/>
              </w:rPr>
              <w:t>BHD 10</w:t>
            </w:r>
          </w:p>
        </w:tc>
      </w:tr>
      <w:tr>
        <w:tc>
          <w:tcPr>
            <w:tcW w:type="dxa" w:w="1728"/>
            <w:vAlign w:val="center"/>
          </w:tcPr>
          <w:p>
            <w:r/>
            <w:r>
              <w:rPr>
                <w:b w:val="0"/>
                <w:sz w:val="16"/>
              </w:rPr>
              <w:t>Kuwait</w:t>
            </w:r>
          </w:p>
        </w:tc>
        <w:tc>
          <w:tcPr>
            <w:tcW w:type="dxa" w:w="1728"/>
            <w:vAlign w:val="center"/>
          </w:tcPr>
          <w:p>
            <w:r/>
            <w:r>
              <w:rPr>
                <w:b w:val="0"/>
                <w:sz w:val="16"/>
              </w:rPr>
              <w:t>KWD</w:t>
            </w:r>
          </w:p>
        </w:tc>
        <w:tc>
          <w:tcPr>
            <w:tcW w:type="dxa" w:w="1728"/>
            <w:vAlign w:val="center"/>
          </w:tcPr>
          <w:p>
            <w:r/>
            <w:r>
              <w:rPr>
                <w:b w:val="0"/>
                <w:sz w:val="16"/>
              </w:rPr>
              <w:t>Kuwait City</w:t>
            </w:r>
          </w:p>
        </w:tc>
        <w:tc>
          <w:tcPr>
            <w:tcW w:type="dxa" w:w="1728"/>
            <w:vAlign w:val="center"/>
          </w:tcPr>
          <w:p>
            <w:r/>
            <w:r>
              <w:rPr>
                <w:b w:val="0"/>
                <w:sz w:val="16"/>
              </w:rPr>
              <w:t>KWD 50</w:t>
            </w:r>
          </w:p>
        </w:tc>
        <w:tc>
          <w:tcPr>
            <w:tcW w:type="dxa" w:w="1728"/>
            <w:vAlign w:val="center"/>
          </w:tcPr>
          <w:p>
            <w:r/>
            <w:r>
              <w:rPr>
                <w:b w:val="0"/>
                <w:sz w:val="16"/>
              </w:rPr>
              <w:t>KWD 18</w:t>
            </w:r>
          </w:p>
        </w:tc>
        <w:tc>
          <w:tcPr>
            <w:tcW w:type="dxa" w:w="1728"/>
            <w:vAlign w:val="center"/>
          </w:tcPr>
          <w:p>
            <w:r/>
            <w:r>
              <w:rPr>
                <w:b w:val="0"/>
                <w:sz w:val="16"/>
              </w:rPr>
              <w:t>KWD 9</w:t>
            </w:r>
          </w:p>
        </w:tc>
      </w:tr>
      <w:tr>
        <w:tc>
          <w:tcPr>
            <w:tcW w:type="dxa" w:w="1728"/>
            <w:vAlign w:val="center"/>
          </w:tcPr>
          <w:p>
            <w:r/>
            <w:r>
              <w:rPr>
                <w:b w:val="0"/>
                <w:sz w:val="16"/>
              </w:rPr>
              <w:t>Nepal</w:t>
            </w:r>
          </w:p>
        </w:tc>
        <w:tc>
          <w:tcPr>
            <w:tcW w:type="dxa" w:w="1728"/>
            <w:vAlign w:val="center"/>
          </w:tcPr>
          <w:p>
            <w:r/>
            <w:r>
              <w:rPr>
                <w:b w:val="0"/>
                <w:sz w:val="16"/>
              </w:rPr>
              <w:t>NPR</w:t>
            </w:r>
          </w:p>
        </w:tc>
        <w:tc>
          <w:tcPr>
            <w:tcW w:type="dxa" w:w="1728"/>
            <w:vAlign w:val="center"/>
          </w:tcPr>
          <w:p>
            <w:r/>
            <w:r>
              <w:rPr>
                <w:b w:val="0"/>
                <w:sz w:val="16"/>
              </w:rPr>
              <w:t>Kathmandu</w:t>
            </w:r>
          </w:p>
        </w:tc>
        <w:tc>
          <w:tcPr>
            <w:tcW w:type="dxa" w:w="1728"/>
            <w:vAlign w:val="center"/>
          </w:tcPr>
          <w:p>
            <w:r/>
            <w:r>
              <w:rPr>
                <w:b w:val="0"/>
                <w:sz w:val="16"/>
              </w:rPr>
              <w:t>NPR 13,000</w:t>
            </w:r>
          </w:p>
        </w:tc>
        <w:tc>
          <w:tcPr>
            <w:tcW w:type="dxa" w:w="1728"/>
            <w:vAlign w:val="center"/>
          </w:tcPr>
          <w:p>
            <w:r/>
            <w:r>
              <w:rPr>
                <w:b w:val="0"/>
                <w:sz w:val="16"/>
              </w:rPr>
              <w:t>NPR 4,500</w:t>
            </w:r>
          </w:p>
        </w:tc>
        <w:tc>
          <w:tcPr>
            <w:tcW w:type="dxa" w:w="1728"/>
            <w:vAlign w:val="center"/>
          </w:tcPr>
          <w:p>
            <w:r/>
            <w:r>
              <w:rPr>
                <w:b w:val="0"/>
                <w:sz w:val="16"/>
              </w:rPr>
              <w:t>NPR 2,000</w:t>
            </w:r>
          </w:p>
        </w:tc>
      </w:tr>
      <w:tr>
        <w:tc>
          <w:tcPr>
            <w:tcW w:type="dxa" w:w="1728"/>
            <w:vAlign w:val="center"/>
          </w:tcPr>
          <w:p>
            <w:r/>
            <w:r>
              <w:rPr>
                <w:b w:val="0"/>
                <w:sz w:val="16"/>
              </w:rPr>
              <w:t>Sri Lanka</w:t>
            </w:r>
          </w:p>
        </w:tc>
        <w:tc>
          <w:tcPr>
            <w:tcW w:type="dxa" w:w="1728"/>
            <w:vAlign w:val="center"/>
          </w:tcPr>
          <w:p>
            <w:r/>
            <w:r>
              <w:rPr>
                <w:b w:val="0"/>
                <w:sz w:val="16"/>
              </w:rPr>
              <w:t>LKR</w:t>
            </w:r>
          </w:p>
        </w:tc>
        <w:tc>
          <w:tcPr>
            <w:tcW w:type="dxa" w:w="1728"/>
            <w:vAlign w:val="center"/>
          </w:tcPr>
          <w:p>
            <w:r/>
            <w:r>
              <w:rPr>
                <w:b w:val="0"/>
                <w:sz w:val="16"/>
              </w:rPr>
              <w:t>Colombo</w:t>
            </w:r>
          </w:p>
        </w:tc>
        <w:tc>
          <w:tcPr>
            <w:tcW w:type="dxa" w:w="1728"/>
            <w:vAlign w:val="center"/>
          </w:tcPr>
          <w:p>
            <w:r/>
            <w:r>
              <w:rPr>
                <w:b w:val="0"/>
                <w:sz w:val="16"/>
              </w:rPr>
              <w:t>LKR 35,000</w:t>
            </w:r>
          </w:p>
        </w:tc>
        <w:tc>
          <w:tcPr>
            <w:tcW w:type="dxa" w:w="1728"/>
            <w:vAlign w:val="center"/>
          </w:tcPr>
          <w:p>
            <w:r/>
            <w:r>
              <w:rPr>
                <w:b w:val="0"/>
                <w:sz w:val="16"/>
              </w:rPr>
              <w:t>LKR 12,000</w:t>
            </w:r>
          </w:p>
        </w:tc>
        <w:tc>
          <w:tcPr>
            <w:tcW w:type="dxa" w:w="1728"/>
            <w:vAlign w:val="center"/>
          </w:tcPr>
          <w:p>
            <w:r/>
            <w:r>
              <w:rPr>
                <w:b w:val="0"/>
                <w:sz w:val="16"/>
              </w:rPr>
              <w:t>LKR 5,000</w:t>
            </w:r>
          </w:p>
        </w:tc>
      </w:tr>
      <w:tr>
        <w:tc>
          <w:tcPr>
            <w:tcW w:type="dxa" w:w="1728"/>
            <w:vAlign w:val="center"/>
          </w:tcPr>
          <w:p>
            <w:r/>
            <w:r>
              <w:rPr>
                <w:b w:val="0"/>
                <w:sz w:val="16"/>
              </w:rPr>
              <w:t>Bangladesh</w:t>
            </w:r>
          </w:p>
        </w:tc>
        <w:tc>
          <w:tcPr>
            <w:tcW w:type="dxa" w:w="1728"/>
            <w:vAlign w:val="center"/>
          </w:tcPr>
          <w:p>
            <w:r/>
            <w:r>
              <w:rPr>
                <w:b w:val="0"/>
                <w:sz w:val="16"/>
              </w:rPr>
              <w:t>BDT</w:t>
            </w:r>
          </w:p>
        </w:tc>
        <w:tc>
          <w:tcPr>
            <w:tcW w:type="dxa" w:w="1728"/>
            <w:vAlign w:val="center"/>
          </w:tcPr>
          <w:p>
            <w:r/>
            <w:r>
              <w:rPr>
                <w:b w:val="0"/>
                <w:sz w:val="16"/>
              </w:rPr>
              <w:t>Dhaka</w:t>
            </w:r>
          </w:p>
        </w:tc>
        <w:tc>
          <w:tcPr>
            <w:tcW w:type="dxa" w:w="1728"/>
            <w:vAlign w:val="center"/>
          </w:tcPr>
          <w:p>
            <w:r/>
            <w:r>
              <w:rPr>
                <w:b w:val="0"/>
                <w:sz w:val="16"/>
              </w:rPr>
              <w:t>BDT 12,000</w:t>
            </w:r>
          </w:p>
        </w:tc>
        <w:tc>
          <w:tcPr>
            <w:tcW w:type="dxa" w:w="1728"/>
            <w:vAlign w:val="center"/>
          </w:tcPr>
          <w:p>
            <w:r/>
            <w:r>
              <w:rPr>
                <w:b w:val="0"/>
                <w:sz w:val="16"/>
              </w:rPr>
              <w:t>BDT 4,500</w:t>
            </w:r>
          </w:p>
        </w:tc>
        <w:tc>
          <w:tcPr>
            <w:tcW w:type="dxa" w:w="1728"/>
            <w:vAlign w:val="center"/>
          </w:tcPr>
          <w:p>
            <w:r/>
            <w:r>
              <w:rPr>
                <w:b w:val="0"/>
                <w:sz w:val="16"/>
              </w:rPr>
              <w:t>BDT 2,000</w:t>
            </w:r>
          </w:p>
        </w:tc>
      </w:tr>
      <w:tr>
        <w:tc>
          <w:tcPr>
            <w:tcW w:type="dxa" w:w="1728"/>
            <w:vAlign w:val="center"/>
          </w:tcPr>
          <w:p>
            <w:r/>
            <w:r>
              <w:rPr>
                <w:b w:val="0"/>
                <w:sz w:val="16"/>
              </w:rPr>
              <w:t>Maldives</w:t>
            </w:r>
          </w:p>
        </w:tc>
        <w:tc>
          <w:tcPr>
            <w:tcW w:type="dxa" w:w="1728"/>
            <w:vAlign w:val="center"/>
          </w:tcPr>
          <w:p>
            <w:r/>
            <w:r>
              <w:rPr>
                <w:b w:val="0"/>
                <w:sz w:val="16"/>
              </w:rPr>
              <w:t>USD</w:t>
            </w:r>
          </w:p>
        </w:tc>
        <w:tc>
          <w:tcPr>
            <w:tcW w:type="dxa" w:w="1728"/>
            <w:vAlign w:val="center"/>
          </w:tcPr>
          <w:p>
            <w:r/>
            <w:r>
              <w:rPr>
                <w:b w:val="0"/>
                <w:sz w:val="16"/>
              </w:rPr>
              <w:t>Malé</w:t>
            </w:r>
          </w:p>
        </w:tc>
        <w:tc>
          <w:tcPr>
            <w:tcW w:type="dxa" w:w="1728"/>
            <w:vAlign w:val="center"/>
          </w:tcPr>
          <w:p>
            <w:r/>
            <w:r>
              <w:rPr>
                <w:b w:val="0"/>
                <w:sz w:val="16"/>
              </w:rPr>
              <w:t>USD 160</w:t>
            </w:r>
          </w:p>
        </w:tc>
        <w:tc>
          <w:tcPr>
            <w:tcW w:type="dxa" w:w="1728"/>
            <w:vAlign w:val="center"/>
          </w:tcPr>
          <w:p>
            <w:r/>
            <w:r>
              <w:rPr>
                <w:b w:val="0"/>
                <w:sz w:val="16"/>
              </w:rPr>
              <w:t>USD 60</w:t>
            </w:r>
          </w:p>
        </w:tc>
        <w:tc>
          <w:tcPr>
            <w:tcW w:type="dxa" w:w="1728"/>
            <w:vAlign w:val="center"/>
          </w:tcPr>
          <w:p>
            <w:r/>
            <w:r>
              <w:rPr>
                <w:b w:val="0"/>
                <w:sz w:val="16"/>
              </w:rPr>
              <w:t>USD 30</w:t>
            </w:r>
          </w:p>
        </w:tc>
      </w:tr>
    </w:tbl>
    <w:p>
      <w:pPr>
        <w:pStyle w:val="Heading2"/>
      </w:pPr>
      <w:r>
        <w:t>8.1 Typical Route Caps – Middle East / South Asia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India Route</w:t>
            </w:r>
          </w:p>
        </w:tc>
        <w:tc>
          <w:tcPr>
            <w:tcW w:type="dxa" w:w="2592"/>
            <w:vAlign w:val="center"/>
            <w:shd w:fill="1F4E78"/>
          </w:tcPr>
          <w:p>
            <w:r/>
            <w:r>
              <w:rPr>
                <w:b/>
                <w:color w:val="FFFFFF"/>
                <w:sz w:val="16"/>
              </w:rPr>
              <w:t>Return Economy Cap</w:t>
            </w:r>
          </w:p>
        </w:tc>
        <w:tc>
          <w:tcPr>
            <w:tcW w:type="dxa" w:w="2592"/>
            <w:vAlign w:val="center"/>
            <w:shd w:fill="1F4E78"/>
          </w:tcPr>
          <w:p>
            <w:r/>
            <w:r>
              <w:rPr>
                <w:b/>
                <w:color w:val="FFFFFF"/>
                <w:sz w:val="16"/>
              </w:rPr>
              <w:t>Suggested Origin</w:t>
            </w:r>
          </w:p>
        </w:tc>
        <w:tc>
          <w:tcPr>
            <w:tcW w:type="dxa" w:w="2592"/>
            <w:vAlign w:val="center"/>
            <w:shd w:fill="1F4E78"/>
          </w:tcPr>
          <w:p>
            <w:r/>
            <w:r>
              <w:rPr>
                <w:b/>
                <w:color w:val="FFFFFF"/>
                <w:sz w:val="16"/>
              </w:rPr>
              <w:t>Typical Business Use</w:t>
            </w:r>
          </w:p>
        </w:tc>
      </w:tr>
      <w:tr>
        <w:tc>
          <w:tcPr>
            <w:tcW w:type="dxa" w:w="2592"/>
            <w:vAlign w:val="center"/>
          </w:tcPr>
          <w:p>
            <w:r/>
            <w:r>
              <w:rPr>
                <w:b w:val="0"/>
                <w:sz w:val="16"/>
              </w:rPr>
              <w:t>Mumbai ↔ Dubai</w:t>
            </w:r>
          </w:p>
        </w:tc>
        <w:tc>
          <w:tcPr>
            <w:tcW w:type="dxa" w:w="2592"/>
            <w:vAlign w:val="center"/>
          </w:tcPr>
          <w:p>
            <w:r/>
            <w:r>
              <w:rPr>
                <w:b w:val="0"/>
                <w:sz w:val="16"/>
              </w:rPr>
              <w:t>₹45,000</w:t>
            </w:r>
          </w:p>
        </w:tc>
        <w:tc>
          <w:tcPr>
            <w:tcW w:type="dxa" w:w="2592"/>
            <w:vAlign w:val="center"/>
          </w:tcPr>
          <w:p>
            <w:r/>
            <w:r>
              <w:rPr>
                <w:b w:val="0"/>
                <w:sz w:val="16"/>
              </w:rPr>
              <w:t>BOM</w:t>
            </w:r>
          </w:p>
        </w:tc>
        <w:tc>
          <w:tcPr>
            <w:tcW w:type="dxa" w:w="2592"/>
            <w:vAlign w:val="center"/>
          </w:tcPr>
          <w:p>
            <w:r/>
            <w:r>
              <w:rPr>
                <w:b w:val="0"/>
                <w:sz w:val="16"/>
              </w:rPr>
              <w:t>Client / project</w:t>
            </w:r>
          </w:p>
        </w:tc>
      </w:tr>
      <w:tr>
        <w:tc>
          <w:tcPr>
            <w:tcW w:type="dxa" w:w="2592"/>
            <w:vAlign w:val="center"/>
          </w:tcPr>
          <w:p>
            <w:r/>
            <w:r>
              <w:rPr>
                <w:b w:val="0"/>
                <w:sz w:val="16"/>
              </w:rPr>
              <w:t>Delhi ↔ Dubai</w:t>
            </w:r>
          </w:p>
        </w:tc>
        <w:tc>
          <w:tcPr>
            <w:tcW w:type="dxa" w:w="2592"/>
            <w:vAlign w:val="center"/>
          </w:tcPr>
          <w:p>
            <w:r/>
            <w:r>
              <w:rPr>
                <w:b w:val="0"/>
                <w:sz w:val="16"/>
              </w:rPr>
              <w:t>₹45,000</w:t>
            </w:r>
          </w:p>
        </w:tc>
        <w:tc>
          <w:tcPr>
            <w:tcW w:type="dxa" w:w="2592"/>
            <w:vAlign w:val="center"/>
          </w:tcPr>
          <w:p>
            <w:r/>
            <w:r>
              <w:rPr>
                <w:b w:val="0"/>
                <w:sz w:val="16"/>
              </w:rPr>
              <w:t>DEL</w:t>
            </w:r>
          </w:p>
        </w:tc>
        <w:tc>
          <w:tcPr>
            <w:tcW w:type="dxa" w:w="2592"/>
            <w:vAlign w:val="center"/>
          </w:tcPr>
          <w:p>
            <w:r/>
            <w:r>
              <w:rPr>
                <w:b w:val="0"/>
                <w:sz w:val="16"/>
              </w:rPr>
              <w:t>Client / project</w:t>
            </w:r>
          </w:p>
        </w:tc>
      </w:tr>
      <w:tr>
        <w:tc>
          <w:tcPr>
            <w:tcW w:type="dxa" w:w="2592"/>
            <w:vAlign w:val="center"/>
          </w:tcPr>
          <w:p>
            <w:r/>
            <w:r>
              <w:rPr>
                <w:b w:val="0"/>
                <w:sz w:val="16"/>
              </w:rPr>
              <w:t>Mumbai ↔ Doha</w:t>
            </w:r>
          </w:p>
        </w:tc>
        <w:tc>
          <w:tcPr>
            <w:tcW w:type="dxa" w:w="2592"/>
            <w:vAlign w:val="center"/>
          </w:tcPr>
          <w:p>
            <w:r/>
            <w:r>
              <w:rPr>
                <w:b w:val="0"/>
                <w:sz w:val="16"/>
              </w:rPr>
              <w:t>₹50,000</w:t>
            </w:r>
          </w:p>
        </w:tc>
        <w:tc>
          <w:tcPr>
            <w:tcW w:type="dxa" w:w="2592"/>
            <w:vAlign w:val="center"/>
          </w:tcPr>
          <w:p>
            <w:r/>
            <w:r>
              <w:rPr>
                <w:b w:val="0"/>
                <w:sz w:val="16"/>
              </w:rPr>
              <w:t>BOM</w:t>
            </w:r>
          </w:p>
        </w:tc>
        <w:tc>
          <w:tcPr>
            <w:tcW w:type="dxa" w:w="2592"/>
            <w:vAlign w:val="center"/>
          </w:tcPr>
          <w:p>
            <w:r/>
            <w:r>
              <w:rPr>
                <w:b w:val="0"/>
                <w:sz w:val="16"/>
              </w:rPr>
              <w:t>Client / project</w:t>
            </w:r>
          </w:p>
        </w:tc>
      </w:tr>
      <w:tr>
        <w:tc>
          <w:tcPr>
            <w:tcW w:type="dxa" w:w="2592"/>
            <w:vAlign w:val="center"/>
          </w:tcPr>
          <w:p>
            <w:r/>
            <w:r>
              <w:rPr>
                <w:b w:val="0"/>
                <w:sz w:val="16"/>
              </w:rPr>
              <w:t>Delhi ↔ Riyadh</w:t>
            </w:r>
          </w:p>
        </w:tc>
        <w:tc>
          <w:tcPr>
            <w:tcW w:type="dxa" w:w="2592"/>
            <w:vAlign w:val="center"/>
          </w:tcPr>
          <w:p>
            <w:r/>
            <w:r>
              <w:rPr>
                <w:b w:val="0"/>
                <w:sz w:val="16"/>
              </w:rPr>
              <w:t>₹55,000</w:t>
            </w:r>
          </w:p>
        </w:tc>
        <w:tc>
          <w:tcPr>
            <w:tcW w:type="dxa" w:w="2592"/>
            <w:vAlign w:val="center"/>
          </w:tcPr>
          <w:p>
            <w:r/>
            <w:r>
              <w:rPr>
                <w:b w:val="0"/>
                <w:sz w:val="16"/>
              </w:rPr>
              <w:t>DEL</w:t>
            </w:r>
          </w:p>
        </w:tc>
        <w:tc>
          <w:tcPr>
            <w:tcW w:type="dxa" w:w="2592"/>
            <w:vAlign w:val="center"/>
          </w:tcPr>
          <w:p>
            <w:r/>
            <w:r>
              <w:rPr>
                <w:b w:val="0"/>
                <w:sz w:val="16"/>
              </w:rPr>
              <w:t>Client / project</w:t>
            </w:r>
          </w:p>
        </w:tc>
      </w:tr>
      <w:tr>
        <w:tc>
          <w:tcPr>
            <w:tcW w:type="dxa" w:w="2592"/>
            <w:vAlign w:val="center"/>
          </w:tcPr>
          <w:p>
            <w:r/>
            <w:r>
              <w:rPr>
                <w:b w:val="0"/>
                <w:sz w:val="16"/>
              </w:rPr>
              <w:t>Mumbai ↔ Muscat</w:t>
            </w:r>
          </w:p>
        </w:tc>
        <w:tc>
          <w:tcPr>
            <w:tcW w:type="dxa" w:w="2592"/>
            <w:vAlign w:val="center"/>
          </w:tcPr>
          <w:p>
            <w:r/>
            <w:r>
              <w:rPr>
                <w:b w:val="0"/>
                <w:sz w:val="16"/>
              </w:rPr>
              <w:t>₹45,000</w:t>
            </w:r>
          </w:p>
        </w:tc>
        <w:tc>
          <w:tcPr>
            <w:tcW w:type="dxa" w:w="2592"/>
            <w:vAlign w:val="center"/>
          </w:tcPr>
          <w:p>
            <w:r/>
            <w:r>
              <w:rPr>
                <w:b w:val="0"/>
                <w:sz w:val="16"/>
              </w:rPr>
              <w:t>BOM</w:t>
            </w:r>
          </w:p>
        </w:tc>
        <w:tc>
          <w:tcPr>
            <w:tcW w:type="dxa" w:w="2592"/>
            <w:vAlign w:val="center"/>
          </w:tcPr>
          <w:p>
            <w:r/>
            <w:r>
              <w:rPr>
                <w:b w:val="0"/>
                <w:sz w:val="16"/>
              </w:rPr>
              <w:t>Client / project</w:t>
            </w:r>
          </w:p>
        </w:tc>
      </w:tr>
      <w:tr>
        <w:tc>
          <w:tcPr>
            <w:tcW w:type="dxa" w:w="2592"/>
            <w:vAlign w:val="center"/>
          </w:tcPr>
          <w:p>
            <w:r/>
            <w:r>
              <w:rPr>
                <w:b w:val="0"/>
                <w:sz w:val="16"/>
              </w:rPr>
              <w:t>Delhi ↔ Kathmandu</w:t>
            </w:r>
          </w:p>
        </w:tc>
        <w:tc>
          <w:tcPr>
            <w:tcW w:type="dxa" w:w="2592"/>
            <w:vAlign w:val="center"/>
          </w:tcPr>
          <w:p>
            <w:r/>
            <w:r>
              <w:rPr>
                <w:b w:val="0"/>
                <w:sz w:val="16"/>
              </w:rPr>
              <w:t>₹35,000</w:t>
            </w:r>
          </w:p>
        </w:tc>
        <w:tc>
          <w:tcPr>
            <w:tcW w:type="dxa" w:w="2592"/>
            <w:vAlign w:val="center"/>
          </w:tcPr>
          <w:p>
            <w:r/>
            <w:r>
              <w:rPr>
                <w:b w:val="0"/>
                <w:sz w:val="16"/>
              </w:rPr>
              <w:t>DEL</w:t>
            </w:r>
          </w:p>
        </w:tc>
        <w:tc>
          <w:tcPr>
            <w:tcW w:type="dxa" w:w="2592"/>
            <w:vAlign w:val="center"/>
          </w:tcPr>
          <w:p>
            <w:r/>
            <w:r>
              <w:rPr>
                <w:b w:val="0"/>
                <w:sz w:val="16"/>
              </w:rPr>
              <w:t>Client / project</w:t>
            </w:r>
          </w:p>
        </w:tc>
      </w:tr>
      <w:tr>
        <w:tc>
          <w:tcPr>
            <w:tcW w:type="dxa" w:w="2592"/>
            <w:vAlign w:val="center"/>
          </w:tcPr>
          <w:p>
            <w:r/>
            <w:r>
              <w:rPr>
                <w:b w:val="0"/>
                <w:sz w:val="16"/>
              </w:rPr>
              <w:t>Mumbai ↔ Colombo</w:t>
            </w:r>
          </w:p>
        </w:tc>
        <w:tc>
          <w:tcPr>
            <w:tcW w:type="dxa" w:w="2592"/>
            <w:vAlign w:val="center"/>
          </w:tcPr>
          <w:p>
            <w:r/>
            <w:r>
              <w:rPr>
                <w:b w:val="0"/>
                <w:sz w:val="16"/>
              </w:rPr>
              <w:t>₹35,000</w:t>
            </w:r>
          </w:p>
        </w:tc>
        <w:tc>
          <w:tcPr>
            <w:tcW w:type="dxa" w:w="2592"/>
            <w:vAlign w:val="center"/>
          </w:tcPr>
          <w:p>
            <w:r/>
            <w:r>
              <w:rPr>
                <w:b w:val="0"/>
                <w:sz w:val="16"/>
              </w:rPr>
              <w:t>BOM</w:t>
            </w:r>
          </w:p>
        </w:tc>
        <w:tc>
          <w:tcPr>
            <w:tcW w:type="dxa" w:w="2592"/>
            <w:vAlign w:val="center"/>
          </w:tcPr>
          <w:p>
            <w:r/>
            <w:r>
              <w:rPr>
                <w:b w:val="0"/>
                <w:sz w:val="16"/>
              </w:rPr>
              <w:t>Client / project</w:t>
            </w:r>
          </w:p>
        </w:tc>
      </w:tr>
      <w:tr>
        <w:tc>
          <w:tcPr>
            <w:tcW w:type="dxa" w:w="2592"/>
            <w:vAlign w:val="center"/>
          </w:tcPr>
          <w:p>
            <w:r/>
            <w:r>
              <w:rPr>
                <w:b w:val="0"/>
                <w:sz w:val="16"/>
              </w:rPr>
              <w:t>Mumbai ↔ Malé</w:t>
            </w:r>
          </w:p>
        </w:tc>
        <w:tc>
          <w:tcPr>
            <w:tcW w:type="dxa" w:w="2592"/>
            <w:vAlign w:val="center"/>
          </w:tcPr>
          <w:p>
            <w:r/>
            <w:r>
              <w:rPr>
                <w:b w:val="0"/>
                <w:sz w:val="16"/>
              </w:rPr>
              <w:t>₹45,000</w:t>
            </w:r>
          </w:p>
        </w:tc>
        <w:tc>
          <w:tcPr>
            <w:tcW w:type="dxa" w:w="2592"/>
            <w:vAlign w:val="center"/>
          </w:tcPr>
          <w:p>
            <w:r/>
            <w:r>
              <w:rPr>
                <w:b w:val="0"/>
                <w:sz w:val="16"/>
              </w:rPr>
              <w:t>BOM</w:t>
            </w:r>
          </w:p>
        </w:tc>
        <w:tc>
          <w:tcPr>
            <w:tcW w:type="dxa" w:w="2592"/>
            <w:vAlign w:val="center"/>
          </w:tcPr>
          <w:p>
            <w:r/>
            <w:r>
              <w:rPr>
                <w:b w:val="0"/>
                <w:sz w:val="16"/>
              </w:rPr>
              <w:t>Client / project</w:t>
            </w:r>
          </w:p>
        </w:tc>
      </w:tr>
    </w:tbl>
    <w:p>
      <w:r>
        <w:br w:type="page"/>
      </w:r>
    </w:p>
    <w:p>
      <w:pPr>
        <w:pStyle w:val="Heading1"/>
      </w:pPr>
      <w:r>
        <w:t>9. Country-Specific Expense Schedule – Southeast Asia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Country</w:t>
            </w:r>
          </w:p>
        </w:tc>
        <w:tc>
          <w:tcPr>
            <w:tcW w:type="dxa" w:w="1728"/>
            <w:vAlign w:val="center"/>
            <w:shd w:fill="1F4E78"/>
          </w:tcPr>
          <w:p>
            <w:r/>
            <w:r>
              <w:rPr>
                <w:b/>
                <w:color w:val="FFFFFF"/>
                <w:sz w:val="16"/>
              </w:rPr>
              <w:t>Currency</w:t>
            </w:r>
          </w:p>
        </w:tc>
        <w:tc>
          <w:tcPr>
            <w:tcW w:type="dxa" w:w="1728"/>
            <w:vAlign w:val="center"/>
            <w:shd w:fill="1F4E78"/>
          </w:tcPr>
          <w:p>
            <w:r/>
            <w:r>
              <w:rPr>
                <w:b/>
                <w:color w:val="FFFFFF"/>
                <w:sz w:val="16"/>
              </w:rPr>
              <w:t>Primary City</w:t>
            </w:r>
          </w:p>
        </w:tc>
        <w:tc>
          <w:tcPr>
            <w:tcW w:type="dxa" w:w="1728"/>
            <w:vAlign w:val="center"/>
            <w:shd w:fill="1F4E78"/>
          </w:tcPr>
          <w:p>
            <w:r/>
            <w:r>
              <w:rPr>
                <w:b/>
                <w:color w:val="FFFFFF"/>
                <w:sz w:val="16"/>
              </w:rPr>
              <w:t>Hotel/Night</w:t>
            </w:r>
          </w:p>
        </w:tc>
        <w:tc>
          <w:tcPr>
            <w:tcW w:type="dxa" w:w="1728"/>
            <w:vAlign w:val="center"/>
            <w:shd w:fill="1F4E78"/>
          </w:tcPr>
          <w:p>
            <w:r/>
            <w:r>
              <w:rPr>
                <w:b/>
                <w:color w:val="FFFFFF"/>
                <w:sz w:val="16"/>
              </w:rPr>
              <w:t>Meals/Day</w:t>
            </w:r>
          </w:p>
        </w:tc>
        <w:tc>
          <w:tcPr>
            <w:tcW w:type="dxa" w:w="1728"/>
            <w:vAlign w:val="center"/>
            <w:shd w:fill="1F4E78"/>
          </w:tcPr>
          <w:p>
            <w:r/>
            <w:r>
              <w:rPr>
                <w:b/>
                <w:color w:val="FFFFFF"/>
                <w:sz w:val="16"/>
              </w:rPr>
              <w:t>Local Transport/Day</w:t>
            </w:r>
          </w:p>
        </w:tc>
      </w:tr>
      <w:tr>
        <w:tc>
          <w:tcPr>
            <w:tcW w:type="dxa" w:w="1728"/>
            <w:vAlign w:val="center"/>
          </w:tcPr>
          <w:p>
            <w:r/>
            <w:r>
              <w:rPr>
                <w:b w:val="0"/>
                <w:sz w:val="16"/>
              </w:rPr>
              <w:t>Singapore</w:t>
            </w:r>
          </w:p>
        </w:tc>
        <w:tc>
          <w:tcPr>
            <w:tcW w:type="dxa" w:w="1728"/>
            <w:vAlign w:val="center"/>
          </w:tcPr>
          <w:p>
            <w:r/>
            <w:r>
              <w:rPr>
                <w:b w:val="0"/>
                <w:sz w:val="16"/>
              </w:rPr>
              <w:t>SGD</w:t>
            </w:r>
          </w:p>
        </w:tc>
        <w:tc>
          <w:tcPr>
            <w:tcW w:type="dxa" w:w="1728"/>
            <w:vAlign w:val="center"/>
          </w:tcPr>
          <w:p>
            <w:r/>
            <w:r>
              <w:rPr>
                <w:b w:val="0"/>
                <w:sz w:val="16"/>
              </w:rPr>
              <w:t>Singapore</w:t>
            </w:r>
          </w:p>
        </w:tc>
        <w:tc>
          <w:tcPr>
            <w:tcW w:type="dxa" w:w="1728"/>
            <w:vAlign w:val="center"/>
          </w:tcPr>
          <w:p>
            <w:r/>
            <w:r>
              <w:rPr>
                <w:b w:val="0"/>
                <w:sz w:val="16"/>
              </w:rPr>
              <w:t>SGD 280</w:t>
            </w:r>
          </w:p>
        </w:tc>
        <w:tc>
          <w:tcPr>
            <w:tcW w:type="dxa" w:w="1728"/>
            <w:vAlign w:val="center"/>
          </w:tcPr>
          <w:p>
            <w:r/>
            <w:r>
              <w:rPr>
                <w:b w:val="0"/>
                <w:sz w:val="16"/>
              </w:rPr>
              <w:t>SGD 120</w:t>
            </w:r>
          </w:p>
        </w:tc>
        <w:tc>
          <w:tcPr>
            <w:tcW w:type="dxa" w:w="1728"/>
            <w:vAlign w:val="center"/>
          </w:tcPr>
          <w:p>
            <w:r/>
            <w:r>
              <w:rPr>
                <w:b w:val="0"/>
                <w:sz w:val="16"/>
              </w:rPr>
              <w:t>SGD 60</w:t>
            </w:r>
          </w:p>
        </w:tc>
      </w:tr>
      <w:tr>
        <w:tc>
          <w:tcPr>
            <w:tcW w:type="dxa" w:w="1728"/>
            <w:vAlign w:val="center"/>
          </w:tcPr>
          <w:p>
            <w:r/>
            <w:r>
              <w:rPr>
                <w:b w:val="0"/>
                <w:sz w:val="16"/>
              </w:rPr>
              <w:t>Malaysia</w:t>
            </w:r>
          </w:p>
        </w:tc>
        <w:tc>
          <w:tcPr>
            <w:tcW w:type="dxa" w:w="1728"/>
            <w:vAlign w:val="center"/>
          </w:tcPr>
          <w:p>
            <w:r/>
            <w:r>
              <w:rPr>
                <w:b w:val="0"/>
                <w:sz w:val="16"/>
              </w:rPr>
              <w:t>MYR</w:t>
            </w:r>
          </w:p>
        </w:tc>
        <w:tc>
          <w:tcPr>
            <w:tcW w:type="dxa" w:w="1728"/>
            <w:vAlign w:val="center"/>
          </w:tcPr>
          <w:p>
            <w:r/>
            <w:r>
              <w:rPr>
                <w:b w:val="0"/>
                <w:sz w:val="16"/>
              </w:rPr>
              <w:t>Kuala Lumpur</w:t>
            </w:r>
          </w:p>
        </w:tc>
        <w:tc>
          <w:tcPr>
            <w:tcW w:type="dxa" w:w="1728"/>
            <w:vAlign w:val="center"/>
          </w:tcPr>
          <w:p>
            <w:r/>
            <w:r>
              <w:rPr>
                <w:b w:val="0"/>
                <w:sz w:val="16"/>
              </w:rPr>
              <w:t>MYR 550</w:t>
            </w:r>
          </w:p>
        </w:tc>
        <w:tc>
          <w:tcPr>
            <w:tcW w:type="dxa" w:w="1728"/>
            <w:vAlign w:val="center"/>
          </w:tcPr>
          <w:p>
            <w:r/>
            <w:r>
              <w:rPr>
                <w:b w:val="0"/>
                <w:sz w:val="16"/>
              </w:rPr>
              <w:t>MYR 180</w:t>
            </w:r>
          </w:p>
        </w:tc>
        <w:tc>
          <w:tcPr>
            <w:tcW w:type="dxa" w:w="1728"/>
            <w:vAlign w:val="center"/>
          </w:tcPr>
          <w:p>
            <w:r/>
            <w:r>
              <w:rPr>
                <w:b w:val="0"/>
                <w:sz w:val="16"/>
              </w:rPr>
              <w:t>MYR 80</w:t>
            </w:r>
          </w:p>
        </w:tc>
      </w:tr>
      <w:tr>
        <w:tc>
          <w:tcPr>
            <w:tcW w:type="dxa" w:w="1728"/>
            <w:vAlign w:val="center"/>
          </w:tcPr>
          <w:p>
            <w:r/>
            <w:r>
              <w:rPr>
                <w:b w:val="0"/>
                <w:sz w:val="16"/>
              </w:rPr>
              <w:t>Thailand</w:t>
            </w:r>
          </w:p>
        </w:tc>
        <w:tc>
          <w:tcPr>
            <w:tcW w:type="dxa" w:w="1728"/>
            <w:vAlign w:val="center"/>
          </w:tcPr>
          <w:p>
            <w:r/>
            <w:r>
              <w:rPr>
                <w:b w:val="0"/>
                <w:sz w:val="16"/>
              </w:rPr>
              <w:t>THB</w:t>
            </w:r>
          </w:p>
        </w:tc>
        <w:tc>
          <w:tcPr>
            <w:tcW w:type="dxa" w:w="1728"/>
            <w:vAlign w:val="center"/>
          </w:tcPr>
          <w:p>
            <w:r/>
            <w:r>
              <w:rPr>
                <w:b w:val="0"/>
                <w:sz w:val="16"/>
              </w:rPr>
              <w:t>Bangkok</w:t>
            </w:r>
          </w:p>
        </w:tc>
        <w:tc>
          <w:tcPr>
            <w:tcW w:type="dxa" w:w="1728"/>
            <w:vAlign w:val="center"/>
          </w:tcPr>
          <w:p>
            <w:r/>
            <w:r>
              <w:rPr>
                <w:b w:val="0"/>
                <w:sz w:val="16"/>
              </w:rPr>
              <w:t>THB 5,500</w:t>
            </w:r>
          </w:p>
        </w:tc>
        <w:tc>
          <w:tcPr>
            <w:tcW w:type="dxa" w:w="1728"/>
            <w:vAlign w:val="center"/>
          </w:tcPr>
          <w:p>
            <w:r/>
            <w:r>
              <w:rPr>
                <w:b w:val="0"/>
                <w:sz w:val="16"/>
              </w:rPr>
              <w:t>THB 1,800</w:t>
            </w:r>
          </w:p>
        </w:tc>
        <w:tc>
          <w:tcPr>
            <w:tcW w:type="dxa" w:w="1728"/>
            <w:vAlign w:val="center"/>
          </w:tcPr>
          <w:p>
            <w:r/>
            <w:r>
              <w:rPr>
                <w:b w:val="0"/>
                <w:sz w:val="16"/>
              </w:rPr>
              <w:t>THB 800</w:t>
            </w:r>
          </w:p>
        </w:tc>
      </w:tr>
      <w:tr>
        <w:tc>
          <w:tcPr>
            <w:tcW w:type="dxa" w:w="1728"/>
            <w:vAlign w:val="center"/>
          </w:tcPr>
          <w:p>
            <w:r/>
            <w:r>
              <w:rPr>
                <w:b w:val="0"/>
                <w:sz w:val="16"/>
              </w:rPr>
              <w:t>Indonesia</w:t>
            </w:r>
          </w:p>
        </w:tc>
        <w:tc>
          <w:tcPr>
            <w:tcW w:type="dxa" w:w="1728"/>
            <w:vAlign w:val="center"/>
          </w:tcPr>
          <w:p>
            <w:r/>
            <w:r>
              <w:rPr>
                <w:b w:val="0"/>
                <w:sz w:val="16"/>
              </w:rPr>
              <w:t>IDR</w:t>
            </w:r>
          </w:p>
        </w:tc>
        <w:tc>
          <w:tcPr>
            <w:tcW w:type="dxa" w:w="1728"/>
            <w:vAlign w:val="center"/>
          </w:tcPr>
          <w:p>
            <w:r/>
            <w:r>
              <w:rPr>
                <w:b w:val="0"/>
                <w:sz w:val="16"/>
              </w:rPr>
              <w:t>Jakarta</w:t>
            </w:r>
          </w:p>
        </w:tc>
        <w:tc>
          <w:tcPr>
            <w:tcW w:type="dxa" w:w="1728"/>
            <w:vAlign w:val="center"/>
          </w:tcPr>
          <w:p>
            <w:r/>
            <w:r>
              <w:rPr>
                <w:b w:val="0"/>
                <w:sz w:val="16"/>
              </w:rPr>
              <w:t>IDR 2,000,000</w:t>
            </w:r>
          </w:p>
        </w:tc>
        <w:tc>
          <w:tcPr>
            <w:tcW w:type="dxa" w:w="1728"/>
            <w:vAlign w:val="center"/>
          </w:tcPr>
          <w:p>
            <w:r/>
            <w:r>
              <w:rPr>
                <w:b w:val="0"/>
                <w:sz w:val="16"/>
              </w:rPr>
              <w:t>IDR 650,000</w:t>
            </w:r>
          </w:p>
        </w:tc>
        <w:tc>
          <w:tcPr>
            <w:tcW w:type="dxa" w:w="1728"/>
            <w:vAlign w:val="center"/>
          </w:tcPr>
          <w:p>
            <w:r/>
            <w:r>
              <w:rPr>
                <w:b w:val="0"/>
                <w:sz w:val="16"/>
              </w:rPr>
              <w:t>IDR 300,000</w:t>
            </w:r>
          </w:p>
        </w:tc>
      </w:tr>
      <w:tr>
        <w:tc>
          <w:tcPr>
            <w:tcW w:type="dxa" w:w="1728"/>
            <w:vAlign w:val="center"/>
          </w:tcPr>
          <w:p>
            <w:r/>
            <w:r>
              <w:rPr>
                <w:b w:val="0"/>
                <w:sz w:val="16"/>
              </w:rPr>
              <w:t>Vietnam</w:t>
            </w:r>
          </w:p>
        </w:tc>
        <w:tc>
          <w:tcPr>
            <w:tcW w:type="dxa" w:w="1728"/>
            <w:vAlign w:val="center"/>
          </w:tcPr>
          <w:p>
            <w:r/>
            <w:r>
              <w:rPr>
                <w:b w:val="0"/>
                <w:sz w:val="16"/>
              </w:rPr>
              <w:t>USD</w:t>
            </w:r>
          </w:p>
        </w:tc>
        <w:tc>
          <w:tcPr>
            <w:tcW w:type="dxa" w:w="1728"/>
            <w:vAlign w:val="center"/>
          </w:tcPr>
          <w:p>
            <w:r/>
            <w:r>
              <w:rPr>
                <w:b w:val="0"/>
                <w:sz w:val="16"/>
              </w:rPr>
              <w:t>Ho Chi Minh / Hanoi</w:t>
            </w:r>
          </w:p>
        </w:tc>
        <w:tc>
          <w:tcPr>
            <w:tcW w:type="dxa" w:w="1728"/>
            <w:vAlign w:val="center"/>
          </w:tcPr>
          <w:p>
            <w:r/>
            <w:r>
              <w:rPr>
                <w:b w:val="0"/>
                <w:sz w:val="16"/>
              </w:rPr>
              <w:t>USD 130</w:t>
            </w:r>
          </w:p>
        </w:tc>
        <w:tc>
          <w:tcPr>
            <w:tcW w:type="dxa" w:w="1728"/>
            <w:vAlign w:val="center"/>
          </w:tcPr>
          <w:p>
            <w:r/>
            <w:r>
              <w:rPr>
                <w:b w:val="0"/>
                <w:sz w:val="16"/>
              </w:rPr>
              <w:t>USD 50</w:t>
            </w:r>
          </w:p>
        </w:tc>
        <w:tc>
          <w:tcPr>
            <w:tcW w:type="dxa" w:w="1728"/>
            <w:vAlign w:val="center"/>
          </w:tcPr>
          <w:p>
            <w:r/>
            <w:r>
              <w:rPr>
                <w:b w:val="0"/>
                <w:sz w:val="16"/>
              </w:rPr>
              <w:t>USD 25</w:t>
            </w:r>
          </w:p>
        </w:tc>
      </w:tr>
      <w:tr>
        <w:tc>
          <w:tcPr>
            <w:tcW w:type="dxa" w:w="1728"/>
            <w:vAlign w:val="center"/>
          </w:tcPr>
          <w:p>
            <w:r/>
            <w:r>
              <w:rPr>
                <w:b w:val="0"/>
                <w:sz w:val="16"/>
              </w:rPr>
              <w:t>Philippines</w:t>
            </w:r>
          </w:p>
        </w:tc>
        <w:tc>
          <w:tcPr>
            <w:tcW w:type="dxa" w:w="1728"/>
            <w:vAlign w:val="center"/>
          </w:tcPr>
          <w:p>
            <w:r/>
            <w:r>
              <w:rPr>
                <w:b w:val="0"/>
                <w:sz w:val="16"/>
              </w:rPr>
              <w:t>USD</w:t>
            </w:r>
          </w:p>
        </w:tc>
        <w:tc>
          <w:tcPr>
            <w:tcW w:type="dxa" w:w="1728"/>
            <w:vAlign w:val="center"/>
          </w:tcPr>
          <w:p>
            <w:r/>
            <w:r>
              <w:rPr>
                <w:b w:val="0"/>
                <w:sz w:val="16"/>
              </w:rPr>
              <w:t>Manila</w:t>
            </w:r>
          </w:p>
        </w:tc>
        <w:tc>
          <w:tcPr>
            <w:tcW w:type="dxa" w:w="1728"/>
            <w:vAlign w:val="center"/>
          </w:tcPr>
          <w:p>
            <w:r/>
            <w:r>
              <w:rPr>
                <w:b w:val="0"/>
                <w:sz w:val="16"/>
              </w:rPr>
              <w:t>USD 150</w:t>
            </w:r>
          </w:p>
        </w:tc>
        <w:tc>
          <w:tcPr>
            <w:tcW w:type="dxa" w:w="1728"/>
            <w:vAlign w:val="center"/>
          </w:tcPr>
          <w:p>
            <w:r/>
            <w:r>
              <w:rPr>
                <w:b w:val="0"/>
                <w:sz w:val="16"/>
              </w:rPr>
              <w:t>USD 55</w:t>
            </w:r>
          </w:p>
        </w:tc>
        <w:tc>
          <w:tcPr>
            <w:tcW w:type="dxa" w:w="1728"/>
            <w:vAlign w:val="center"/>
          </w:tcPr>
          <w:p>
            <w:r/>
            <w:r>
              <w:rPr>
                <w:b w:val="0"/>
                <w:sz w:val="16"/>
              </w:rPr>
              <w:t>USD 30</w:t>
            </w:r>
          </w:p>
        </w:tc>
      </w:tr>
      <w:tr>
        <w:tc>
          <w:tcPr>
            <w:tcW w:type="dxa" w:w="1728"/>
            <w:vAlign w:val="center"/>
          </w:tcPr>
          <w:p>
            <w:r/>
            <w:r>
              <w:rPr>
                <w:b w:val="0"/>
                <w:sz w:val="16"/>
              </w:rPr>
              <w:t>Cambodia</w:t>
            </w:r>
          </w:p>
        </w:tc>
        <w:tc>
          <w:tcPr>
            <w:tcW w:type="dxa" w:w="1728"/>
            <w:vAlign w:val="center"/>
          </w:tcPr>
          <w:p>
            <w:r/>
            <w:r>
              <w:rPr>
                <w:b w:val="0"/>
                <w:sz w:val="16"/>
              </w:rPr>
              <w:t>USD</w:t>
            </w:r>
          </w:p>
        </w:tc>
        <w:tc>
          <w:tcPr>
            <w:tcW w:type="dxa" w:w="1728"/>
            <w:vAlign w:val="center"/>
          </w:tcPr>
          <w:p>
            <w:r/>
            <w:r>
              <w:rPr>
                <w:b w:val="0"/>
                <w:sz w:val="16"/>
              </w:rPr>
              <w:t>Phnom Penh</w:t>
            </w:r>
          </w:p>
        </w:tc>
        <w:tc>
          <w:tcPr>
            <w:tcW w:type="dxa" w:w="1728"/>
            <w:vAlign w:val="center"/>
          </w:tcPr>
          <w:p>
            <w:r/>
            <w:r>
              <w:rPr>
                <w:b w:val="0"/>
                <w:sz w:val="16"/>
              </w:rPr>
              <w:t>USD 120</w:t>
            </w:r>
          </w:p>
        </w:tc>
        <w:tc>
          <w:tcPr>
            <w:tcW w:type="dxa" w:w="1728"/>
            <w:vAlign w:val="center"/>
          </w:tcPr>
          <w:p>
            <w:r/>
            <w:r>
              <w:rPr>
                <w:b w:val="0"/>
                <w:sz w:val="16"/>
              </w:rPr>
              <w:t>USD 45</w:t>
            </w:r>
          </w:p>
        </w:tc>
        <w:tc>
          <w:tcPr>
            <w:tcW w:type="dxa" w:w="1728"/>
            <w:vAlign w:val="center"/>
          </w:tcPr>
          <w:p>
            <w:r/>
            <w:r>
              <w:rPr>
                <w:b w:val="0"/>
                <w:sz w:val="16"/>
              </w:rPr>
              <w:t>USD 25</w:t>
            </w:r>
          </w:p>
        </w:tc>
      </w:tr>
      <w:tr>
        <w:tc>
          <w:tcPr>
            <w:tcW w:type="dxa" w:w="1728"/>
            <w:vAlign w:val="center"/>
          </w:tcPr>
          <w:p>
            <w:r/>
            <w:r>
              <w:rPr>
                <w:b w:val="0"/>
                <w:sz w:val="16"/>
              </w:rPr>
              <w:t>Myanmar</w:t>
            </w:r>
          </w:p>
        </w:tc>
        <w:tc>
          <w:tcPr>
            <w:tcW w:type="dxa" w:w="1728"/>
            <w:vAlign w:val="center"/>
          </w:tcPr>
          <w:p>
            <w:r/>
            <w:r>
              <w:rPr>
                <w:b w:val="0"/>
                <w:sz w:val="16"/>
              </w:rPr>
              <w:t>USD</w:t>
            </w:r>
          </w:p>
        </w:tc>
        <w:tc>
          <w:tcPr>
            <w:tcW w:type="dxa" w:w="1728"/>
            <w:vAlign w:val="center"/>
          </w:tcPr>
          <w:p>
            <w:r/>
            <w:r>
              <w:rPr>
                <w:b w:val="0"/>
                <w:sz w:val="16"/>
              </w:rPr>
              <w:t>Yangon</w:t>
            </w:r>
          </w:p>
        </w:tc>
        <w:tc>
          <w:tcPr>
            <w:tcW w:type="dxa" w:w="1728"/>
            <w:vAlign w:val="center"/>
          </w:tcPr>
          <w:p>
            <w:r/>
            <w:r>
              <w:rPr>
                <w:b w:val="0"/>
                <w:sz w:val="16"/>
              </w:rPr>
              <w:t>USD 100</w:t>
            </w:r>
          </w:p>
        </w:tc>
        <w:tc>
          <w:tcPr>
            <w:tcW w:type="dxa" w:w="1728"/>
            <w:vAlign w:val="center"/>
          </w:tcPr>
          <w:p>
            <w:r/>
            <w:r>
              <w:rPr>
                <w:b w:val="0"/>
                <w:sz w:val="16"/>
              </w:rPr>
              <w:t>USD 40</w:t>
            </w:r>
          </w:p>
        </w:tc>
        <w:tc>
          <w:tcPr>
            <w:tcW w:type="dxa" w:w="1728"/>
            <w:vAlign w:val="center"/>
          </w:tcPr>
          <w:p>
            <w:r/>
            <w:r>
              <w:rPr>
                <w:b w:val="0"/>
                <w:sz w:val="16"/>
              </w:rPr>
              <w:t>USD 20</w:t>
            </w:r>
          </w:p>
        </w:tc>
      </w:tr>
    </w:tbl>
    <w:p>
      <w:pPr>
        <w:pStyle w:val="Heading2"/>
      </w:pPr>
      <w:r>
        <w:t>9.1 Typical Route Caps – Southeast Asia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India Route</w:t>
            </w:r>
          </w:p>
        </w:tc>
        <w:tc>
          <w:tcPr>
            <w:tcW w:type="dxa" w:w="2592"/>
            <w:vAlign w:val="center"/>
            <w:shd w:fill="1F4E78"/>
          </w:tcPr>
          <w:p>
            <w:r/>
            <w:r>
              <w:rPr>
                <w:b/>
                <w:color w:val="FFFFFF"/>
                <w:sz w:val="16"/>
              </w:rPr>
              <w:t>Return Economy Cap</w:t>
            </w:r>
          </w:p>
        </w:tc>
        <w:tc>
          <w:tcPr>
            <w:tcW w:type="dxa" w:w="2592"/>
            <w:vAlign w:val="center"/>
            <w:shd w:fill="1F4E78"/>
          </w:tcPr>
          <w:p>
            <w:r/>
            <w:r>
              <w:rPr>
                <w:b/>
                <w:color w:val="FFFFFF"/>
                <w:sz w:val="16"/>
              </w:rPr>
              <w:t>Suggested Origin</w:t>
            </w:r>
          </w:p>
        </w:tc>
        <w:tc>
          <w:tcPr>
            <w:tcW w:type="dxa" w:w="2592"/>
            <w:vAlign w:val="center"/>
            <w:shd w:fill="1F4E78"/>
          </w:tcPr>
          <w:p>
            <w:r/>
            <w:r>
              <w:rPr>
                <w:b/>
                <w:color w:val="FFFFFF"/>
                <w:sz w:val="16"/>
              </w:rPr>
              <w:t>Note</w:t>
            </w:r>
          </w:p>
        </w:tc>
      </w:tr>
      <w:tr>
        <w:tc>
          <w:tcPr>
            <w:tcW w:type="dxa" w:w="2592"/>
            <w:vAlign w:val="center"/>
          </w:tcPr>
          <w:p>
            <w:r/>
            <w:r>
              <w:rPr>
                <w:b w:val="0"/>
                <w:sz w:val="16"/>
              </w:rPr>
              <w:t>Mumbai ↔ Singapore</w:t>
            </w:r>
          </w:p>
        </w:tc>
        <w:tc>
          <w:tcPr>
            <w:tcW w:type="dxa" w:w="2592"/>
            <w:vAlign w:val="center"/>
          </w:tcPr>
          <w:p>
            <w:r/>
            <w:r>
              <w:rPr>
                <w:b w:val="0"/>
                <w:sz w:val="16"/>
              </w:rPr>
              <w:t>₹55,000</w:t>
            </w:r>
          </w:p>
        </w:tc>
        <w:tc>
          <w:tcPr>
            <w:tcW w:type="dxa" w:w="2592"/>
            <w:vAlign w:val="center"/>
          </w:tcPr>
          <w:p>
            <w:r/>
            <w:r>
              <w:rPr>
                <w:b w:val="0"/>
                <w:sz w:val="16"/>
              </w:rPr>
              <w:t>BOM</w:t>
            </w:r>
          </w:p>
        </w:tc>
        <w:tc>
          <w:tcPr>
            <w:tcW w:type="dxa" w:w="2592"/>
            <w:vAlign w:val="center"/>
          </w:tcPr>
          <w:p>
            <w:r/>
            <w:r>
              <w:rPr>
                <w:b w:val="0"/>
                <w:sz w:val="16"/>
              </w:rPr>
              <w:t>Nonstop/1-stop</w:t>
            </w:r>
          </w:p>
        </w:tc>
      </w:tr>
      <w:tr>
        <w:tc>
          <w:tcPr>
            <w:tcW w:type="dxa" w:w="2592"/>
            <w:vAlign w:val="center"/>
          </w:tcPr>
          <w:p>
            <w:r/>
            <w:r>
              <w:rPr>
                <w:b w:val="0"/>
                <w:sz w:val="16"/>
              </w:rPr>
              <w:t>Delhi ↔ Singapore</w:t>
            </w:r>
          </w:p>
        </w:tc>
        <w:tc>
          <w:tcPr>
            <w:tcW w:type="dxa" w:w="2592"/>
            <w:vAlign w:val="center"/>
          </w:tcPr>
          <w:p>
            <w:r/>
            <w:r>
              <w:rPr>
                <w:b w:val="0"/>
                <w:sz w:val="16"/>
              </w:rPr>
              <w:t>₹60,000</w:t>
            </w:r>
          </w:p>
        </w:tc>
        <w:tc>
          <w:tcPr>
            <w:tcW w:type="dxa" w:w="2592"/>
            <w:vAlign w:val="center"/>
          </w:tcPr>
          <w:p>
            <w:r/>
            <w:r>
              <w:rPr>
                <w:b w:val="0"/>
                <w:sz w:val="16"/>
              </w:rPr>
              <w:t>DEL</w:t>
            </w:r>
          </w:p>
        </w:tc>
        <w:tc>
          <w:tcPr>
            <w:tcW w:type="dxa" w:w="2592"/>
            <w:vAlign w:val="center"/>
          </w:tcPr>
          <w:p>
            <w:r/>
            <w:r>
              <w:rPr>
                <w:b w:val="0"/>
                <w:sz w:val="16"/>
              </w:rPr>
              <w:t>Nonstop/1-stop</w:t>
            </w:r>
          </w:p>
        </w:tc>
      </w:tr>
      <w:tr>
        <w:tc>
          <w:tcPr>
            <w:tcW w:type="dxa" w:w="2592"/>
            <w:vAlign w:val="center"/>
          </w:tcPr>
          <w:p>
            <w:r/>
            <w:r>
              <w:rPr>
                <w:b w:val="0"/>
                <w:sz w:val="16"/>
              </w:rPr>
              <w:t>Mumbai ↔ Kuala Lumpur</w:t>
            </w:r>
          </w:p>
        </w:tc>
        <w:tc>
          <w:tcPr>
            <w:tcW w:type="dxa" w:w="2592"/>
            <w:vAlign w:val="center"/>
          </w:tcPr>
          <w:p>
            <w:r/>
            <w:r>
              <w:rPr>
                <w:b w:val="0"/>
                <w:sz w:val="16"/>
              </w:rPr>
              <w:t>₹45,000</w:t>
            </w:r>
          </w:p>
        </w:tc>
        <w:tc>
          <w:tcPr>
            <w:tcW w:type="dxa" w:w="2592"/>
            <w:vAlign w:val="center"/>
          </w:tcPr>
          <w:p>
            <w:r/>
            <w:r>
              <w:rPr>
                <w:b w:val="0"/>
                <w:sz w:val="16"/>
              </w:rPr>
              <w:t>BOM</w:t>
            </w:r>
          </w:p>
        </w:tc>
        <w:tc>
          <w:tcPr>
            <w:tcW w:type="dxa" w:w="2592"/>
            <w:vAlign w:val="center"/>
          </w:tcPr>
          <w:p>
            <w:r/>
            <w:r>
              <w:rPr>
                <w:b w:val="0"/>
                <w:sz w:val="16"/>
              </w:rPr>
              <w:t>Economy</w:t>
            </w:r>
          </w:p>
        </w:tc>
      </w:tr>
      <w:tr>
        <w:tc>
          <w:tcPr>
            <w:tcW w:type="dxa" w:w="2592"/>
            <w:vAlign w:val="center"/>
          </w:tcPr>
          <w:p>
            <w:r/>
            <w:r>
              <w:rPr>
                <w:b w:val="0"/>
                <w:sz w:val="16"/>
              </w:rPr>
              <w:t>Delhi ↔ Bangkok</w:t>
            </w:r>
          </w:p>
        </w:tc>
        <w:tc>
          <w:tcPr>
            <w:tcW w:type="dxa" w:w="2592"/>
            <w:vAlign w:val="center"/>
          </w:tcPr>
          <w:p>
            <w:r/>
            <w:r>
              <w:rPr>
                <w:b w:val="0"/>
                <w:sz w:val="16"/>
              </w:rPr>
              <w:t>₹50,000</w:t>
            </w:r>
          </w:p>
        </w:tc>
        <w:tc>
          <w:tcPr>
            <w:tcW w:type="dxa" w:w="2592"/>
            <w:vAlign w:val="center"/>
          </w:tcPr>
          <w:p>
            <w:r/>
            <w:r>
              <w:rPr>
                <w:b w:val="0"/>
                <w:sz w:val="16"/>
              </w:rPr>
              <w:t>DEL</w:t>
            </w:r>
          </w:p>
        </w:tc>
        <w:tc>
          <w:tcPr>
            <w:tcW w:type="dxa" w:w="2592"/>
            <w:vAlign w:val="center"/>
          </w:tcPr>
          <w:p>
            <w:r/>
            <w:r>
              <w:rPr>
                <w:b w:val="0"/>
                <w:sz w:val="16"/>
              </w:rPr>
              <w:t>Economy</w:t>
            </w:r>
          </w:p>
        </w:tc>
      </w:tr>
      <w:tr>
        <w:tc>
          <w:tcPr>
            <w:tcW w:type="dxa" w:w="2592"/>
            <w:vAlign w:val="center"/>
          </w:tcPr>
          <w:p>
            <w:r/>
            <w:r>
              <w:rPr>
                <w:b w:val="0"/>
                <w:sz w:val="16"/>
              </w:rPr>
              <w:t>Mumbai ↔ Bangkok</w:t>
            </w:r>
          </w:p>
        </w:tc>
        <w:tc>
          <w:tcPr>
            <w:tcW w:type="dxa" w:w="2592"/>
            <w:vAlign w:val="center"/>
          </w:tcPr>
          <w:p>
            <w:r/>
            <w:r>
              <w:rPr>
                <w:b w:val="0"/>
                <w:sz w:val="16"/>
              </w:rPr>
              <w:t>₹50,000</w:t>
            </w:r>
          </w:p>
        </w:tc>
        <w:tc>
          <w:tcPr>
            <w:tcW w:type="dxa" w:w="2592"/>
            <w:vAlign w:val="center"/>
          </w:tcPr>
          <w:p>
            <w:r/>
            <w:r>
              <w:rPr>
                <w:b w:val="0"/>
                <w:sz w:val="16"/>
              </w:rPr>
              <w:t>BOM</w:t>
            </w:r>
          </w:p>
        </w:tc>
        <w:tc>
          <w:tcPr>
            <w:tcW w:type="dxa" w:w="2592"/>
            <w:vAlign w:val="center"/>
          </w:tcPr>
          <w:p>
            <w:r/>
            <w:r>
              <w:rPr>
                <w:b w:val="0"/>
                <w:sz w:val="16"/>
              </w:rPr>
              <w:t>Economy</w:t>
            </w:r>
          </w:p>
        </w:tc>
      </w:tr>
      <w:tr>
        <w:tc>
          <w:tcPr>
            <w:tcW w:type="dxa" w:w="2592"/>
            <w:vAlign w:val="center"/>
          </w:tcPr>
          <w:p>
            <w:r/>
            <w:r>
              <w:rPr>
                <w:b w:val="0"/>
                <w:sz w:val="16"/>
              </w:rPr>
              <w:t>Delhi ↔ Jakarta</w:t>
            </w:r>
          </w:p>
        </w:tc>
        <w:tc>
          <w:tcPr>
            <w:tcW w:type="dxa" w:w="2592"/>
            <w:vAlign w:val="center"/>
          </w:tcPr>
          <w:p>
            <w:r/>
            <w:r>
              <w:rPr>
                <w:b w:val="0"/>
                <w:sz w:val="16"/>
              </w:rPr>
              <w:t>₹60,000</w:t>
            </w:r>
          </w:p>
        </w:tc>
        <w:tc>
          <w:tcPr>
            <w:tcW w:type="dxa" w:w="2592"/>
            <w:vAlign w:val="center"/>
          </w:tcPr>
          <w:p>
            <w:r/>
            <w:r>
              <w:rPr>
                <w:b w:val="0"/>
                <w:sz w:val="16"/>
              </w:rPr>
              <w:t>DEL</w:t>
            </w:r>
          </w:p>
        </w:tc>
        <w:tc>
          <w:tcPr>
            <w:tcW w:type="dxa" w:w="2592"/>
            <w:vAlign w:val="center"/>
          </w:tcPr>
          <w:p>
            <w:r/>
            <w:r>
              <w:rPr>
                <w:b w:val="0"/>
                <w:sz w:val="16"/>
              </w:rPr>
              <w:t>Economy</w:t>
            </w:r>
          </w:p>
        </w:tc>
      </w:tr>
      <w:tr>
        <w:tc>
          <w:tcPr>
            <w:tcW w:type="dxa" w:w="2592"/>
            <w:vAlign w:val="center"/>
          </w:tcPr>
          <w:p>
            <w:r/>
            <w:r>
              <w:rPr>
                <w:b w:val="0"/>
                <w:sz w:val="16"/>
              </w:rPr>
              <w:t>Mumbai ↔ Bali</w:t>
            </w:r>
          </w:p>
        </w:tc>
        <w:tc>
          <w:tcPr>
            <w:tcW w:type="dxa" w:w="2592"/>
            <w:vAlign w:val="center"/>
          </w:tcPr>
          <w:p>
            <w:r/>
            <w:r>
              <w:rPr>
                <w:b w:val="0"/>
                <w:sz w:val="16"/>
              </w:rPr>
              <w:t>₹60,000</w:t>
            </w:r>
          </w:p>
        </w:tc>
        <w:tc>
          <w:tcPr>
            <w:tcW w:type="dxa" w:w="2592"/>
            <w:vAlign w:val="center"/>
          </w:tcPr>
          <w:p>
            <w:r/>
            <w:r>
              <w:rPr>
                <w:b w:val="0"/>
                <w:sz w:val="16"/>
              </w:rPr>
              <w:t>BOM</w:t>
            </w:r>
          </w:p>
        </w:tc>
        <w:tc>
          <w:tcPr>
            <w:tcW w:type="dxa" w:w="2592"/>
            <w:vAlign w:val="center"/>
          </w:tcPr>
          <w:p>
            <w:r/>
            <w:r>
              <w:rPr>
                <w:b w:val="0"/>
                <w:sz w:val="16"/>
              </w:rPr>
              <w:t>Economy</w:t>
            </w:r>
          </w:p>
        </w:tc>
      </w:tr>
      <w:tr>
        <w:tc>
          <w:tcPr>
            <w:tcW w:type="dxa" w:w="2592"/>
            <w:vAlign w:val="center"/>
          </w:tcPr>
          <w:p>
            <w:r/>
            <w:r>
              <w:rPr>
                <w:b w:val="0"/>
                <w:sz w:val="16"/>
              </w:rPr>
              <w:t>Delhi ↔ Manila</w:t>
            </w:r>
          </w:p>
        </w:tc>
        <w:tc>
          <w:tcPr>
            <w:tcW w:type="dxa" w:w="2592"/>
            <w:vAlign w:val="center"/>
          </w:tcPr>
          <w:p>
            <w:r/>
            <w:r>
              <w:rPr>
                <w:b w:val="0"/>
                <w:sz w:val="16"/>
              </w:rPr>
              <w:t>₹70,000</w:t>
            </w:r>
          </w:p>
        </w:tc>
        <w:tc>
          <w:tcPr>
            <w:tcW w:type="dxa" w:w="2592"/>
            <w:vAlign w:val="center"/>
          </w:tcPr>
          <w:p>
            <w:r/>
            <w:r>
              <w:rPr>
                <w:b w:val="0"/>
                <w:sz w:val="16"/>
              </w:rPr>
              <w:t>DEL</w:t>
            </w:r>
          </w:p>
        </w:tc>
        <w:tc>
          <w:tcPr>
            <w:tcW w:type="dxa" w:w="2592"/>
            <w:vAlign w:val="center"/>
          </w:tcPr>
          <w:p>
            <w:r/>
            <w:r>
              <w:rPr>
                <w:b w:val="0"/>
                <w:sz w:val="16"/>
              </w:rPr>
              <w:t>Economy</w:t>
            </w:r>
          </w:p>
        </w:tc>
      </w:tr>
      <w:tr>
        <w:tc>
          <w:tcPr>
            <w:tcW w:type="dxa" w:w="2592"/>
            <w:vAlign w:val="center"/>
          </w:tcPr>
          <w:p>
            <w:r/>
            <w:r>
              <w:rPr>
                <w:b w:val="0"/>
                <w:sz w:val="16"/>
              </w:rPr>
              <w:t>Delhi ↔ Ho Chi Minh City</w:t>
            </w:r>
          </w:p>
        </w:tc>
        <w:tc>
          <w:tcPr>
            <w:tcW w:type="dxa" w:w="2592"/>
            <w:vAlign w:val="center"/>
          </w:tcPr>
          <w:p>
            <w:r/>
            <w:r>
              <w:rPr>
                <w:b w:val="0"/>
                <w:sz w:val="16"/>
              </w:rPr>
              <w:t>₹60,000</w:t>
            </w:r>
          </w:p>
        </w:tc>
        <w:tc>
          <w:tcPr>
            <w:tcW w:type="dxa" w:w="2592"/>
            <w:vAlign w:val="center"/>
          </w:tcPr>
          <w:p>
            <w:r/>
            <w:r>
              <w:rPr>
                <w:b w:val="0"/>
                <w:sz w:val="16"/>
              </w:rPr>
              <w:t>DEL</w:t>
            </w:r>
          </w:p>
        </w:tc>
        <w:tc>
          <w:tcPr>
            <w:tcW w:type="dxa" w:w="2592"/>
            <w:vAlign w:val="center"/>
          </w:tcPr>
          <w:p>
            <w:r/>
            <w:r>
              <w:rPr>
                <w:b w:val="0"/>
                <w:sz w:val="16"/>
              </w:rPr>
              <w:t>Economy</w:t>
            </w:r>
          </w:p>
        </w:tc>
      </w:tr>
    </w:tbl>
    <w:p>
      <w:r>
        <w:br w:type="page"/>
      </w:r>
    </w:p>
    <w:p>
      <w:pPr>
        <w:pStyle w:val="Heading1"/>
      </w:pPr>
      <w:r>
        <w:t>10. Country-Specific Expense Schedule – Europe &amp; UK</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Country</w:t>
            </w:r>
          </w:p>
        </w:tc>
        <w:tc>
          <w:tcPr>
            <w:tcW w:type="dxa" w:w="1728"/>
            <w:vAlign w:val="center"/>
            <w:shd w:fill="1F4E78"/>
          </w:tcPr>
          <w:p>
            <w:r/>
            <w:r>
              <w:rPr>
                <w:b/>
                <w:color w:val="FFFFFF"/>
                <w:sz w:val="16"/>
              </w:rPr>
              <w:t>Currency</w:t>
            </w:r>
          </w:p>
        </w:tc>
        <w:tc>
          <w:tcPr>
            <w:tcW w:type="dxa" w:w="1728"/>
            <w:vAlign w:val="center"/>
            <w:shd w:fill="1F4E78"/>
          </w:tcPr>
          <w:p>
            <w:r/>
            <w:r>
              <w:rPr>
                <w:b/>
                <w:color w:val="FFFFFF"/>
                <w:sz w:val="16"/>
              </w:rPr>
              <w:t>Primary City</w:t>
            </w:r>
          </w:p>
        </w:tc>
        <w:tc>
          <w:tcPr>
            <w:tcW w:type="dxa" w:w="1728"/>
            <w:vAlign w:val="center"/>
            <w:shd w:fill="1F4E78"/>
          </w:tcPr>
          <w:p>
            <w:r/>
            <w:r>
              <w:rPr>
                <w:b/>
                <w:color w:val="FFFFFF"/>
                <w:sz w:val="16"/>
              </w:rPr>
              <w:t>Hotel/Night</w:t>
            </w:r>
          </w:p>
        </w:tc>
        <w:tc>
          <w:tcPr>
            <w:tcW w:type="dxa" w:w="1728"/>
            <w:vAlign w:val="center"/>
            <w:shd w:fill="1F4E78"/>
          </w:tcPr>
          <w:p>
            <w:r/>
            <w:r>
              <w:rPr>
                <w:b/>
                <w:color w:val="FFFFFF"/>
                <w:sz w:val="16"/>
              </w:rPr>
              <w:t>Meals/Day</w:t>
            </w:r>
          </w:p>
        </w:tc>
        <w:tc>
          <w:tcPr>
            <w:tcW w:type="dxa" w:w="1728"/>
            <w:vAlign w:val="center"/>
            <w:shd w:fill="1F4E78"/>
          </w:tcPr>
          <w:p>
            <w:r/>
            <w:r>
              <w:rPr>
                <w:b/>
                <w:color w:val="FFFFFF"/>
                <w:sz w:val="16"/>
              </w:rPr>
              <w:t>Local Transport/Day</w:t>
            </w:r>
          </w:p>
        </w:tc>
      </w:tr>
      <w:tr>
        <w:tc>
          <w:tcPr>
            <w:tcW w:type="dxa" w:w="1728"/>
            <w:vAlign w:val="center"/>
          </w:tcPr>
          <w:p>
            <w:r/>
            <w:r>
              <w:rPr>
                <w:b w:val="0"/>
                <w:sz w:val="16"/>
              </w:rPr>
              <w:t>United Kingdom</w:t>
            </w:r>
          </w:p>
        </w:tc>
        <w:tc>
          <w:tcPr>
            <w:tcW w:type="dxa" w:w="1728"/>
            <w:vAlign w:val="center"/>
          </w:tcPr>
          <w:p>
            <w:r/>
            <w:r>
              <w:rPr>
                <w:b w:val="0"/>
                <w:sz w:val="16"/>
              </w:rPr>
              <w:t>GBP</w:t>
            </w:r>
          </w:p>
        </w:tc>
        <w:tc>
          <w:tcPr>
            <w:tcW w:type="dxa" w:w="1728"/>
            <w:vAlign w:val="center"/>
          </w:tcPr>
          <w:p>
            <w:r/>
            <w:r>
              <w:rPr>
                <w:b w:val="0"/>
                <w:sz w:val="16"/>
              </w:rPr>
              <w:t>London</w:t>
            </w:r>
          </w:p>
        </w:tc>
        <w:tc>
          <w:tcPr>
            <w:tcW w:type="dxa" w:w="1728"/>
            <w:vAlign w:val="center"/>
          </w:tcPr>
          <w:p>
            <w:r/>
            <w:r>
              <w:rPr>
                <w:b w:val="0"/>
                <w:sz w:val="16"/>
              </w:rPr>
              <w:t>£180</w:t>
            </w:r>
          </w:p>
        </w:tc>
        <w:tc>
          <w:tcPr>
            <w:tcW w:type="dxa" w:w="1728"/>
            <w:vAlign w:val="center"/>
          </w:tcPr>
          <w:p>
            <w:r/>
            <w:r>
              <w:rPr>
                <w:b w:val="0"/>
                <w:sz w:val="16"/>
              </w:rPr>
              <w:t>£85</w:t>
            </w:r>
          </w:p>
        </w:tc>
        <w:tc>
          <w:tcPr>
            <w:tcW w:type="dxa" w:w="1728"/>
            <w:vAlign w:val="center"/>
          </w:tcPr>
          <w:p>
            <w:r/>
            <w:r>
              <w:rPr>
                <w:b w:val="0"/>
                <w:sz w:val="16"/>
              </w:rPr>
              <w:t>£45</w:t>
            </w:r>
          </w:p>
        </w:tc>
      </w:tr>
      <w:tr>
        <w:tc>
          <w:tcPr>
            <w:tcW w:type="dxa" w:w="1728"/>
            <w:vAlign w:val="center"/>
          </w:tcPr>
          <w:p>
            <w:r/>
            <w:r>
              <w:rPr>
                <w:b w:val="0"/>
                <w:sz w:val="16"/>
              </w:rPr>
              <w:t>Germany</w:t>
            </w:r>
          </w:p>
        </w:tc>
        <w:tc>
          <w:tcPr>
            <w:tcW w:type="dxa" w:w="1728"/>
            <w:vAlign w:val="center"/>
          </w:tcPr>
          <w:p>
            <w:r/>
            <w:r>
              <w:rPr>
                <w:b w:val="0"/>
                <w:sz w:val="16"/>
              </w:rPr>
              <w:t>EUR</w:t>
            </w:r>
          </w:p>
        </w:tc>
        <w:tc>
          <w:tcPr>
            <w:tcW w:type="dxa" w:w="1728"/>
            <w:vAlign w:val="center"/>
          </w:tcPr>
          <w:p>
            <w:r/>
            <w:r>
              <w:rPr>
                <w:b w:val="0"/>
                <w:sz w:val="16"/>
              </w:rPr>
              <w:t>Frankfurt / Munich</w:t>
            </w:r>
          </w:p>
        </w:tc>
        <w:tc>
          <w:tcPr>
            <w:tcW w:type="dxa" w:w="1728"/>
            <w:vAlign w:val="center"/>
          </w:tcPr>
          <w:p>
            <w:r/>
            <w:r>
              <w:rPr>
                <w:b w:val="0"/>
                <w:sz w:val="16"/>
              </w:rPr>
              <w:t>€175</w:t>
            </w:r>
          </w:p>
        </w:tc>
        <w:tc>
          <w:tcPr>
            <w:tcW w:type="dxa" w:w="1728"/>
            <w:vAlign w:val="center"/>
          </w:tcPr>
          <w:p>
            <w:r/>
            <w:r>
              <w:rPr>
                <w:b w:val="0"/>
                <w:sz w:val="16"/>
              </w:rPr>
              <w:t>€80</w:t>
            </w:r>
          </w:p>
        </w:tc>
        <w:tc>
          <w:tcPr>
            <w:tcW w:type="dxa" w:w="1728"/>
            <w:vAlign w:val="center"/>
          </w:tcPr>
          <w:p>
            <w:r/>
            <w:r>
              <w:rPr>
                <w:b w:val="0"/>
                <w:sz w:val="16"/>
              </w:rPr>
              <w:t>€40</w:t>
            </w:r>
          </w:p>
        </w:tc>
      </w:tr>
      <w:tr>
        <w:tc>
          <w:tcPr>
            <w:tcW w:type="dxa" w:w="1728"/>
            <w:vAlign w:val="center"/>
          </w:tcPr>
          <w:p>
            <w:r/>
            <w:r>
              <w:rPr>
                <w:b w:val="0"/>
                <w:sz w:val="16"/>
              </w:rPr>
              <w:t>France</w:t>
            </w:r>
          </w:p>
        </w:tc>
        <w:tc>
          <w:tcPr>
            <w:tcW w:type="dxa" w:w="1728"/>
            <w:vAlign w:val="center"/>
          </w:tcPr>
          <w:p>
            <w:r/>
            <w:r>
              <w:rPr>
                <w:b w:val="0"/>
                <w:sz w:val="16"/>
              </w:rPr>
              <w:t>EUR</w:t>
            </w:r>
          </w:p>
        </w:tc>
        <w:tc>
          <w:tcPr>
            <w:tcW w:type="dxa" w:w="1728"/>
            <w:vAlign w:val="center"/>
          </w:tcPr>
          <w:p>
            <w:r/>
            <w:r>
              <w:rPr>
                <w:b w:val="0"/>
                <w:sz w:val="16"/>
              </w:rPr>
              <w:t>Paris</w:t>
            </w:r>
          </w:p>
        </w:tc>
        <w:tc>
          <w:tcPr>
            <w:tcW w:type="dxa" w:w="1728"/>
            <w:vAlign w:val="center"/>
          </w:tcPr>
          <w:p>
            <w:r/>
            <w:r>
              <w:rPr>
                <w:b w:val="0"/>
                <w:sz w:val="16"/>
              </w:rPr>
              <w:t>€185</w:t>
            </w:r>
          </w:p>
        </w:tc>
        <w:tc>
          <w:tcPr>
            <w:tcW w:type="dxa" w:w="1728"/>
            <w:vAlign w:val="center"/>
          </w:tcPr>
          <w:p>
            <w:r/>
            <w:r>
              <w:rPr>
                <w:b w:val="0"/>
                <w:sz w:val="16"/>
              </w:rPr>
              <w:t>€85</w:t>
            </w:r>
          </w:p>
        </w:tc>
        <w:tc>
          <w:tcPr>
            <w:tcW w:type="dxa" w:w="1728"/>
            <w:vAlign w:val="center"/>
          </w:tcPr>
          <w:p>
            <w:r/>
            <w:r>
              <w:rPr>
                <w:b w:val="0"/>
                <w:sz w:val="16"/>
              </w:rPr>
              <w:t>€45</w:t>
            </w:r>
          </w:p>
        </w:tc>
      </w:tr>
      <w:tr>
        <w:tc>
          <w:tcPr>
            <w:tcW w:type="dxa" w:w="1728"/>
            <w:vAlign w:val="center"/>
          </w:tcPr>
          <w:p>
            <w:r/>
            <w:r>
              <w:rPr>
                <w:b w:val="0"/>
                <w:sz w:val="16"/>
              </w:rPr>
              <w:t>Netherlands</w:t>
            </w:r>
          </w:p>
        </w:tc>
        <w:tc>
          <w:tcPr>
            <w:tcW w:type="dxa" w:w="1728"/>
            <w:vAlign w:val="center"/>
          </w:tcPr>
          <w:p>
            <w:r/>
            <w:r>
              <w:rPr>
                <w:b w:val="0"/>
                <w:sz w:val="16"/>
              </w:rPr>
              <w:t>EUR</w:t>
            </w:r>
          </w:p>
        </w:tc>
        <w:tc>
          <w:tcPr>
            <w:tcW w:type="dxa" w:w="1728"/>
            <w:vAlign w:val="center"/>
          </w:tcPr>
          <w:p>
            <w:r/>
            <w:r>
              <w:rPr>
                <w:b w:val="0"/>
                <w:sz w:val="16"/>
              </w:rPr>
              <w:t>Amsterdam</w:t>
            </w:r>
          </w:p>
        </w:tc>
        <w:tc>
          <w:tcPr>
            <w:tcW w:type="dxa" w:w="1728"/>
            <w:vAlign w:val="center"/>
          </w:tcPr>
          <w:p>
            <w:r/>
            <w:r>
              <w:rPr>
                <w:b w:val="0"/>
                <w:sz w:val="16"/>
              </w:rPr>
              <w:t>€185</w:t>
            </w:r>
          </w:p>
        </w:tc>
        <w:tc>
          <w:tcPr>
            <w:tcW w:type="dxa" w:w="1728"/>
            <w:vAlign w:val="center"/>
          </w:tcPr>
          <w:p>
            <w:r/>
            <w:r>
              <w:rPr>
                <w:b w:val="0"/>
                <w:sz w:val="16"/>
              </w:rPr>
              <w:t>€85</w:t>
            </w:r>
          </w:p>
        </w:tc>
        <w:tc>
          <w:tcPr>
            <w:tcW w:type="dxa" w:w="1728"/>
            <w:vAlign w:val="center"/>
          </w:tcPr>
          <w:p>
            <w:r/>
            <w:r>
              <w:rPr>
                <w:b w:val="0"/>
                <w:sz w:val="16"/>
              </w:rPr>
              <w:t>€45</w:t>
            </w:r>
          </w:p>
        </w:tc>
      </w:tr>
      <w:tr>
        <w:tc>
          <w:tcPr>
            <w:tcW w:type="dxa" w:w="1728"/>
            <w:vAlign w:val="center"/>
          </w:tcPr>
          <w:p>
            <w:r/>
            <w:r>
              <w:rPr>
                <w:b w:val="0"/>
                <w:sz w:val="16"/>
              </w:rPr>
              <w:t>Italy</w:t>
            </w:r>
          </w:p>
        </w:tc>
        <w:tc>
          <w:tcPr>
            <w:tcW w:type="dxa" w:w="1728"/>
            <w:vAlign w:val="center"/>
          </w:tcPr>
          <w:p>
            <w:r/>
            <w:r>
              <w:rPr>
                <w:b w:val="0"/>
                <w:sz w:val="16"/>
              </w:rPr>
              <w:t>EUR</w:t>
            </w:r>
          </w:p>
        </w:tc>
        <w:tc>
          <w:tcPr>
            <w:tcW w:type="dxa" w:w="1728"/>
            <w:vAlign w:val="center"/>
          </w:tcPr>
          <w:p>
            <w:r/>
            <w:r>
              <w:rPr>
                <w:b w:val="0"/>
                <w:sz w:val="16"/>
              </w:rPr>
              <w:t>Milan / Rome</w:t>
            </w:r>
          </w:p>
        </w:tc>
        <w:tc>
          <w:tcPr>
            <w:tcW w:type="dxa" w:w="1728"/>
            <w:vAlign w:val="center"/>
          </w:tcPr>
          <w:p>
            <w:r/>
            <w:r>
              <w:rPr>
                <w:b w:val="0"/>
                <w:sz w:val="16"/>
              </w:rPr>
              <w:t>€160</w:t>
            </w:r>
          </w:p>
        </w:tc>
        <w:tc>
          <w:tcPr>
            <w:tcW w:type="dxa" w:w="1728"/>
            <w:vAlign w:val="center"/>
          </w:tcPr>
          <w:p>
            <w:r/>
            <w:r>
              <w:rPr>
                <w:b w:val="0"/>
                <w:sz w:val="16"/>
              </w:rPr>
              <w:t>€75</w:t>
            </w:r>
          </w:p>
        </w:tc>
        <w:tc>
          <w:tcPr>
            <w:tcW w:type="dxa" w:w="1728"/>
            <w:vAlign w:val="center"/>
          </w:tcPr>
          <w:p>
            <w:r/>
            <w:r>
              <w:rPr>
                <w:b w:val="0"/>
                <w:sz w:val="16"/>
              </w:rPr>
              <w:t>€40</w:t>
            </w:r>
          </w:p>
        </w:tc>
      </w:tr>
      <w:tr>
        <w:tc>
          <w:tcPr>
            <w:tcW w:type="dxa" w:w="1728"/>
            <w:vAlign w:val="center"/>
          </w:tcPr>
          <w:p>
            <w:r/>
            <w:r>
              <w:rPr>
                <w:b w:val="0"/>
                <w:sz w:val="16"/>
              </w:rPr>
              <w:t>Switzerland</w:t>
            </w:r>
          </w:p>
        </w:tc>
        <w:tc>
          <w:tcPr>
            <w:tcW w:type="dxa" w:w="1728"/>
            <w:vAlign w:val="center"/>
          </w:tcPr>
          <w:p>
            <w:r/>
            <w:r>
              <w:rPr>
                <w:b w:val="0"/>
                <w:sz w:val="16"/>
              </w:rPr>
              <w:t>CHF</w:t>
            </w:r>
          </w:p>
        </w:tc>
        <w:tc>
          <w:tcPr>
            <w:tcW w:type="dxa" w:w="1728"/>
            <w:vAlign w:val="center"/>
          </w:tcPr>
          <w:p>
            <w:r/>
            <w:r>
              <w:rPr>
                <w:b w:val="0"/>
                <w:sz w:val="16"/>
              </w:rPr>
              <w:t>Zurich / Geneva</w:t>
            </w:r>
          </w:p>
        </w:tc>
        <w:tc>
          <w:tcPr>
            <w:tcW w:type="dxa" w:w="1728"/>
            <w:vAlign w:val="center"/>
          </w:tcPr>
          <w:p>
            <w:r/>
            <w:r>
              <w:rPr>
                <w:b w:val="0"/>
                <w:sz w:val="16"/>
              </w:rPr>
              <w:t>CHF 240</w:t>
            </w:r>
          </w:p>
        </w:tc>
        <w:tc>
          <w:tcPr>
            <w:tcW w:type="dxa" w:w="1728"/>
            <w:vAlign w:val="center"/>
          </w:tcPr>
          <w:p>
            <w:r/>
            <w:r>
              <w:rPr>
                <w:b w:val="0"/>
                <w:sz w:val="16"/>
              </w:rPr>
              <w:t>CHF 115</w:t>
            </w:r>
          </w:p>
        </w:tc>
        <w:tc>
          <w:tcPr>
            <w:tcW w:type="dxa" w:w="1728"/>
            <w:vAlign w:val="center"/>
          </w:tcPr>
          <w:p>
            <w:r/>
            <w:r>
              <w:rPr>
                <w:b w:val="0"/>
                <w:sz w:val="16"/>
              </w:rPr>
              <w:t>CHF 55</w:t>
            </w:r>
          </w:p>
        </w:tc>
      </w:tr>
      <w:tr>
        <w:tc>
          <w:tcPr>
            <w:tcW w:type="dxa" w:w="1728"/>
            <w:vAlign w:val="center"/>
          </w:tcPr>
          <w:p>
            <w:r/>
            <w:r>
              <w:rPr>
                <w:b w:val="0"/>
                <w:sz w:val="16"/>
              </w:rPr>
              <w:t>Spain</w:t>
            </w:r>
          </w:p>
        </w:tc>
        <w:tc>
          <w:tcPr>
            <w:tcW w:type="dxa" w:w="1728"/>
            <w:vAlign w:val="center"/>
          </w:tcPr>
          <w:p>
            <w:r/>
            <w:r>
              <w:rPr>
                <w:b w:val="0"/>
                <w:sz w:val="16"/>
              </w:rPr>
              <w:t>EUR</w:t>
            </w:r>
          </w:p>
        </w:tc>
        <w:tc>
          <w:tcPr>
            <w:tcW w:type="dxa" w:w="1728"/>
            <w:vAlign w:val="center"/>
          </w:tcPr>
          <w:p>
            <w:r/>
            <w:r>
              <w:rPr>
                <w:b w:val="0"/>
                <w:sz w:val="16"/>
              </w:rPr>
              <w:t>Madrid / Barcelona</w:t>
            </w:r>
          </w:p>
        </w:tc>
        <w:tc>
          <w:tcPr>
            <w:tcW w:type="dxa" w:w="1728"/>
            <w:vAlign w:val="center"/>
          </w:tcPr>
          <w:p>
            <w:r/>
            <w:r>
              <w:rPr>
                <w:b w:val="0"/>
                <w:sz w:val="16"/>
              </w:rPr>
              <w:t>€150</w:t>
            </w:r>
          </w:p>
        </w:tc>
        <w:tc>
          <w:tcPr>
            <w:tcW w:type="dxa" w:w="1728"/>
            <w:vAlign w:val="center"/>
          </w:tcPr>
          <w:p>
            <w:r/>
            <w:r>
              <w:rPr>
                <w:b w:val="0"/>
                <w:sz w:val="16"/>
              </w:rPr>
              <w:t>€70</w:t>
            </w:r>
          </w:p>
        </w:tc>
        <w:tc>
          <w:tcPr>
            <w:tcW w:type="dxa" w:w="1728"/>
            <w:vAlign w:val="center"/>
          </w:tcPr>
          <w:p>
            <w:r/>
            <w:r>
              <w:rPr>
                <w:b w:val="0"/>
                <w:sz w:val="16"/>
              </w:rPr>
              <w:t>€35</w:t>
            </w:r>
          </w:p>
        </w:tc>
      </w:tr>
      <w:tr>
        <w:tc>
          <w:tcPr>
            <w:tcW w:type="dxa" w:w="1728"/>
            <w:vAlign w:val="center"/>
          </w:tcPr>
          <w:p>
            <w:r/>
            <w:r>
              <w:rPr>
                <w:b w:val="0"/>
                <w:sz w:val="16"/>
              </w:rPr>
              <w:t>Ireland</w:t>
            </w:r>
          </w:p>
        </w:tc>
        <w:tc>
          <w:tcPr>
            <w:tcW w:type="dxa" w:w="1728"/>
            <w:vAlign w:val="center"/>
          </w:tcPr>
          <w:p>
            <w:r/>
            <w:r>
              <w:rPr>
                <w:b w:val="0"/>
                <w:sz w:val="16"/>
              </w:rPr>
              <w:t>EUR</w:t>
            </w:r>
          </w:p>
        </w:tc>
        <w:tc>
          <w:tcPr>
            <w:tcW w:type="dxa" w:w="1728"/>
            <w:vAlign w:val="center"/>
          </w:tcPr>
          <w:p>
            <w:r/>
            <w:r>
              <w:rPr>
                <w:b w:val="0"/>
                <w:sz w:val="16"/>
              </w:rPr>
              <w:t>Dublin</w:t>
            </w:r>
          </w:p>
        </w:tc>
        <w:tc>
          <w:tcPr>
            <w:tcW w:type="dxa" w:w="1728"/>
            <w:vAlign w:val="center"/>
          </w:tcPr>
          <w:p>
            <w:r/>
            <w:r>
              <w:rPr>
                <w:b w:val="0"/>
                <w:sz w:val="16"/>
              </w:rPr>
              <w:t>€180</w:t>
            </w:r>
          </w:p>
        </w:tc>
        <w:tc>
          <w:tcPr>
            <w:tcW w:type="dxa" w:w="1728"/>
            <w:vAlign w:val="center"/>
          </w:tcPr>
          <w:p>
            <w:r/>
            <w:r>
              <w:rPr>
                <w:b w:val="0"/>
                <w:sz w:val="16"/>
              </w:rPr>
              <w:t>€85</w:t>
            </w:r>
          </w:p>
        </w:tc>
        <w:tc>
          <w:tcPr>
            <w:tcW w:type="dxa" w:w="1728"/>
            <w:vAlign w:val="center"/>
          </w:tcPr>
          <w:p>
            <w:r/>
            <w:r>
              <w:rPr>
                <w:b w:val="0"/>
                <w:sz w:val="16"/>
              </w:rPr>
              <w:t>€45</w:t>
            </w:r>
          </w:p>
        </w:tc>
      </w:tr>
      <w:tr>
        <w:tc>
          <w:tcPr>
            <w:tcW w:type="dxa" w:w="1728"/>
            <w:vAlign w:val="center"/>
          </w:tcPr>
          <w:p>
            <w:r/>
            <w:r>
              <w:rPr>
                <w:b w:val="0"/>
                <w:sz w:val="16"/>
              </w:rPr>
              <w:t>Belgium</w:t>
            </w:r>
          </w:p>
        </w:tc>
        <w:tc>
          <w:tcPr>
            <w:tcW w:type="dxa" w:w="1728"/>
            <w:vAlign w:val="center"/>
          </w:tcPr>
          <w:p>
            <w:r/>
            <w:r>
              <w:rPr>
                <w:b w:val="0"/>
                <w:sz w:val="16"/>
              </w:rPr>
              <w:t>EUR</w:t>
            </w:r>
          </w:p>
        </w:tc>
        <w:tc>
          <w:tcPr>
            <w:tcW w:type="dxa" w:w="1728"/>
            <w:vAlign w:val="center"/>
          </w:tcPr>
          <w:p>
            <w:r/>
            <w:r>
              <w:rPr>
                <w:b w:val="0"/>
                <w:sz w:val="16"/>
              </w:rPr>
              <w:t>Brussels</w:t>
            </w:r>
          </w:p>
        </w:tc>
        <w:tc>
          <w:tcPr>
            <w:tcW w:type="dxa" w:w="1728"/>
            <w:vAlign w:val="center"/>
          </w:tcPr>
          <w:p>
            <w:r/>
            <w:r>
              <w:rPr>
                <w:b w:val="0"/>
                <w:sz w:val="16"/>
              </w:rPr>
              <w:t>€175</w:t>
            </w:r>
          </w:p>
        </w:tc>
        <w:tc>
          <w:tcPr>
            <w:tcW w:type="dxa" w:w="1728"/>
            <w:vAlign w:val="center"/>
          </w:tcPr>
          <w:p>
            <w:r/>
            <w:r>
              <w:rPr>
                <w:b w:val="0"/>
                <w:sz w:val="16"/>
              </w:rPr>
              <w:t>€80</w:t>
            </w:r>
          </w:p>
        </w:tc>
        <w:tc>
          <w:tcPr>
            <w:tcW w:type="dxa" w:w="1728"/>
            <w:vAlign w:val="center"/>
          </w:tcPr>
          <w:p>
            <w:r/>
            <w:r>
              <w:rPr>
                <w:b w:val="0"/>
                <w:sz w:val="16"/>
              </w:rPr>
              <w:t>€40</w:t>
            </w:r>
          </w:p>
        </w:tc>
      </w:tr>
      <w:tr>
        <w:tc>
          <w:tcPr>
            <w:tcW w:type="dxa" w:w="1728"/>
            <w:vAlign w:val="center"/>
          </w:tcPr>
          <w:p>
            <w:r/>
            <w:r>
              <w:rPr>
                <w:b w:val="0"/>
                <w:sz w:val="16"/>
              </w:rPr>
              <w:t>Austria</w:t>
            </w:r>
          </w:p>
        </w:tc>
        <w:tc>
          <w:tcPr>
            <w:tcW w:type="dxa" w:w="1728"/>
            <w:vAlign w:val="center"/>
          </w:tcPr>
          <w:p>
            <w:r/>
            <w:r>
              <w:rPr>
                <w:b w:val="0"/>
                <w:sz w:val="16"/>
              </w:rPr>
              <w:t>EUR</w:t>
            </w:r>
          </w:p>
        </w:tc>
        <w:tc>
          <w:tcPr>
            <w:tcW w:type="dxa" w:w="1728"/>
            <w:vAlign w:val="center"/>
          </w:tcPr>
          <w:p>
            <w:r/>
            <w:r>
              <w:rPr>
                <w:b w:val="0"/>
                <w:sz w:val="16"/>
              </w:rPr>
              <w:t>Vienna</w:t>
            </w:r>
          </w:p>
        </w:tc>
        <w:tc>
          <w:tcPr>
            <w:tcW w:type="dxa" w:w="1728"/>
            <w:vAlign w:val="center"/>
          </w:tcPr>
          <w:p>
            <w:r/>
            <w:r>
              <w:rPr>
                <w:b w:val="0"/>
                <w:sz w:val="16"/>
              </w:rPr>
              <w:t>€155</w:t>
            </w:r>
          </w:p>
        </w:tc>
        <w:tc>
          <w:tcPr>
            <w:tcW w:type="dxa" w:w="1728"/>
            <w:vAlign w:val="center"/>
          </w:tcPr>
          <w:p>
            <w:r/>
            <w:r>
              <w:rPr>
                <w:b w:val="0"/>
                <w:sz w:val="16"/>
              </w:rPr>
              <w:t>€75</w:t>
            </w:r>
          </w:p>
        </w:tc>
        <w:tc>
          <w:tcPr>
            <w:tcW w:type="dxa" w:w="1728"/>
            <w:vAlign w:val="center"/>
          </w:tcPr>
          <w:p>
            <w:r/>
            <w:r>
              <w:rPr>
                <w:b w:val="0"/>
                <w:sz w:val="16"/>
              </w:rPr>
              <w:t>€40</w:t>
            </w:r>
          </w:p>
        </w:tc>
      </w:tr>
    </w:tbl>
    <w:p>
      <w:pPr>
        <w:pStyle w:val="Heading2"/>
      </w:pPr>
      <w:r>
        <w:t>10.1 Typical Route Caps – Europe / UK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India Route</w:t>
            </w:r>
          </w:p>
        </w:tc>
        <w:tc>
          <w:tcPr>
            <w:tcW w:type="dxa" w:w="2592"/>
            <w:vAlign w:val="center"/>
            <w:shd w:fill="1F4E78"/>
          </w:tcPr>
          <w:p>
            <w:r/>
            <w:r>
              <w:rPr>
                <w:b/>
                <w:color w:val="FFFFFF"/>
                <w:sz w:val="16"/>
              </w:rPr>
              <w:t>Return Economy Cap</w:t>
            </w:r>
          </w:p>
        </w:tc>
        <w:tc>
          <w:tcPr>
            <w:tcW w:type="dxa" w:w="2592"/>
            <w:vAlign w:val="center"/>
            <w:shd w:fill="1F4E78"/>
          </w:tcPr>
          <w:p>
            <w:r/>
            <w:r>
              <w:rPr>
                <w:b/>
                <w:color w:val="FFFFFF"/>
                <w:sz w:val="16"/>
              </w:rPr>
              <w:t>Origin</w:t>
            </w:r>
          </w:p>
        </w:tc>
        <w:tc>
          <w:tcPr>
            <w:tcW w:type="dxa" w:w="2592"/>
            <w:vAlign w:val="center"/>
            <w:shd w:fill="1F4E78"/>
          </w:tcPr>
          <w:p>
            <w:r/>
            <w:r>
              <w:rPr>
                <w:b/>
                <w:color w:val="FFFFFF"/>
                <w:sz w:val="16"/>
              </w:rPr>
              <w:t>Routing Guidance</w:t>
            </w:r>
          </w:p>
        </w:tc>
      </w:tr>
      <w:tr>
        <w:tc>
          <w:tcPr>
            <w:tcW w:type="dxa" w:w="2592"/>
            <w:vAlign w:val="center"/>
          </w:tcPr>
          <w:p>
            <w:r/>
            <w:r>
              <w:rPr>
                <w:b w:val="0"/>
                <w:sz w:val="16"/>
              </w:rPr>
              <w:t>Mumbai ↔ London</w:t>
            </w:r>
          </w:p>
        </w:tc>
        <w:tc>
          <w:tcPr>
            <w:tcW w:type="dxa" w:w="2592"/>
            <w:vAlign w:val="center"/>
          </w:tcPr>
          <w:p>
            <w:r/>
            <w:r>
              <w:rPr>
                <w:b w:val="0"/>
                <w:sz w:val="16"/>
              </w:rPr>
              <w:t>₹1,10,000</w:t>
            </w:r>
          </w:p>
        </w:tc>
        <w:tc>
          <w:tcPr>
            <w:tcW w:type="dxa" w:w="2592"/>
            <w:vAlign w:val="center"/>
          </w:tcPr>
          <w:p>
            <w:r/>
            <w:r>
              <w:rPr>
                <w:b w:val="0"/>
                <w:sz w:val="16"/>
              </w:rPr>
              <w:t>BOM</w:t>
            </w:r>
          </w:p>
        </w:tc>
        <w:tc>
          <w:tcPr>
            <w:tcW w:type="dxa" w:w="2592"/>
            <w:vAlign w:val="center"/>
          </w:tcPr>
          <w:p>
            <w:r/>
            <w:r>
              <w:rPr>
                <w:b w:val="0"/>
                <w:sz w:val="16"/>
              </w:rPr>
              <w:t>Direct or 1-stop</w:t>
            </w:r>
          </w:p>
        </w:tc>
      </w:tr>
      <w:tr>
        <w:tc>
          <w:tcPr>
            <w:tcW w:type="dxa" w:w="2592"/>
            <w:vAlign w:val="center"/>
          </w:tcPr>
          <w:p>
            <w:r/>
            <w:r>
              <w:rPr>
                <w:b w:val="0"/>
                <w:sz w:val="16"/>
              </w:rPr>
              <w:t>Delhi ↔ London</w:t>
            </w:r>
          </w:p>
        </w:tc>
        <w:tc>
          <w:tcPr>
            <w:tcW w:type="dxa" w:w="2592"/>
            <w:vAlign w:val="center"/>
          </w:tcPr>
          <w:p>
            <w:r/>
            <w:r>
              <w:rPr>
                <w:b w:val="0"/>
                <w:sz w:val="16"/>
              </w:rPr>
              <w:t>₹1,05,000</w:t>
            </w:r>
          </w:p>
        </w:tc>
        <w:tc>
          <w:tcPr>
            <w:tcW w:type="dxa" w:w="2592"/>
            <w:vAlign w:val="center"/>
          </w:tcPr>
          <w:p>
            <w:r/>
            <w:r>
              <w:rPr>
                <w:b w:val="0"/>
                <w:sz w:val="16"/>
              </w:rPr>
              <w:t>DEL</w:t>
            </w:r>
          </w:p>
        </w:tc>
        <w:tc>
          <w:tcPr>
            <w:tcW w:type="dxa" w:w="2592"/>
            <w:vAlign w:val="center"/>
          </w:tcPr>
          <w:p>
            <w:r/>
            <w:r>
              <w:rPr>
                <w:b w:val="0"/>
                <w:sz w:val="16"/>
              </w:rPr>
              <w:t>Direct or 1-stop</w:t>
            </w:r>
          </w:p>
        </w:tc>
      </w:tr>
      <w:tr>
        <w:tc>
          <w:tcPr>
            <w:tcW w:type="dxa" w:w="2592"/>
            <w:vAlign w:val="center"/>
          </w:tcPr>
          <w:p>
            <w:r/>
            <w:r>
              <w:rPr>
                <w:b w:val="0"/>
                <w:sz w:val="16"/>
              </w:rPr>
              <w:t>Mumbai ↔ Frankfurt</w:t>
            </w:r>
          </w:p>
        </w:tc>
        <w:tc>
          <w:tcPr>
            <w:tcW w:type="dxa" w:w="2592"/>
            <w:vAlign w:val="center"/>
          </w:tcPr>
          <w:p>
            <w:r/>
            <w:r>
              <w:rPr>
                <w:b w:val="0"/>
                <w:sz w:val="16"/>
              </w:rPr>
              <w:t>₹1,05,000</w:t>
            </w:r>
          </w:p>
        </w:tc>
        <w:tc>
          <w:tcPr>
            <w:tcW w:type="dxa" w:w="2592"/>
            <w:vAlign w:val="center"/>
          </w:tcPr>
          <w:p>
            <w:r/>
            <w:r>
              <w:rPr>
                <w:b w:val="0"/>
                <w:sz w:val="16"/>
              </w:rPr>
              <w:t>BOM</w:t>
            </w:r>
          </w:p>
        </w:tc>
        <w:tc>
          <w:tcPr>
            <w:tcW w:type="dxa" w:w="2592"/>
            <w:vAlign w:val="center"/>
          </w:tcPr>
          <w:p>
            <w:r/>
            <w:r>
              <w:rPr>
                <w:b w:val="0"/>
                <w:sz w:val="16"/>
              </w:rPr>
              <w:t>Direct/1-stop</w:t>
            </w:r>
          </w:p>
        </w:tc>
      </w:tr>
      <w:tr>
        <w:tc>
          <w:tcPr>
            <w:tcW w:type="dxa" w:w="2592"/>
            <w:vAlign w:val="center"/>
          </w:tcPr>
          <w:p>
            <w:r/>
            <w:r>
              <w:rPr>
                <w:b w:val="0"/>
                <w:sz w:val="16"/>
              </w:rPr>
              <w:t>Delhi ↔ Frankfurt</w:t>
            </w:r>
          </w:p>
        </w:tc>
        <w:tc>
          <w:tcPr>
            <w:tcW w:type="dxa" w:w="2592"/>
            <w:vAlign w:val="center"/>
          </w:tcPr>
          <w:p>
            <w:r/>
            <w:r>
              <w:rPr>
                <w:b w:val="0"/>
                <w:sz w:val="16"/>
              </w:rPr>
              <w:t>₹1,05,000</w:t>
            </w:r>
          </w:p>
        </w:tc>
        <w:tc>
          <w:tcPr>
            <w:tcW w:type="dxa" w:w="2592"/>
            <w:vAlign w:val="center"/>
          </w:tcPr>
          <w:p>
            <w:r/>
            <w:r>
              <w:rPr>
                <w:b w:val="0"/>
                <w:sz w:val="16"/>
              </w:rPr>
              <w:t>DEL</w:t>
            </w:r>
          </w:p>
        </w:tc>
        <w:tc>
          <w:tcPr>
            <w:tcW w:type="dxa" w:w="2592"/>
            <w:vAlign w:val="center"/>
          </w:tcPr>
          <w:p>
            <w:r/>
            <w:r>
              <w:rPr>
                <w:b w:val="0"/>
                <w:sz w:val="16"/>
              </w:rPr>
              <w:t>Direct/1-stop</w:t>
            </w:r>
          </w:p>
        </w:tc>
      </w:tr>
      <w:tr>
        <w:tc>
          <w:tcPr>
            <w:tcW w:type="dxa" w:w="2592"/>
            <w:vAlign w:val="center"/>
          </w:tcPr>
          <w:p>
            <w:r/>
            <w:r>
              <w:rPr>
                <w:b w:val="0"/>
                <w:sz w:val="16"/>
              </w:rPr>
              <w:t>Mumbai ↔ Paris</w:t>
            </w:r>
          </w:p>
        </w:tc>
        <w:tc>
          <w:tcPr>
            <w:tcW w:type="dxa" w:w="2592"/>
            <w:vAlign w:val="center"/>
          </w:tcPr>
          <w:p>
            <w:r/>
            <w:r>
              <w:rPr>
                <w:b w:val="0"/>
                <w:sz w:val="16"/>
              </w:rPr>
              <w:t>₹1,10,000</w:t>
            </w:r>
          </w:p>
        </w:tc>
        <w:tc>
          <w:tcPr>
            <w:tcW w:type="dxa" w:w="2592"/>
            <w:vAlign w:val="center"/>
          </w:tcPr>
          <w:p>
            <w:r/>
            <w:r>
              <w:rPr>
                <w:b w:val="0"/>
                <w:sz w:val="16"/>
              </w:rPr>
              <w:t>BOM</w:t>
            </w:r>
          </w:p>
        </w:tc>
        <w:tc>
          <w:tcPr>
            <w:tcW w:type="dxa" w:w="2592"/>
            <w:vAlign w:val="center"/>
          </w:tcPr>
          <w:p>
            <w:r/>
            <w:r>
              <w:rPr>
                <w:b w:val="0"/>
                <w:sz w:val="16"/>
              </w:rPr>
              <w:t>Direct/1-stop</w:t>
            </w:r>
          </w:p>
        </w:tc>
      </w:tr>
      <w:tr>
        <w:tc>
          <w:tcPr>
            <w:tcW w:type="dxa" w:w="2592"/>
            <w:vAlign w:val="center"/>
          </w:tcPr>
          <w:p>
            <w:r/>
            <w:r>
              <w:rPr>
                <w:b w:val="0"/>
                <w:sz w:val="16"/>
              </w:rPr>
              <w:t>Delhi ↔ Paris</w:t>
            </w:r>
          </w:p>
        </w:tc>
        <w:tc>
          <w:tcPr>
            <w:tcW w:type="dxa" w:w="2592"/>
            <w:vAlign w:val="center"/>
          </w:tcPr>
          <w:p>
            <w:r/>
            <w:r>
              <w:rPr>
                <w:b w:val="0"/>
                <w:sz w:val="16"/>
              </w:rPr>
              <w:t>₹1,05,000</w:t>
            </w:r>
          </w:p>
        </w:tc>
        <w:tc>
          <w:tcPr>
            <w:tcW w:type="dxa" w:w="2592"/>
            <w:vAlign w:val="center"/>
          </w:tcPr>
          <w:p>
            <w:r/>
            <w:r>
              <w:rPr>
                <w:b w:val="0"/>
                <w:sz w:val="16"/>
              </w:rPr>
              <w:t>DEL</w:t>
            </w:r>
          </w:p>
        </w:tc>
        <w:tc>
          <w:tcPr>
            <w:tcW w:type="dxa" w:w="2592"/>
            <w:vAlign w:val="center"/>
          </w:tcPr>
          <w:p>
            <w:r/>
            <w:r>
              <w:rPr>
                <w:b w:val="0"/>
                <w:sz w:val="16"/>
              </w:rPr>
              <w:t>Direct/1-stop</w:t>
            </w:r>
          </w:p>
        </w:tc>
      </w:tr>
      <w:tr>
        <w:tc>
          <w:tcPr>
            <w:tcW w:type="dxa" w:w="2592"/>
            <w:vAlign w:val="center"/>
          </w:tcPr>
          <w:p>
            <w:r/>
            <w:r>
              <w:rPr>
                <w:b w:val="0"/>
                <w:sz w:val="16"/>
              </w:rPr>
              <w:t>Mumbai ↔ Amsterdam</w:t>
            </w:r>
          </w:p>
        </w:tc>
        <w:tc>
          <w:tcPr>
            <w:tcW w:type="dxa" w:w="2592"/>
            <w:vAlign w:val="center"/>
          </w:tcPr>
          <w:p>
            <w:r/>
            <w:r>
              <w:rPr>
                <w:b w:val="0"/>
                <w:sz w:val="16"/>
              </w:rPr>
              <w:t>₹1,10,000</w:t>
            </w:r>
          </w:p>
        </w:tc>
        <w:tc>
          <w:tcPr>
            <w:tcW w:type="dxa" w:w="2592"/>
            <w:vAlign w:val="center"/>
          </w:tcPr>
          <w:p>
            <w:r/>
            <w:r>
              <w:rPr>
                <w:b w:val="0"/>
                <w:sz w:val="16"/>
              </w:rPr>
              <w:t>BOM</w:t>
            </w:r>
          </w:p>
        </w:tc>
        <w:tc>
          <w:tcPr>
            <w:tcW w:type="dxa" w:w="2592"/>
            <w:vAlign w:val="center"/>
          </w:tcPr>
          <w:p>
            <w:r/>
            <w:r>
              <w:rPr>
                <w:b w:val="0"/>
                <w:sz w:val="16"/>
              </w:rPr>
              <w:t>1-stop acceptable</w:t>
            </w:r>
          </w:p>
        </w:tc>
      </w:tr>
      <w:tr>
        <w:tc>
          <w:tcPr>
            <w:tcW w:type="dxa" w:w="2592"/>
            <w:vAlign w:val="center"/>
          </w:tcPr>
          <w:p>
            <w:r/>
            <w:r>
              <w:rPr>
                <w:b w:val="0"/>
                <w:sz w:val="16"/>
              </w:rPr>
              <w:t>Delhi ↔ Zurich</w:t>
            </w:r>
          </w:p>
        </w:tc>
        <w:tc>
          <w:tcPr>
            <w:tcW w:type="dxa" w:w="2592"/>
            <w:vAlign w:val="center"/>
          </w:tcPr>
          <w:p>
            <w:r/>
            <w:r>
              <w:rPr>
                <w:b w:val="0"/>
                <w:sz w:val="16"/>
              </w:rPr>
              <w:t>₹1,15,000</w:t>
            </w:r>
          </w:p>
        </w:tc>
        <w:tc>
          <w:tcPr>
            <w:tcW w:type="dxa" w:w="2592"/>
            <w:vAlign w:val="center"/>
          </w:tcPr>
          <w:p>
            <w:r/>
            <w:r>
              <w:rPr>
                <w:b w:val="0"/>
                <w:sz w:val="16"/>
              </w:rPr>
              <w:t>DEL</w:t>
            </w:r>
          </w:p>
        </w:tc>
        <w:tc>
          <w:tcPr>
            <w:tcW w:type="dxa" w:w="2592"/>
            <w:vAlign w:val="center"/>
          </w:tcPr>
          <w:p>
            <w:r/>
            <w:r>
              <w:rPr>
                <w:b w:val="0"/>
                <w:sz w:val="16"/>
              </w:rPr>
              <w:t>1-stop acceptable</w:t>
            </w:r>
          </w:p>
        </w:tc>
      </w:tr>
      <w:tr>
        <w:tc>
          <w:tcPr>
            <w:tcW w:type="dxa" w:w="2592"/>
            <w:vAlign w:val="center"/>
          </w:tcPr>
          <w:p>
            <w:r/>
            <w:r>
              <w:rPr>
                <w:b w:val="0"/>
                <w:sz w:val="16"/>
              </w:rPr>
              <w:t>Mumbai ↔ Milan</w:t>
            </w:r>
          </w:p>
        </w:tc>
        <w:tc>
          <w:tcPr>
            <w:tcW w:type="dxa" w:w="2592"/>
            <w:vAlign w:val="center"/>
          </w:tcPr>
          <w:p>
            <w:r/>
            <w:r>
              <w:rPr>
                <w:b w:val="0"/>
                <w:sz w:val="16"/>
              </w:rPr>
              <w:t>₹1,00,000</w:t>
            </w:r>
          </w:p>
        </w:tc>
        <w:tc>
          <w:tcPr>
            <w:tcW w:type="dxa" w:w="2592"/>
            <w:vAlign w:val="center"/>
          </w:tcPr>
          <w:p>
            <w:r/>
            <w:r>
              <w:rPr>
                <w:b w:val="0"/>
                <w:sz w:val="16"/>
              </w:rPr>
              <w:t>BOM</w:t>
            </w:r>
          </w:p>
        </w:tc>
        <w:tc>
          <w:tcPr>
            <w:tcW w:type="dxa" w:w="2592"/>
            <w:vAlign w:val="center"/>
          </w:tcPr>
          <w:p>
            <w:r/>
            <w:r>
              <w:rPr>
                <w:b w:val="0"/>
                <w:sz w:val="16"/>
              </w:rPr>
              <w:t>Direct/1-stop</w:t>
            </w:r>
          </w:p>
        </w:tc>
      </w:tr>
    </w:tbl>
    <w:p>
      <w:r>
        <w:br w:type="page"/>
      </w:r>
    </w:p>
    <w:p>
      <w:pPr>
        <w:pStyle w:val="Heading1"/>
      </w:pPr>
      <w:r>
        <w:t>11. Country-Specific Expense Schedule – East Asia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Country</w:t>
            </w:r>
          </w:p>
        </w:tc>
        <w:tc>
          <w:tcPr>
            <w:tcW w:type="dxa" w:w="1728"/>
            <w:vAlign w:val="center"/>
            <w:shd w:fill="1F4E78"/>
          </w:tcPr>
          <w:p>
            <w:r/>
            <w:r>
              <w:rPr>
                <w:b/>
                <w:color w:val="FFFFFF"/>
                <w:sz w:val="16"/>
              </w:rPr>
              <w:t>Currency</w:t>
            </w:r>
          </w:p>
        </w:tc>
        <w:tc>
          <w:tcPr>
            <w:tcW w:type="dxa" w:w="1728"/>
            <w:vAlign w:val="center"/>
            <w:shd w:fill="1F4E78"/>
          </w:tcPr>
          <w:p>
            <w:r/>
            <w:r>
              <w:rPr>
                <w:b/>
                <w:color w:val="FFFFFF"/>
                <w:sz w:val="16"/>
              </w:rPr>
              <w:t>Primary City</w:t>
            </w:r>
          </w:p>
        </w:tc>
        <w:tc>
          <w:tcPr>
            <w:tcW w:type="dxa" w:w="1728"/>
            <w:vAlign w:val="center"/>
            <w:shd w:fill="1F4E78"/>
          </w:tcPr>
          <w:p>
            <w:r/>
            <w:r>
              <w:rPr>
                <w:b/>
                <w:color w:val="FFFFFF"/>
                <w:sz w:val="16"/>
              </w:rPr>
              <w:t>Hotel/Night</w:t>
            </w:r>
          </w:p>
        </w:tc>
        <w:tc>
          <w:tcPr>
            <w:tcW w:type="dxa" w:w="1728"/>
            <w:vAlign w:val="center"/>
            <w:shd w:fill="1F4E78"/>
          </w:tcPr>
          <w:p>
            <w:r/>
            <w:r>
              <w:rPr>
                <w:b/>
                <w:color w:val="FFFFFF"/>
                <w:sz w:val="16"/>
              </w:rPr>
              <w:t>Meals/Day</w:t>
            </w:r>
          </w:p>
        </w:tc>
        <w:tc>
          <w:tcPr>
            <w:tcW w:type="dxa" w:w="1728"/>
            <w:vAlign w:val="center"/>
            <w:shd w:fill="1F4E78"/>
          </w:tcPr>
          <w:p>
            <w:r/>
            <w:r>
              <w:rPr>
                <w:b/>
                <w:color w:val="FFFFFF"/>
                <w:sz w:val="16"/>
              </w:rPr>
              <w:t>Local Transport/Day</w:t>
            </w:r>
          </w:p>
        </w:tc>
      </w:tr>
      <w:tr>
        <w:tc>
          <w:tcPr>
            <w:tcW w:type="dxa" w:w="1728"/>
            <w:vAlign w:val="center"/>
          </w:tcPr>
          <w:p>
            <w:r/>
            <w:r>
              <w:rPr>
                <w:b w:val="0"/>
                <w:sz w:val="16"/>
              </w:rPr>
              <w:t>Japan</w:t>
            </w:r>
          </w:p>
        </w:tc>
        <w:tc>
          <w:tcPr>
            <w:tcW w:type="dxa" w:w="1728"/>
            <w:vAlign w:val="center"/>
          </w:tcPr>
          <w:p>
            <w:r/>
            <w:r>
              <w:rPr>
                <w:b w:val="0"/>
                <w:sz w:val="16"/>
              </w:rPr>
              <w:t>JPY</w:t>
            </w:r>
          </w:p>
        </w:tc>
        <w:tc>
          <w:tcPr>
            <w:tcW w:type="dxa" w:w="1728"/>
            <w:vAlign w:val="center"/>
          </w:tcPr>
          <w:p>
            <w:r/>
            <w:r>
              <w:rPr>
                <w:b w:val="0"/>
                <w:sz w:val="16"/>
              </w:rPr>
              <w:t>Tokyo</w:t>
            </w:r>
          </w:p>
        </w:tc>
        <w:tc>
          <w:tcPr>
            <w:tcW w:type="dxa" w:w="1728"/>
            <w:vAlign w:val="center"/>
          </w:tcPr>
          <w:p>
            <w:r/>
            <w:r>
              <w:rPr>
                <w:b w:val="0"/>
                <w:sz w:val="16"/>
              </w:rPr>
              <w:t>JPY 30,000</w:t>
            </w:r>
          </w:p>
        </w:tc>
        <w:tc>
          <w:tcPr>
            <w:tcW w:type="dxa" w:w="1728"/>
            <w:vAlign w:val="center"/>
          </w:tcPr>
          <w:p>
            <w:r/>
            <w:r>
              <w:rPr>
                <w:b w:val="0"/>
                <w:sz w:val="16"/>
              </w:rPr>
              <w:t>JPY 12,000</w:t>
            </w:r>
          </w:p>
        </w:tc>
        <w:tc>
          <w:tcPr>
            <w:tcW w:type="dxa" w:w="1728"/>
            <w:vAlign w:val="center"/>
          </w:tcPr>
          <w:p>
            <w:r/>
            <w:r>
              <w:rPr>
                <w:b w:val="0"/>
                <w:sz w:val="16"/>
              </w:rPr>
              <w:t>JPY 6,000</w:t>
            </w:r>
          </w:p>
        </w:tc>
      </w:tr>
      <w:tr>
        <w:tc>
          <w:tcPr>
            <w:tcW w:type="dxa" w:w="1728"/>
            <w:vAlign w:val="center"/>
          </w:tcPr>
          <w:p>
            <w:r/>
            <w:r>
              <w:rPr>
                <w:b w:val="0"/>
                <w:sz w:val="16"/>
              </w:rPr>
              <w:t>South Korea</w:t>
            </w:r>
          </w:p>
        </w:tc>
        <w:tc>
          <w:tcPr>
            <w:tcW w:type="dxa" w:w="1728"/>
            <w:vAlign w:val="center"/>
          </w:tcPr>
          <w:p>
            <w:r/>
            <w:r>
              <w:rPr>
                <w:b w:val="0"/>
                <w:sz w:val="16"/>
              </w:rPr>
              <w:t>KRW</w:t>
            </w:r>
          </w:p>
        </w:tc>
        <w:tc>
          <w:tcPr>
            <w:tcW w:type="dxa" w:w="1728"/>
            <w:vAlign w:val="center"/>
          </w:tcPr>
          <w:p>
            <w:r/>
            <w:r>
              <w:rPr>
                <w:b w:val="0"/>
                <w:sz w:val="16"/>
              </w:rPr>
              <w:t>Seoul</w:t>
            </w:r>
          </w:p>
        </w:tc>
        <w:tc>
          <w:tcPr>
            <w:tcW w:type="dxa" w:w="1728"/>
            <w:vAlign w:val="center"/>
          </w:tcPr>
          <w:p>
            <w:r/>
            <w:r>
              <w:rPr>
                <w:b w:val="0"/>
                <w:sz w:val="16"/>
              </w:rPr>
              <w:t>KRW 230,000</w:t>
            </w:r>
          </w:p>
        </w:tc>
        <w:tc>
          <w:tcPr>
            <w:tcW w:type="dxa" w:w="1728"/>
            <w:vAlign w:val="center"/>
          </w:tcPr>
          <w:p>
            <w:r/>
            <w:r>
              <w:rPr>
                <w:b w:val="0"/>
                <w:sz w:val="16"/>
              </w:rPr>
              <w:t>KRW 90,000</w:t>
            </w:r>
          </w:p>
        </w:tc>
        <w:tc>
          <w:tcPr>
            <w:tcW w:type="dxa" w:w="1728"/>
            <w:vAlign w:val="center"/>
          </w:tcPr>
          <w:p>
            <w:r/>
            <w:r>
              <w:rPr>
                <w:b w:val="0"/>
                <w:sz w:val="16"/>
              </w:rPr>
              <w:t>KRW 45,000</w:t>
            </w:r>
          </w:p>
        </w:tc>
      </w:tr>
      <w:tr>
        <w:tc>
          <w:tcPr>
            <w:tcW w:type="dxa" w:w="1728"/>
            <w:vAlign w:val="center"/>
          </w:tcPr>
          <w:p>
            <w:r/>
            <w:r>
              <w:rPr>
                <w:b w:val="0"/>
                <w:sz w:val="16"/>
              </w:rPr>
              <w:t>China</w:t>
            </w:r>
          </w:p>
        </w:tc>
        <w:tc>
          <w:tcPr>
            <w:tcW w:type="dxa" w:w="1728"/>
            <w:vAlign w:val="center"/>
          </w:tcPr>
          <w:p>
            <w:r/>
            <w:r>
              <w:rPr>
                <w:b w:val="0"/>
                <w:sz w:val="16"/>
              </w:rPr>
              <w:t>CNY</w:t>
            </w:r>
          </w:p>
        </w:tc>
        <w:tc>
          <w:tcPr>
            <w:tcW w:type="dxa" w:w="1728"/>
            <w:vAlign w:val="center"/>
          </w:tcPr>
          <w:p>
            <w:r/>
            <w:r>
              <w:rPr>
                <w:b w:val="0"/>
                <w:sz w:val="16"/>
              </w:rPr>
              <w:t>Shanghai / Beijing</w:t>
            </w:r>
          </w:p>
        </w:tc>
        <w:tc>
          <w:tcPr>
            <w:tcW w:type="dxa" w:w="1728"/>
            <w:vAlign w:val="center"/>
          </w:tcPr>
          <w:p>
            <w:r/>
            <w:r>
              <w:rPr>
                <w:b w:val="0"/>
                <w:sz w:val="16"/>
              </w:rPr>
              <w:t>CNY 1,200</w:t>
            </w:r>
          </w:p>
        </w:tc>
        <w:tc>
          <w:tcPr>
            <w:tcW w:type="dxa" w:w="1728"/>
            <w:vAlign w:val="center"/>
          </w:tcPr>
          <w:p>
            <w:r/>
            <w:r>
              <w:rPr>
                <w:b w:val="0"/>
                <w:sz w:val="16"/>
              </w:rPr>
              <w:t>CNY 450</w:t>
            </w:r>
          </w:p>
        </w:tc>
        <w:tc>
          <w:tcPr>
            <w:tcW w:type="dxa" w:w="1728"/>
            <w:vAlign w:val="center"/>
          </w:tcPr>
          <w:p>
            <w:r/>
            <w:r>
              <w:rPr>
                <w:b w:val="0"/>
                <w:sz w:val="16"/>
              </w:rPr>
              <w:t>CNY 220</w:t>
            </w:r>
          </w:p>
        </w:tc>
      </w:tr>
      <w:tr>
        <w:tc>
          <w:tcPr>
            <w:tcW w:type="dxa" w:w="1728"/>
            <w:vAlign w:val="center"/>
          </w:tcPr>
          <w:p>
            <w:r/>
            <w:r>
              <w:rPr>
                <w:b w:val="0"/>
                <w:sz w:val="16"/>
              </w:rPr>
              <w:t>Hong Kong</w:t>
            </w:r>
          </w:p>
        </w:tc>
        <w:tc>
          <w:tcPr>
            <w:tcW w:type="dxa" w:w="1728"/>
            <w:vAlign w:val="center"/>
          </w:tcPr>
          <w:p>
            <w:r/>
            <w:r>
              <w:rPr>
                <w:b w:val="0"/>
                <w:sz w:val="16"/>
              </w:rPr>
              <w:t>HKD</w:t>
            </w:r>
          </w:p>
        </w:tc>
        <w:tc>
          <w:tcPr>
            <w:tcW w:type="dxa" w:w="1728"/>
            <w:vAlign w:val="center"/>
          </w:tcPr>
          <w:p>
            <w:r/>
            <w:r>
              <w:rPr>
                <w:b w:val="0"/>
                <w:sz w:val="16"/>
              </w:rPr>
              <w:t>Hong Kong</w:t>
            </w:r>
          </w:p>
        </w:tc>
        <w:tc>
          <w:tcPr>
            <w:tcW w:type="dxa" w:w="1728"/>
            <w:vAlign w:val="center"/>
          </w:tcPr>
          <w:p>
            <w:r/>
            <w:r>
              <w:rPr>
                <w:b w:val="0"/>
                <w:sz w:val="16"/>
              </w:rPr>
              <w:t>HKD 1,700</w:t>
            </w:r>
          </w:p>
        </w:tc>
        <w:tc>
          <w:tcPr>
            <w:tcW w:type="dxa" w:w="1728"/>
            <w:vAlign w:val="center"/>
          </w:tcPr>
          <w:p>
            <w:r/>
            <w:r>
              <w:rPr>
                <w:b w:val="0"/>
                <w:sz w:val="16"/>
              </w:rPr>
              <w:t>HKD 650</w:t>
            </w:r>
          </w:p>
        </w:tc>
        <w:tc>
          <w:tcPr>
            <w:tcW w:type="dxa" w:w="1728"/>
            <w:vAlign w:val="center"/>
          </w:tcPr>
          <w:p>
            <w:r/>
            <w:r>
              <w:rPr>
                <w:b w:val="0"/>
                <w:sz w:val="16"/>
              </w:rPr>
              <w:t>HKD 300</w:t>
            </w:r>
          </w:p>
        </w:tc>
      </w:tr>
      <w:tr>
        <w:tc>
          <w:tcPr>
            <w:tcW w:type="dxa" w:w="1728"/>
            <w:vAlign w:val="center"/>
          </w:tcPr>
          <w:p>
            <w:r/>
            <w:r>
              <w:rPr>
                <w:b w:val="0"/>
                <w:sz w:val="16"/>
              </w:rPr>
              <w:t>Taiwan</w:t>
            </w:r>
          </w:p>
        </w:tc>
        <w:tc>
          <w:tcPr>
            <w:tcW w:type="dxa" w:w="1728"/>
            <w:vAlign w:val="center"/>
          </w:tcPr>
          <w:p>
            <w:r/>
            <w:r>
              <w:rPr>
                <w:b w:val="0"/>
                <w:sz w:val="16"/>
              </w:rPr>
              <w:t>TWD</w:t>
            </w:r>
          </w:p>
        </w:tc>
        <w:tc>
          <w:tcPr>
            <w:tcW w:type="dxa" w:w="1728"/>
            <w:vAlign w:val="center"/>
          </w:tcPr>
          <w:p>
            <w:r/>
            <w:r>
              <w:rPr>
                <w:b w:val="0"/>
                <w:sz w:val="16"/>
              </w:rPr>
              <w:t>Taipei</w:t>
            </w:r>
          </w:p>
        </w:tc>
        <w:tc>
          <w:tcPr>
            <w:tcW w:type="dxa" w:w="1728"/>
            <w:vAlign w:val="center"/>
          </w:tcPr>
          <w:p>
            <w:r/>
            <w:r>
              <w:rPr>
                <w:b w:val="0"/>
                <w:sz w:val="16"/>
              </w:rPr>
              <w:t>TWD 5,500</w:t>
            </w:r>
          </w:p>
        </w:tc>
        <w:tc>
          <w:tcPr>
            <w:tcW w:type="dxa" w:w="1728"/>
            <w:vAlign w:val="center"/>
          </w:tcPr>
          <w:p>
            <w:r/>
            <w:r>
              <w:rPr>
                <w:b w:val="0"/>
                <w:sz w:val="16"/>
              </w:rPr>
              <w:t>TWD 2,000</w:t>
            </w:r>
          </w:p>
        </w:tc>
        <w:tc>
          <w:tcPr>
            <w:tcW w:type="dxa" w:w="1728"/>
            <w:vAlign w:val="center"/>
          </w:tcPr>
          <w:p>
            <w:r/>
            <w:r>
              <w:rPr>
                <w:b w:val="0"/>
                <w:sz w:val="16"/>
              </w:rPr>
              <w:t>TWD 900</w:t>
            </w:r>
          </w:p>
        </w:tc>
      </w:tr>
    </w:tbl>
    <w:p>
      <w:pPr>
        <w:pStyle w:val="Heading2"/>
      </w:pPr>
      <w:r>
        <w:t>11.1 Typical Route Caps – East Asia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India Route</w:t>
            </w:r>
          </w:p>
        </w:tc>
        <w:tc>
          <w:tcPr>
            <w:tcW w:type="dxa" w:w="2592"/>
            <w:vAlign w:val="center"/>
            <w:shd w:fill="1F4E78"/>
          </w:tcPr>
          <w:p>
            <w:r/>
            <w:r>
              <w:rPr>
                <w:b/>
                <w:color w:val="FFFFFF"/>
                <w:sz w:val="16"/>
              </w:rPr>
              <w:t>Return Economy Cap</w:t>
            </w:r>
          </w:p>
        </w:tc>
        <w:tc>
          <w:tcPr>
            <w:tcW w:type="dxa" w:w="2592"/>
            <w:vAlign w:val="center"/>
            <w:shd w:fill="1F4E78"/>
          </w:tcPr>
          <w:p>
            <w:r/>
            <w:r>
              <w:rPr>
                <w:b/>
                <w:color w:val="FFFFFF"/>
                <w:sz w:val="16"/>
              </w:rPr>
              <w:t>Origin</w:t>
            </w:r>
          </w:p>
        </w:tc>
        <w:tc>
          <w:tcPr>
            <w:tcW w:type="dxa" w:w="2592"/>
            <w:vAlign w:val="center"/>
            <w:shd w:fill="1F4E78"/>
          </w:tcPr>
          <w:p>
            <w:r/>
            <w:r>
              <w:rPr>
                <w:b/>
                <w:color w:val="FFFFFF"/>
                <w:sz w:val="16"/>
              </w:rPr>
              <w:t>Note</w:t>
            </w:r>
          </w:p>
        </w:tc>
      </w:tr>
      <w:tr>
        <w:tc>
          <w:tcPr>
            <w:tcW w:type="dxa" w:w="2592"/>
            <w:vAlign w:val="center"/>
          </w:tcPr>
          <w:p>
            <w:r/>
            <w:r>
              <w:rPr>
                <w:b w:val="0"/>
                <w:sz w:val="16"/>
              </w:rPr>
              <w:t>Delhi ↔ Tokyo</w:t>
            </w:r>
          </w:p>
        </w:tc>
        <w:tc>
          <w:tcPr>
            <w:tcW w:type="dxa" w:w="2592"/>
            <w:vAlign w:val="center"/>
          </w:tcPr>
          <w:p>
            <w:r/>
            <w:r>
              <w:rPr>
                <w:b w:val="0"/>
                <w:sz w:val="16"/>
              </w:rPr>
              <w:t>₹90,000</w:t>
            </w:r>
          </w:p>
        </w:tc>
        <w:tc>
          <w:tcPr>
            <w:tcW w:type="dxa" w:w="2592"/>
            <w:vAlign w:val="center"/>
          </w:tcPr>
          <w:p>
            <w:r/>
            <w:r>
              <w:rPr>
                <w:b w:val="0"/>
                <w:sz w:val="16"/>
              </w:rPr>
              <w:t>DEL</w:t>
            </w:r>
          </w:p>
        </w:tc>
        <w:tc>
          <w:tcPr>
            <w:tcW w:type="dxa" w:w="2592"/>
            <w:vAlign w:val="center"/>
          </w:tcPr>
          <w:p>
            <w:r/>
            <w:r>
              <w:rPr>
                <w:b w:val="0"/>
                <w:sz w:val="16"/>
              </w:rPr>
              <w:t>Long-haul Asia</w:t>
            </w:r>
          </w:p>
        </w:tc>
      </w:tr>
      <w:tr>
        <w:tc>
          <w:tcPr>
            <w:tcW w:type="dxa" w:w="2592"/>
            <w:vAlign w:val="center"/>
          </w:tcPr>
          <w:p>
            <w:r/>
            <w:r>
              <w:rPr>
                <w:b w:val="0"/>
                <w:sz w:val="16"/>
              </w:rPr>
              <w:t>Mumbai ↔ Tokyo</w:t>
            </w:r>
          </w:p>
        </w:tc>
        <w:tc>
          <w:tcPr>
            <w:tcW w:type="dxa" w:w="2592"/>
            <w:vAlign w:val="center"/>
          </w:tcPr>
          <w:p>
            <w:r/>
            <w:r>
              <w:rPr>
                <w:b w:val="0"/>
                <w:sz w:val="16"/>
              </w:rPr>
              <w:t>₹95,000</w:t>
            </w:r>
          </w:p>
        </w:tc>
        <w:tc>
          <w:tcPr>
            <w:tcW w:type="dxa" w:w="2592"/>
            <w:vAlign w:val="center"/>
          </w:tcPr>
          <w:p>
            <w:r/>
            <w:r>
              <w:rPr>
                <w:b w:val="0"/>
                <w:sz w:val="16"/>
              </w:rPr>
              <w:t>BOM</w:t>
            </w:r>
          </w:p>
        </w:tc>
        <w:tc>
          <w:tcPr>
            <w:tcW w:type="dxa" w:w="2592"/>
            <w:vAlign w:val="center"/>
          </w:tcPr>
          <w:p>
            <w:r/>
            <w:r>
              <w:rPr>
                <w:b w:val="0"/>
                <w:sz w:val="16"/>
              </w:rPr>
              <w:t>1-stop/available nonstop</w:t>
            </w:r>
          </w:p>
        </w:tc>
      </w:tr>
      <w:tr>
        <w:tc>
          <w:tcPr>
            <w:tcW w:type="dxa" w:w="2592"/>
            <w:vAlign w:val="center"/>
          </w:tcPr>
          <w:p>
            <w:r/>
            <w:r>
              <w:rPr>
                <w:b w:val="0"/>
                <w:sz w:val="16"/>
              </w:rPr>
              <w:t>Delhi ↔ Seoul</w:t>
            </w:r>
          </w:p>
        </w:tc>
        <w:tc>
          <w:tcPr>
            <w:tcW w:type="dxa" w:w="2592"/>
            <w:vAlign w:val="center"/>
          </w:tcPr>
          <w:p>
            <w:r/>
            <w:r>
              <w:rPr>
                <w:b w:val="0"/>
                <w:sz w:val="16"/>
              </w:rPr>
              <w:t>₹85,000</w:t>
            </w:r>
          </w:p>
        </w:tc>
        <w:tc>
          <w:tcPr>
            <w:tcW w:type="dxa" w:w="2592"/>
            <w:vAlign w:val="center"/>
          </w:tcPr>
          <w:p>
            <w:r/>
            <w:r>
              <w:rPr>
                <w:b w:val="0"/>
                <w:sz w:val="16"/>
              </w:rPr>
              <w:t>DEL</w:t>
            </w:r>
          </w:p>
        </w:tc>
        <w:tc>
          <w:tcPr>
            <w:tcW w:type="dxa" w:w="2592"/>
            <w:vAlign w:val="center"/>
          </w:tcPr>
          <w:p>
            <w:r/>
            <w:r>
              <w:rPr>
                <w:b w:val="0"/>
                <w:sz w:val="16"/>
              </w:rPr>
              <w:t>Economy</w:t>
            </w:r>
          </w:p>
        </w:tc>
      </w:tr>
      <w:tr>
        <w:tc>
          <w:tcPr>
            <w:tcW w:type="dxa" w:w="2592"/>
            <w:vAlign w:val="center"/>
          </w:tcPr>
          <w:p>
            <w:r/>
            <w:r>
              <w:rPr>
                <w:b w:val="0"/>
                <w:sz w:val="16"/>
              </w:rPr>
              <w:t>Mumbai ↔ Seoul</w:t>
            </w:r>
          </w:p>
        </w:tc>
        <w:tc>
          <w:tcPr>
            <w:tcW w:type="dxa" w:w="2592"/>
            <w:vAlign w:val="center"/>
          </w:tcPr>
          <w:p>
            <w:r/>
            <w:r>
              <w:rPr>
                <w:b w:val="0"/>
                <w:sz w:val="16"/>
              </w:rPr>
              <w:t>₹90,000</w:t>
            </w:r>
          </w:p>
        </w:tc>
        <w:tc>
          <w:tcPr>
            <w:tcW w:type="dxa" w:w="2592"/>
            <w:vAlign w:val="center"/>
          </w:tcPr>
          <w:p>
            <w:r/>
            <w:r>
              <w:rPr>
                <w:b w:val="0"/>
                <w:sz w:val="16"/>
              </w:rPr>
              <w:t>BOM</w:t>
            </w:r>
          </w:p>
        </w:tc>
        <w:tc>
          <w:tcPr>
            <w:tcW w:type="dxa" w:w="2592"/>
            <w:vAlign w:val="center"/>
          </w:tcPr>
          <w:p>
            <w:r/>
            <w:r>
              <w:rPr>
                <w:b w:val="0"/>
                <w:sz w:val="16"/>
              </w:rPr>
              <w:t>Economy</w:t>
            </w:r>
          </w:p>
        </w:tc>
      </w:tr>
      <w:tr>
        <w:tc>
          <w:tcPr>
            <w:tcW w:type="dxa" w:w="2592"/>
            <w:vAlign w:val="center"/>
          </w:tcPr>
          <w:p>
            <w:r/>
            <w:r>
              <w:rPr>
                <w:b w:val="0"/>
                <w:sz w:val="16"/>
              </w:rPr>
              <w:t>Delhi ↔ Shanghai</w:t>
            </w:r>
          </w:p>
        </w:tc>
        <w:tc>
          <w:tcPr>
            <w:tcW w:type="dxa" w:w="2592"/>
            <w:vAlign w:val="center"/>
          </w:tcPr>
          <w:p>
            <w:r/>
            <w:r>
              <w:rPr>
                <w:b w:val="0"/>
                <w:sz w:val="16"/>
              </w:rPr>
              <w:t>₹75,000</w:t>
            </w:r>
          </w:p>
        </w:tc>
        <w:tc>
          <w:tcPr>
            <w:tcW w:type="dxa" w:w="2592"/>
            <w:vAlign w:val="center"/>
          </w:tcPr>
          <w:p>
            <w:r/>
            <w:r>
              <w:rPr>
                <w:b w:val="0"/>
                <w:sz w:val="16"/>
              </w:rPr>
              <w:t>DEL</w:t>
            </w:r>
          </w:p>
        </w:tc>
        <w:tc>
          <w:tcPr>
            <w:tcW w:type="dxa" w:w="2592"/>
            <w:vAlign w:val="center"/>
          </w:tcPr>
          <w:p>
            <w:r/>
            <w:r>
              <w:rPr>
                <w:b w:val="0"/>
                <w:sz w:val="16"/>
              </w:rPr>
              <w:t>Economy</w:t>
            </w:r>
          </w:p>
        </w:tc>
      </w:tr>
      <w:tr>
        <w:tc>
          <w:tcPr>
            <w:tcW w:type="dxa" w:w="2592"/>
            <w:vAlign w:val="center"/>
          </w:tcPr>
          <w:p>
            <w:r/>
            <w:r>
              <w:rPr>
                <w:b w:val="0"/>
                <w:sz w:val="16"/>
              </w:rPr>
              <w:t>Mumbai ↔ Hong Kong</w:t>
            </w:r>
          </w:p>
        </w:tc>
        <w:tc>
          <w:tcPr>
            <w:tcW w:type="dxa" w:w="2592"/>
            <w:vAlign w:val="center"/>
          </w:tcPr>
          <w:p>
            <w:r/>
            <w:r>
              <w:rPr>
                <w:b w:val="0"/>
                <w:sz w:val="16"/>
              </w:rPr>
              <w:t>₹70,000</w:t>
            </w:r>
          </w:p>
        </w:tc>
        <w:tc>
          <w:tcPr>
            <w:tcW w:type="dxa" w:w="2592"/>
            <w:vAlign w:val="center"/>
          </w:tcPr>
          <w:p>
            <w:r/>
            <w:r>
              <w:rPr>
                <w:b w:val="0"/>
                <w:sz w:val="16"/>
              </w:rPr>
              <w:t>BOM</w:t>
            </w:r>
          </w:p>
        </w:tc>
        <w:tc>
          <w:tcPr>
            <w:tcW w:type="dxa" w:w="2592"/>
            <w:vAlign w:val="center"/>
          </w:tcPr>
          <w:p>
            <w:r/>
            <w:r>
              <w:rPr>
                <w:b w:val="0"/>
                <w:sz w:val="16"/>
              </w:rPr>
              <w:t>Economy</w:t>
            </w:r>
          </w:p>
        </w:tc>
      </w:tr>
    </w:tbl>
    <w:p>
      <w:r>
        <w:br w:type="page"/>
      </w:r>
    </w:p>
    <w:p>
      <w:pPr>
        <w:pStyle w:val="Heading1"/>
      </w:pPr>
      <w:r>
        <w:t>12. Country-Specific Expense Schedule – North America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Country</w:t>
            </w:r>
          </w:p>
        </w:tc>
        <w:tc>
          <w:tcPr>
            <w:tcW w:type="dxa" w:w="1728"/>
            <w:vAlign w:val="center"/>
            <w:shd w:fill="1F4E78"/>
          </w:tcPr>
          <w:p>
            <w:r/>
            <w:r>
              <w:rPr>
                <w:b/>
                <w:color w:val="FFFFFF"/>
                <w:sz w:val="16"/>
              </w:rPr>
              <w:t>Currency</w:t>
            </w:r>
          </w:p>
        </w:tc>
        <w:tc>
          <w:tcPr>
            <w:tcW w:type="dxa" w:w="1728"/>
            <w:vAlign w:val="center"/>
            <w:shd w:fill="1F4E78"/>
          </w:tcPr>
          <w:p>
            <w:r/>
            <w:r>
              <w:rPr>
                <w:b/>
                <w:color w:val="FFFFFF"/>
                <w:sz w:val="16"/>
              </w:rPr>
              <w:t>Primary City</w:t>
            </w:r>
          </w:p>
        </w:tc>
        <w:tc>
          <w:tcPr>
            <w:tcW w:type="dxa" w:w="1728"/>
            <w:vAlign w:val="center"/>
            <w:shd w:fill="1F4E78"/>
          </w:tcPr>
          <w:p>
            <w:r/>
            <w:r>
              <w:rPr>
                <w:b/>
                <w:color w:val="FFFFFF"/>
                <w:sz w:val="16"/>
              </w:rPr>
              <w:t>Hotel/Night</w:t>
            </w:r>
          </w:p>
        </w:tc>
        <w:tc>
          <w:tcPr>
            <w:tcW w:type="dxa" w:w="1728"/>
            <w:vAlign w:val="center"/>
            <w:shd w:fill="1F4E78"/>
          </w:tcPr>
          <w:p>
            <w:r/>
            <w:r>
              <w:rPr>
                <w:b/>
                <w:color w:val="FFFFFF"/>
                <w:sz w:val="16"/>
              </w:rPr>
              <w:t>Meals/Day</w:t>
            </w:r>
          </w:p>
        </w:tc>
        <w:tc>
          <w:tcPr>
            <w:tcW w:type="dxa" w:w="1728"/>
            <w:vAlign w:val="center"/>
            <w:shd w:fill="1F4E78"/>
          </w:tcPr>
          <w:p>
            <w:r/>
            <w:r>
              <w:rPr>
                <w:b/>
                <w:color w:val="FFFFFF"/>
                <w:sz w:val="16"/>
              </w:rPr>
              <w:t>Local Transport/Day</w:t>
            </w:r>
          </w:p>
        </w:tc>
      </w:tr>
      <w:tr>
        <w:tc>
          <w:tcPr>
            <w:tcW w:type="dxa" w:w="1728"/>
            <w:vAlign w:val="center"/>
          </w:tcPr>
          <w:p>
            <w:r/>
            <w:r>
              <w:rPr>
                <w:b w:val="0"/>
                <w:sz w:val="16"/>
              </w:rPr>
              <w:t>United States</w:t>
            </w:r>
          </w:p>
        </w:tc>
        <w:tc>
          <w:tcPr>
            <w:tcW w:type="dxa" w:w="1728"/>
            <w:vAlign w:val="center"/>
          </w:tcPr>
          <w:p>
            <w:r/>
            <w:r>
              <w:rPr>
                <w:b w:val="0"/>
                <w:sz w:val="16"/>
              </w:rPr>
              <w:t>USD</w:t>
            </w:r>
          </w:p>
        </w:tc>
        <w:tc>
          <w:tcPr>
            <w:tcW w:type="dxa" w:w="1728"/>
            <w:vAlign w:val="center"/>
          </w:tcPr>
          <w:p>
            <w:r/>
            <w:r>
              <w:rPr>
                <w:b w:val="0"/>
                <w:sz w:val="16"/>
              </w:rPr>
              <w:t>New York / Washington / SF</w:t>
            </w:r>
          </w:p>
        </w:tc>
        <w:tc>
          <w:tcPr>
            <w:tcW w:type="dxa" w:w="1728"/>
            <w:vAlign w:val="center"/>
          </w:tcPr>
          <w:p>
            <w:r/>
            <w:r>
              <w:rPr>
                <w:b w:val="0"/>
                <w:sz w:val="16"/>
              </w:rPr>
              <w:t>USD 230</w:t>
            </w:r>
          </w:p>
        </w:tc>
        <w:tc>
          <w:tcPr>
            <w:tcW w:type="dxa" w:w="1728"/>
            <w:vAlign w:val="center"/>
          </w:tcPr>
          <w:p>
            <w:r/>
            <w:r>
              <w:rPr>
                <w:b w:val="0"/>
                <w:sz w:val="16"/>
              </w:rPr>
              <w:t>USD 105</w:t>
            </w:r>
          </w:p>
        </w:tc>
        <w:tc>
          <w:tcPr>
            <w:tcW w:type="dxa" w:w="1728"/>
            <w:vAlign w:val="center"/>
          </w:tcPr>
          <w:p>
            <w:r/>
            <w:r>
              <w:rPr>
                <w:b w:val="0"/>
                <w:sz w:val="16"/>
              </w:rPr>
              <w:t>USD 55</w:t>
            </w:r>
          </w:p>
        </w:tc>
      </w:tr>
      <w:tr>
        <w:tc>
          <w:tcPr>
            <w:tcW w:type="dxa" w:w="1728"/>
            <w:vAlign w:val="center"/>
          </w:tcPr>
          <w:p>
            <w:r/>
            <w:r>
              <w:rPr>
                <w:b w:val="0"/>
                <w:sz w:val="16"/>
              </w:rPr>
              <w:t>Canada</w:t>
            </w:r>
          </w:p>
        </w:tc>
        <w:tc>
          <w:tcPr>
            <w:tcW w:type="dxa" w:w="1728"/>
            <w:vAlign w:val="center"/>
          </w:tcPr>
          <w:p>
            <w:r/>
            <w:r>
              <w:rPr>
                <w:b w:val="0"/>
                <w:sz w:val="16"/>
              </w:rPr>
              <w:t>CAD</w:t>
            </w:r>
          </w:p>
        </w:tc>
        <w:tc>
          <w:tcPr>
            <w:tcW w:type="dxa" w:w="1728"/>
            <w:vAlign w:val="center"/>
          </w:tcPr>
          <w:p>
            <w:r/>
            <w:r>
              <w:rPr>
                <w:b w:val="0"/>
                <w:sz w:val="16"/>
              </w:rPr>
              <w:t>Toronto / Vancouver</w:t>
            </w:r>
          </w:p>
        </w:tc>
        <w:tc>
          <w:tcPr>
            <w:tcW w:type="dxa" w:w="1728"/>
            <w:vAlign w:val="center"/>
          </w:tcPr>
          <w:p>
            <w:r/>
            <w:r>
              <w:rPr>
                <w:b w:val="0"/>
                <w:sz w:val="16"/>
              </w:rPr>
              <w:t>CAD 280</w:t>
            </w:r>
          </w:p>
        </w:tc>
        <w:tc>
          <w:tcPr>
            <w:tcW w:type="dxa" w:w="1728"/>
            <w:vAlign w:val="center"/>
          </w:tcPr>
          <w:p>
            <w:r/>
            <w:r>
              <w:rPr>
                <w:b w:val="0"/>
                <w:sz w:val="16"/>
              </w:rPr>
              <w:t>CAD 120</w:t>
            </w:r>
          </w:p>
        </w:tc>
        <w:tc>
          <w:tcPr>
            <w:tcW w:type="dxa" w:w="1728"/>
            <w:vAlign w:val="center"/>
          </w:tcPr>
          <w:p>
            <w:r/>
            <w:r>
              <w:rPr>
                <w:b w:val="0"/>
                <w:sz w:val="16"/>
              </w:rPr>
              <w:t>CAD 55</w:t>
            </w:r>
          </w:p>
        </w:tc>
      </w:tr>
      <w:tr>
        <w:tc>
          <w:tcPr>
            <w:tcW w:type="dxa" w:w="1728"/>
            <w:vAlign w:val="center"/>
          </w:tcPr>
          <w:p>
            <w:r/>
            <w:r>
              <w:rPr>
                <w:b w:val="0"/>
                <w:sz w:val="16"/>
              </w:rPr>
              <w:t>Mexico</w:t>
            </w:r>
          </w:p>
        </w:tc>
        <w:tc>
          <w:tcPr>
            <w:tcW w:type="dxa" w:w="1728"/>
            <w:vAlign w:val="center"/>
          </w:tcPr>
          <w:p>
            <w:r/>
            <w:r>
              <w:rPr>
                <w:b w:val="0"/>
                <w:sz w:val="16"/>
              </w:rPr>
              <w:t>USD</w:t>
            </w:r>
          </w:p>
        </w:tc>
        <w:tc>
          <w:tcPr>
            <w:tcW w:type="dxa" w:w="1728"/>
            <w:vAlign w:val="center"/>
          </w:tcPr>
          <w:p>
            <w:r/>
            <w:r>
              <w:rPr>
                <w:b w:val="0"/>
                <w:sz w:val="16"/>
              </w:rPr>
              <w:t>Mexico City</w:t>
            </w:r>
          </w:p>
        </w:tc>
        <w:tc>
          <w:tcPr>
            <w:tcW w:type="dxa" w:w="1728"/>
            <w:vAlign w:val="center"/>
          </w:tcPr>
          <w:p>
            <w:r/>
            <w:r>
              <w:rPr>
                <w:b w:val="0"/>
                <w:sz w:val="16"/>
              </w:rPr>
              <w:t>USD 150</w:t>
            </w:r>
          </w:p>
        </w:tc>
        <w:tc>
          <w:tcPr>
            <w:tcW w:type="dxa" w:w="1728"/>
            <w:vAlign w:val="center"/>
          </w:tcPr>
          <w:p>
            <w:r/>
            <w:r>
              <w:rPr>
                <w:b w:val="0"/>
                <w:sz w:val="16"/>
              </w:rPr>
              <w:t>USD 60</w:t>
            </w:r>
          </w:p>
        </w:tc>
        <w:tc>
          <w:tcPr>
            <w:tcW w:type="dxa" w:w="1728"/>
            <w:vAlign w:val="center"/>
          </w:tcPr>
          <w:p>
            <w:r/>
            <w:r>
              <w:rPr>
                <w:b w:val="0"/>
                <w:sz w:val="16"/>
              </w:rPr>
              <w:t>USD 30</w:t>
            </w:r>
          </w:p>
        </w:tc>
      </w:tr>
    </w:tbl>
    <w:p>
      <w:pPr>
        <w:pStyle w:val="Heading2"/>
      </w:pPr>
      <w:r>
        <w:t>12.1 US City Adjustment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US City</w:t>
            </w:r>
          </w:p>
        </w:tc>
        <w:tc>
          <w:tcPr>
            <w:tcW w:type="dxa" w:w="2592"/>
            <w:vAlign w:val="center"/>
            <w:shd w:fill="1F4E78"/>
          </w:tcPr>
          <w:p>
            <w:r/>
            <w:r>
              <w:rPr>
                <w:b/>
                <w:color w:val="FFFFFF"/>
                <w:sz w:val="16"/>
              </w:rPr>
              <w:t>Hotel/Night Cap</w:t>
            </w:r>
          </w:p>
        </w:tc>
        <w:tc>
          <w:tcPr>
            <w:tcW w:type="dxa" w:w="2592"/>
            <w:vAlign w:val="center"/>
            <w:shd w:fill="1F4E78"/>
          </w:tcPr>
          <w:p>
            <w:r/>
            <w:r>
              <w:rPr>
                <w:b/>
                <w:color w:val="FFFFFF"/>
                <w:sz w:val="16"/>
              </w:rPr>
              <w:t>Meals/Day Cap</w:t>
            </w:r>
          </w:p>
        </w:tc>
        <w:tc>
          <w:tcPr>
            <w:tcW w:type="dxa" w:w="2592"/>
            <w:vAlign w:val="center"/>
            <w:shd w:fill="1F4E78"/>
          </w:tcPr>
          <w:p>
            <w:r/>
            <w:r>
              <w:rPr>
                <w:b/>
                <w:color w:val="FFFFFF"/>
                <w:sz w:val="16"/>
              </w:rPr>
              <w:t>Local Transport/Day Cap</w:t>
            </w:r>
          </w:p>
        </w:tc>
      </w:tr>
      <w:tr>
        <w:tc>
          <w:tcPr>
            <w:tcW w:type="dxa" w:w="2592"/>
            <w:vAlign w:val="center"/>
          </w:tcPr>
          <w:p>
            <w:r/>
            <w:r>
              <w:rPr>
                <w:b w:val="0"/>
                <w:sz w:val="16"/>
              </w:rPr>
              <w:t>New York</w:t>
            </w:r>
          </w:p>
        </w:tc>
        <w:tc>
          <w:tcPr>
            <w:tcW w:type="dxa" w:w="2592"/>
            <w:vAlign w:val="center"/>
          </w:tcPr>
          <w:p>
            <w:r/>
            <w:r>
              <w:rPr>
                <w:b w:val="0"/>
                <w:sz w:val="16"/>
              </w:rPr>
              <w:t>USD 280</w:t>
            </w:r>
          </w:p>
        </w:tc>
        <w:tc>
          <w:tcPr>
            <w:tcW w:type="dxa" w:w="2592"/>
            <w:vAlign w:val="center"/>
          </w:tcPr>
          <w:p>
            <w:r/>
            <w:r>
              <w:rPr>
                <w:b w:val="0"/>
                <w:sz w:val="16"/>
              </w:rPr>
              <w:t>USD 120</w:t>
            </w:r>
          </w:p>
        </w:tc>
        <w:tc>
          <w:tcPr>
            <w:tcW w:type="dxa" w:w="2592"/>
            <w:vAlign w:val="center"/>
          </w:tcPr>
          <w:p>
            <w:r/>
            <w:r>
              <w:rPr>
                <w:b w:val="0"/>
                <w:sz w:val="16"/>
              </w:rPr>
              <w:t>USD 60</w:t>
            </w:r>
          </w:p>
        </w:tc>
      </w:tr>
      <w:tr>
        <w:tc>
          <w:tcPr>
            <w:tcW w:type="dxa" w:w="2592"/>
            <w:vAlign w:val="center"/>
          </w:tcPr>
          <w:p>
            <w:r/>
            <w:r>
              <w:rPr>
                <w:b w:val="0"/>
                <w:sz w:val="16"/>
              </w:rPr>
              <w:t>San Francisco</w:t>
            </w:r>
          </w:p>
        </w:tc>
        <w:tc>
          <w:tcPr>
            <w:tcW w:type="dxa" w:w="2592"/>
            <w:vAlign w:val="center"/>
          </w:tcPr>
          <w:p>
            <w:r/>
            <w:r>
              <w:rPr>
                <w:b w:val="0"/>
                <w:sz w:val="16"/>
              </w:rPr>
              <w:t>USD 300</w:t>
            </w:r>
          </w:p>
        </w:tc>
        <w:tc>
          <w:tcPr>
            <w:tcW w:type="dxa" w:w="2592"/>
            <w:vAlign w:val="center"/>
          </w:tcPr>
          <w:p>
            <w:r/>
            <w:r>
              <w:rPr>
                <w:b w:val="0"/>
                <w:sz w:val="16"/>
              </w:rPr>
              <w:t>USD 120</w:t>
            </w:r>
          </w:p>
        </w:tc>
        <w:tc>
          <w:tcPr>
            <w:tcW w:type="dxa" w:w="2592"/>
            <w:vAlign w:val="center"/>
          </w:tcPr>
          <w:p>
            <w:r/>
            <w:r>
              <w:rPr>
                <w:b w:val="0"/>
                <w:sz w:val="16"/>
              </w:rPr>
              <w:t>USD 60</w:t>
            </w:r>
          </w:p>
        </w:tc>
      </w:tr>
      <w:tr>
        <w:tc>
          <w:tcPr>
            <w:tcW w:type="dxa" w:w="2592"/>
            <w:vAlign w:val="center"/>
          </w:tcPr>
          <w:p>
            <w:r/>
            <w:r>
              <w:rPr>
                <w:b w:val="0"/>
                <w:sz w:val="16"/>
              </w:rPr>
              <w:t>Washington DC</w:t>
            </w:r>
          </w:p>
        </w:tc>
        <w:tc>
          <w:tcPr>
            <w:tcW w:type="dxa" w:w="2592"/>
            <w:vAlign w:val="center"/>
          </w:tcPr>
          <w:p>
            <w:r/>
            <w:r>
              <w:rPr>
                <w:b w:val="0"/>
                <w:sz w:val="16"/>
              </w:rPr>
              <w:t>USD 250</w:t>
            </w:r>
          </w:p>
        </w:tc>
        <w:tc>
          <w:tcPr>
            <w:tcW w:type="dxa" w:w="2592"/>
            <w:vAlign w:val="center"/>
          </w:tcPr>
          <w:p>
            <w:r/>
            <w:r>
              <w:rPr>
                <w:b w:val="0"/>
                <w:sz w:val="16"/>
              </w:rPr>
              <w:t>USD 110</w:t>
            </w:r>
          </w:p>
        </w:tc>
        <w:tc>
          <w:tcPr>
            <w:tcW w:type="dxa" w:w="2592"/>
            <w:vAlign w:val="center"/>
          </w:tcPr>
          <w:p>
            <w:r/>
            <w:r>
              <w:rPr>
                <w:b w:val="0"/>
                <w:sz w:val="16"/>
              </w:rPr>
              <w:t>USD 55</w:t>
            </w:r>
          </w:p>
        </w:tc>
      </w:tr>
      <w:tr>
        <w:tc>
          <w:tcPr>
            <w:tcW w:type="dxa" w:w="2592"/>
            <w:vAlign w:val="center"/>
          </w:tcPr>
          <w:p>
            <w:r/>
            <w:r>
              <w:rPr>
                <w:b w:val="0"/>
                <w:sz w:val="16"/>
              </w:rPr>
              <w:t>Boston</w:t>
            </w:r>
          </w:p>
        </w:tc>
        <w:tc>
          <w:tcPr>
            <w:tcW w:type="dxa" w:w="2592"/>
            <w:vAlign w:val="center"/>
          </w:tcPr>
          <w:p>
            <w:r/>
            <w:r>
              <w:rPr>
                <w:b w:val="0"/>
                <w:sz w:val="16"/>
              </w:rPr>
              <w:t>USD 260</w:t>
            </w:r>
          </w:p>
        </w:tc>
        <w:tc>
          <w:tcPr>
            <w:tcW w:type="dxa" w:w="2592"/>
            <w:vAlign w:val="center"/>
          </w:tcPr>
          <w:p>
            <w:r/>
            <w:r>
              <w:rPr>
                <w:b w:val="0"/>
                <w:sz w:val="16"/>
              </w:rPr>
              <w:t>USD 110</w:t>
            </w:r>
          </w:p>
        </w:tc>
        <w:tc>
          <w:tcPr>
            <w:tcW w:type="dxa" w:w="2592"/>
            <w:vAlign w:val="center"/>
          </w:tcPr>
          <w:p>
            <w:r/>
            <w:r>
              <w:rPr>
                <w:b w:val="0"/>
                <w:sz w:val="16"/>
              </w:rPr>
              <w:t>USD 55</w:t>
            </w:r>
          </w:p>
        </w:tc>
      </w:tr>
      <w:tr>
        <w:tc>
          <w:tcPr>
            <w:tcW w:type="dxa" w:w="2592"/>
            <w:vAlign w:val="center"/>
          </w:tcPr>
          <w:p>
            <w:r/>
            <w:r>
              <w:rPr>
                <w:b w:val="0"/>
                <w:sz w:val="16"/>
              </w:rPr>
              <w:t>Chicago</w:t>
            </w:r>
          </w:p>
        </w:tc>
        <w:tc>
          <w:tcPr>
            <w:tcW w:type="dxa" w:w="2592"/>
            <w:vAlign w:val="center"/>
          </w:tcPr>
          <w:p>
            <w:r/>
            <w:r>
              <w:rPr>
                <w:b w:val="0"/>
                <w:sz w:val="16"/>
              </w:rPr>
              <w:t>USD 220</w:t>
            </w:r>
          </w:p>
        </w:tc>
        <w:tc>
          <w:tcPr>
            <w:tcW w:type="dxa" w:w="2592"/>
            <w:vAlign w:val="center"/>
          </w:tcPr>
          <w:p>
            <w:r/>
            <w:r>
              <w:rPr>
                <w:b w:val="0"/>
                <w:sz w:val="16"/>
              </w:rPr>
              <w:t>USD 100</w:t>
            </w:r>
          </w:p>
        </w:tc>
        <w:tc>
          <w:tcPr>
            <w:tcW w:type="dxa" w:w="2592"/>
            <w:vAlign w:val="center"/>
          </w:tcPr>
          <w:p>
            <w:r/>
            <w:r>
              <w:rPr>
                <w:b w:val="0"/>
                <w:sz w:val="16"/>
              </w:rPr>
              <w:t>USD 50</w:t>
            </w:r>
          </w:p>
        </w:tc>
      </w:tr>
      <w:tr>
        <w:tc>
          <w:tcPr>
            <w:tcW w:type="dxa" w:w="2592"/>
            <w:vAlign w:val="center"/>
          </w:tcPr>
          <w:p>
            <w:r/>
            <w:r>
              <w:rPr>
                <w:b w:val="0"/>
                <w:sz w:val="16"/>
              </w:rPr>
              <w:t>Dallas / Houston</w:t>
            </w:r>
          </w:p>
        </w:tc>
        <w:tc>
          <w:tcPr>
            <w:tcW w:type="dxa" w:w="2592"/>
            <w:vAlign w:val="center"/>
          </w:tcPr>
          <w:p>
            <w:r/>
            <w:r>
              <w:rPr>
                <w:b w:val="0"/>
                <w:sz w:val="16"/>
              </w:rPr>
              <w:t>USD 190</w:t>
            </w:r>
          </w:p>
        </w:tc>
        <w:tc>
          <w:tcPr>
            <w:tcW w:type="dxa" w:w="2592"/>
            <w:vAlign w:val="center"/>
          </w:tcPr>
          <w:p>
            <w:r/>
            <w:r>
              <w:rPr>
                <w:b w:val="0"/>
                <w:sz w:val="16"/>
              </w:rPr>
              <w:t>USD 90</w:t>
            </w:r>
          </w:p>
        </w:tc>
        <w:tc>
          <w:tcPr>
            <w:tcW w:type="dxa" w:w="2592"/>
            <w:vAlign w:val="center"/>
          </w:tcPr>
          <w:p>
            <w:r/>
            <w:r>
              <w:rPr>
                <w:b w:val="0"/>
                <w:sz w:val="16"/>
              </w:rPr>
              <w:t>USD 45</w:t>
            </w:r>
          </w:p>
        </w:tc>
      </w:tr>
      <w:tr>
        <w:tc>
          <w:tcPr>
            <w:tcW w:type="dxa" w:w="2592"/>
            <w:vAlign w:val="center"/>
          </w:tcPr>
          <w:p>
            <w:r/>
            <w:r>
              <w:rPr>
                <w:b w:val="0"/>
                <w:sz w:val="16"/>
              </w:rPr>
              <w:t>Other approved US cities</w:t>
            </w:r>
          </w:p>
        </w:tc>
        <w:tc>
          <w:tcPr>
            <w:tcW w:type="dxa" w:w="2592"/>
            <w:vAlign w:val="center"/>
          </w:tcPr>
          <w:p>
            <w:r/>
            <w:r>
              <w:rPr>
                <w:b w:val="0"/>
                <w:sz w:val="16"/>
              </w:rPr>
              <w:t>USD 220</w:t>
            </w:r>
          </w:p>
        </w:tc>
        <w:tc>
          <w:tcPr>
            <w:tcW w:type="dxa" w:w="2592"/>
            <w:vAlign w:val="center"/>
          </w:tcPr>
          <w:p>
            <w:r/>
            <w:r>
              <w:rPr>
                <w:b w:val="0"/>
                <w:sz w:val="16"/>
              </w:rPr>
              <w:t>USD 100</w:t>
            </w:r>
          </w:p>
        </w:tc>
        <w:tc>
          <w:tcPr>
            <w:tcW w:type="dxa" w:w="2592"/>
            <w:vAlign w:val="center"/>
          </w:tcPr>
          <w:p>
            <w:r/>
            <w:r>
              <w:rPr>
                <w:b w:val="0"/>
                <w:sz w:val="16"/>
              </w:rPr>
              <w:t>USD 50</w:t>
            </w:r>
          </w:p>
        </w:tc>
      </w:tr>
    </w:tbl>
    <w:p>
      <w:pPr>
        <w:pStyle w:val="Heading2"/>
      </w:pPr>
      <w:r>
        <w:t>12.2 Typical Route Caps – North America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India Route</w:t>
            </w:r>
          </w:p>
        </w:tc>
        <w:tc>
          <w:tcPr>
            <w:tcW w:type="dxa" w:w="2592"/>
            <w:vAlign w:val="center"/>
            <w:shd w:fill="1F4E78"/>
          </w:tcPr>
          <w:p>
            <w:r/>
            <w:r>
              <w:rPr>
                <w:b/>
                <w:color w:val="FFFFFF"/>
                <w:sz w:val="16"/>
              </w:rPr>
              <w:t>Return Economy Cap</w:t>
            </w:r>
          </w:p>
        </w:tc>
        <w:tc>
          <w:tcPr>
            <w:tcW w:type="dxa" w:w="2592"/>
            <w:vAlign w:val="center"/>
            <w:shd w:fill="1F4E78"/>
          </w:tcPr>
          <w:p>
            <w:r/>
            <w:r>
              <w:rPr>
                <w:b/>
                <w:color w:val="FFFFFF"/>
                <w:sz w:val="16"/>
              </w:rPr>
              <w:t>Origin</w:t>
            </w:r>
          </w:p>
        </w:tc>
        <w:tc>
          <w:tcPr>
            <w:tcW w:type="dxa" w:w="2592"/>
            <w:vAlign w:val="center"/>
            <w:shd w:fill="1F4E78"/>
          </w:tcPr>
          <w:p>
            <w:r/>
            <w:r>
              <w:rPr>
                <w:b/>
                <w:color w:val="FFFFFF"/>
                <w:sz w:val="16"/>
              </w:rPr>
              <w:t>Note</w:t>
            </w:r>
          </w:p>
        </w:tc>
      </w:tr>
      <w:tr>
        <w:tc>
          <w:tcPr>
            <w:tcW w:type="dxa" w:w="2592"/>
            <w:vAlign w:val="center"/>
          </w:tcPr>
          <w:p>
            <w:r/>
            <w:r>
              <w:rPr>
                <w:b w:val="0"/>
                <w:sz w:val="16"/>
              </w:rPr>
              <w:t>Mumbai ↔ New York</w:t>
            </w:r>
          </w:p>
        </w:tc>
        <w:tc>
          <w:tcPr>
            <w:tcW w:type="dxa" w:w="2592"/>
            <w:vAlign w:val="center"/>
          </w:tcPr>
          <w:p>
            <w:r/>
            <w:r>
              <w:rPr>
                <w:b w:val="0"/>
                <w:sz w:val="16"/>
              </w:rPr>
              <w:t>₹1,80,000</w:t>
            </w:r>
          </w:p>
        </w:tc>
        <w:tc>
          <w:tcPr>
            <w:tcW w:type="dxa" w:w="2592"/>
            <w:vAlign w:val="center"/>
          </w:tcPr>
          <w:p>
            <w:r/>
            <w:r>
              <w:rPr>
                <w:b w:val="0"/>
                <w:sz w:val="16"/>
              </w:rPr>
              <w:t>BOM</w:t>
            </w:r>
          </w:p>
        </w:tc>
        <w:tc>
          <w:tcPr>
            <w:tcW w:type="dxa" w:w="2592"/>
            <w:vAlign w:val="center"/>
          </w:tcPr>
          <w:p>
            <w:r/>
            <w:r>
              <w:rPr>
                <w:b w:val="0"/>
                <w:sz w:val="16"/>
              </w:rPr>
              <w:t>Long-haul</w:t>
            </w:r>
          </w:p>
        </w:tc>
      </w:tr>
      <w:tr>
        <w:tc>
          <w:tcPr>
            <w:tcW w:type="dxa" w:w="2592"/>
            <w:vAlign w:val="center"/>
          </w:tcPr>
          <w:p>
            <w:r/>
            <w:r>
              <w:rPr>
                <w:b w:val="0"/>
                <w:sz w:val="16"/>
              </w:rPr>
              <w:t>Delhi ↔ New York</w:t>
            </w:r>
          </w:p>
        </w:tc>
        <w:tc>
          <w:tcPr>
            <w:tcW w:type="dxa" w:w="2592"/>
            <w:vAlign w:val="center"/>
          </w:tcPr>
          <w:p>
            <w:r/>
            <w:r>
              <w:rPr>
                <w:b w:val="0"/>
                <w:sz w:val="16"/>
              </w:rPr>
              <w:t>₹1,75,000</w:t>
            </w:r>
          </w:p>
        </w:tc>
        <w:tc>
          <w:tcPr>
            <w:tcW w:type="dxa" w:w="2592"/>
            <w:vAlign w:val="center"/>
          </w:tcPr>
          <w:p>
            <w:r/>
            <w:r>
              <w:rPr>
                <w:b w:val="0"/>
                <w:sz w:val="16"/>
              </w:rPr>
              <w:t>DEL</w:t>
            </w:r>
          </w:p>
        </w:tc>
        <w:tc>
          <w:tcPr>
            <w:tcW w:type="dxa" w:w="2592"/>
            <w:vAlign w:val="center"/>
          </w:tcPr>
          <w:p>
            <w:r/>
            <w:r>
              <w:rPr>
                <w:b w:val="0"/>
                <w:sz w:val="16"/>
              </w:rPr>
              <w:t>Long-haul</w:t>
            </w:r>
          </w:p>
        </w:tc>
      </w:tr>
      <w:tr>
        <w:tc>
          <w:tcPr>
            <w:tcW w:type="dxa" w:w="2592"/>
            <w:vAlign w:val="center"/>
          </w:tcPr>
          <w:p>
            <w:r/>
            <w:r>
              <w:rPr>
                <w:b w:val="0"/>
                <w:sz w:val="16"/>
              </w:rPr>
              <w:t>Mumbai ↔ San Francisco</w:t>
            </w:r>
          </w:p>
        </w:tc>
        <w:tc>
          <w:tcPr>
            <w:tcW w:type="dxa" w:w="2592"/>
            <w:vAlign w:val="center"/>
          </w:tcPr>
          <w:p>
            <w:r/>
            <w:r>
              <w:rPr>
                <w:b w:val="0"/>
                <w:sz w:val="16"/>
              </w:rPr>
              <w:t>₹1,90,000</w:t>
            </w:r>
          </w:p>
        </w:tc>
        <w:tc>
          <w:tcPr>
            <w:tcW w:type="dxa" w:w="2592"/>
            <w:vAlign w:val="center"/>
          </w:tcPr>
          <w:p>
            <w:r/>
            <w:r>
              <w:rPr>
                <w:b w:val="0"/>
                <w:sz w:val="16"/>
              </w:rPr>
              <w:t>BOM</w:t>
            </w:r>
          </w:p>
        </w:tc>
        <w:tc>
          <w:tcPr>
            <w:tcW w:type="dxa" w:w="2592"/>
            <w:vAlign w:val="center"/>
          </w:tcPr>
          <w:p>
            <w:r/>
            <w:r>
              <w:rPr>
                <w:b w:val="0"/>
                <w:sz w:val="16"/>
              </w:rPr>
              <w:t>Long-haul</w:t>
            </w:r>
          </w:p>
        </w:tc>
      </w:tr>
      <w:tr>
        <w:tc>
          <w:tcPr>
            <w:tcW w:type="dxa" w:w="2592"/>
            <w:vAlign w:val="center"/>
          </w:tcPr>
          <w:p>
            <w:r/>
            <w:r>
              <w:rPr>
                <w:b w:val="0"/>
                <w:sz w:val="16"/>
              </w:rPr>
              <w:t>Delhi ↔ San Francisco</w:t>
            </w:r>
          </w:p>
        </w:tc>
        <w:tc>
          <w:tcPr>
            <w:tcW w:type="dxa" w:w="2592"/>
            <w:vAlign w:val="center"/>
          </w:tcPr>
          <w:p>
            <w:r/>
            <w:r>
              <w:rPr>
                <w:b w:val="0"/>
                <w:sz w:val="16"/>
              </w:rPr>
              <w:t>₹1,90,000</w:t>
            </w:r>
          </w:p>
        </w:tc>
        <w:tc>
          <w:tcPr>
            <w:tcW w:type="dxa" w:w="2592"/>
            <w:vAlign w:val="center"/>
          </w:tcPr>
          <w:p>
            <w:r/>
            <w:r>
              <w:rPr>
                <w:b w:val="0"/>
                <w:sz w:val="16"/>
              </w:rPr>
              <w:t>DEL</w:t>
            </w:r>
          </w:p>
        </w:tc>
        <w:tc>
          <w:tcPr>
            <w:tcW w:type="dxa" w:w="2592"/>
            <w:vAlign w:val="center"/>
          </w:tcPr>
          <w:p>
            <w:r/>
            <w:r>
              <w:rPr>
                <w:b w:val="0"/>
                <w:sz w:val="16"/>
              </w:rPr>
              <w:t>Long-haul</w:t>
            </w:r>
          </w:p>
        </w:tc>
      </w:tr>
      <w:tr>
        <w:tc>
          <w:tcPr>
            <w:tcW w:type="dxa" w:w="2592"/>
            <w:vAlign w:val="center"/>
          </w:tcPr>
          <w:p>
            <w:r/>
            <w:r>
              <w:rPr>
                <w:b w:val="0"/>
                <w:sz w:val="16"/>
              </w:rPr>
              <w:t>Delhi ↔ Chicago</w:t>
            </w:r>
          </w:p>
        </w:tc>
        <w:tc>
          <w:tcPr>
            <w:tcW w:type="dxa" w:w="2592"/>
            <w:vAlign w:val="center"/>
          </w:tcPr>
          <w:p>
            <w:r/>
            <w:r>
              <w:rPr>
                <w:b w:val="0"/>
                <w:sz w:val="16"/>
              </w:rPr>
              <w:t>₹1,80,000</w:t>
            </w:r>
          </w:p>
        </w:tc>
        <w:tc>
          <w:tcPr>
            <w:tcW w:type="dxa" w:w="2592"/>
            <w:vAlign w:val="center"/>
          </w:tcPr>
          <w:p>
            <w:r/>
            <w:r>
              <w:rPr>
                <w:b w:val="0"/>
                <w:sz w:val="16"/>
              </w:rPr>
              <w:t>DEL</w:t>
            </w:r>
          </w:p>
        </w:tc>
        <w:tc>
          <w:tcPr>
            <w:tcW w:type="dxa" w:w="2592"/>
            <w:vAlign w:val="center"/>
          </w:tcPr>
          <w:p>
            <w:r/>
            <w:r>
              <w:rPr>
                <w:b w:val="0"/>
                <w:sz w:val="16"/>
              </w:rPr>
              <w:t>Long-haul</w:t>
            </w:r>
          </w:p>
        </w:tc>
      </w:tr>
      <w:tr>
        <w:tc>
          <w:tcPr>
            <w:tcW w:type="dxa" w:w="2592"/>
            <w:vAlign w:val="center"/>
          </w:tcPr>
          <w:p>
            <w:r/>
            <w:r>
              <w:rPr>
                <w:b w:val="0"/>
                <w:sz w:val="16"/>
              </w:rPr>
              <w:t>Mumbai ↔ Toronto</w:t>
            </w:r>
          </w:p>
        </w:tc>
        <w:tc>
          <w:tcPr>
            <w:tcW w:type="dxa" w:w="2592"/>
            <w:vAlign w:val="center"/>
          </w:tcPr>
          <w:p>
            <w:r/>
            <w:r>
              <w:rPr>
                <w:b w:val="0"/>
                <w:sz w:val="16"/>
              </w:rPr>
              <w:t>₹1,75,000</w:t>
            </w:r>
          </w:p>
        </w:tc>
        <w:tc>
          <w:tcPr>
            <w:tcW w:type="dxa" w:w="2592"/>
            <w:vAlign w:val="center"/>
          </w:tcPr>
          <w:p>
            <w:r/>
            <w:r>
              <w:rPr>
                <w:b w:val="0"/>
                <w:sz w:val="16"/>
              </w:rPr>
              <w:t>BOM</w:t>
            </w:r>
          </w:p>
        </w:tc>
        <w:tc>
          <w:tcPr>
            <w:tcW w:type="dxa" w:w="2592"/>
            <w:vAlign w:val="center"/>
          </w:tcPr>
          <w:p>
            <w:r/>
            <w:r>
              <w:rPr>
                <w:b w:val="0"/>
                <w:sz w:val="16"/>
              </w:rPr>
              <w:t>Long-haul</w:t>
            </w:r>
          </w:p>
        </w:tc>
      </w:tr>
      <w:tr>
        <w:tc>
          <w:tcPr>
            <w:tcW w:type="dxa" w:w="2592"/>
            <w:vAlign w:val="center"/>
          </w:tcPr>
          <w:p>
            <w:r/>
            <w:r>
              <w:rPr>
                <w:b w:val="0"/>
                <w:sz w:val="16"/>
              </w:rPr>
              <w:t>Delhi ↔ Vancouver</w:t>
            </w:r>
          </w:p>
        </w:tc>
        <w:tc>
          <w:tcPr>
            <w:tcW w:type="dxa" w:w="2592"/>
            <w:vAlign w:val="center"/>
          </w:tcPr>
          <w:p>
            <w:r/>
            <w:r>
              <w:rPr>
                <w:b w:val="0"/>
                <w:sz w:val="16"/>
              </w:rPr>
              <w:t>₹1,85,000</w:t>
            </w:r>
          </w:p>
        </w:tc>
        <w:tc>
          <w:tcPr>
            <w:tcW w:type="dxa" w:w="2592"/>
            <w:vAlign w:val="center"/>
          </w:tcPr>
          <w:p>
            <w:r/>
            <w:r>
              <w:rPr>
                <w:b w:val="0"/>
                <w:sz w:val="16"/>
              </w:rPr>
              <w:t>DEL</w:t>
            </w:r>
          </w:p>
        </w:tc>
        <w:tc>
          <w:tcPr>
            <w:tcW w:type="dxa" w:w="2592"/>
            <w:vAlign w:val="center"/>
          </w:tcPr>
          <w:p>
            <w:r/>
            <w:r>
              <w:rPr>
                <w:b w:val="0"/>
                <w:sz w:val="16"/>
              </w:rPr>
              <w:t>Long-haul</w:t>
            </w:r>
          </w:p>
        </w:tc>
      </w:tr>
    </w:tbl>
    <w:p>
      <w:r>
        <w:br w:type="page"/>
      </w:r>
    </w:p>
    <w:p>
      <w:pPr>
        <w:pStyle w:val="Heading1"/>
      </w:pPr>
      <w:r>
        <w:t>13. Country-Specific Expense Schedule – Australia, New Zealand &amp; Africa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Country</w:t>
            </w:r>
          </w:p>
        </w:tc>
        <w:tc>
          <w:tcPr>
            <w:tcW w:type="dxa" w:w="1728"/>
            <w:vAlign w:val="center"/>
            <w:shd w:fill="1F4E78"/>
          </w:tcPr>
          <w:p>
            <w:r/>
            <w:r>
              <w:rPr>
                <w:b/>
                <w:color w:val="FFFFFF"/>
                <w:sz w:val="16"/>
              </w:rPr>
              <w:t>Currency</w:t>
            </w:r>
          </w:p>
        </w:tc>
        <w:tc>
          <w:tcPr>
            <w:tcW w:type="dxa" w:w="1728"/>
            <w:vAlign w:val="center"/>
            <w:shd w:fill="1F4E78"/>
          </w:tcPr>
          <w:p>
            <w:r/>
            <w:r>
              <w:rPr>
                <w:b/>
                <w:color w:val="FFFFFF"/>
                <w:sz w:val="16"/>
              </w:rPr>
              <w:t>Primary City</w:t>
            </w:r>
          </w:p>
        </w:tc>
        <w:tc>
          <w:tcPr>
            <w:tcW w:type="dxa" w:w="1728"/>
            <w:vAlign w:val="center"/>
            <w:shd w:fill="1F4E78"/>
          </w:tcPr>
          <w:p>
            <w:r/>
            <w:r>
              <w:rPr>
                <w:b/>
                <w:color w:val="FFFFFF"/>
                <w:sz w:val="16"/>
              </w:rPr>
              <w:t>Hotel/Night</w:t>
            </w:r>
          </w:p>
        </w:tc>
        <w:tc>
          <w:tcPr>
            <w:tcW w:type="dxa" w:w="1728"/>
            <w:vAlign w:val="center"/>
            <w:shd w:fill="1F4E78"/>
          </w:tcPr>
          <w:p>
            <w:r/>
            <w:r>
              <w:rPr>
                <w:b/>
                <w:color w:val="FFFFFF"/>
                <w:sz w:val="16"/>
              </w:rPr>
              <w:t>Meals/Day</w:t>
            </w:r>
          </w:p>
        </w:tc>
        <w:tc>
          <w:tcPr>
            <w:tcW w:type="dxa" w:w="1728"/>
            <w:vAlign w:val="center"/>
            <w:shd w:fill="1F4E78"/>
          </w:tcPr>
          <w:p>
            <w:r/>
            <w:r>
              <w:rPr>
                <w:b/>
                <w:color w:val="FFFFFF"/>
                <w:sz w:val="16"/>
              </w:rPr>
              <w:t>Local Transport/Day</w:t>
            </w:r>
          </w:p>
        </w:tc>
      </w:tr>
      <w:tr>
        <w:tc>
          <w:tcPr>
            <w:tcW w:type="dxa" w:w="1728"/>
            <w:vAlign w:val="center"/>
          </w:tcPr>
          <w:p>
            <w:r/>
            <w:r>
              <w:rPr>
                <w:b w:val="0"/>
                <w:sz w:val="16"/>
              </w:rPr>
              <w:t>Australia</w:t>
            </w:r>
          </w:p>
        </w:tc>
        <w:tc>
          <w:tcPr>
            <w:tcW w:type="dxa" w:w="1728"/>
            <w:vAlign w:val="center"/>
          </w:tcPr>
          <w:p>
            <w:r/>
            <w:r>
              <w:rPr>
                <w:b w:val="0"/>
                <w:sz w:val="16"/>
              </w:rPr>
              <w:t>AUD</w:t>
            </w:r>
          </w:p>
        </w:tc>
        <w:tc>
          <w:tcPr>
            <w:tcW w:type="dxa" w:w="1728"/>
            <w:vAlign w:val="center"/>
          </w:tcPr>
          <w:p>
            <w:r/>
            <w:r>
              <w:rPr>
                <w:b w:val="0"/>
                <w:sz w:val="16"/>
              </w:rPr>
              <w:t>Sydney / Melbourne</w:t>
            </w:r>
          </w:p>
        </w:tc>
        <w:tc>
          <w:tcPr>
            <w:tcW w:type="dxa" w:w="1728"/>
            <w:vAlign w:val="center"/>
          </w:tcPr>
          <w:p>
            <w:r/>
            <w:r>
              <w:rPr>
                <w:b w:val="0"/>
                <w:sz w:val="16"/>
              </w:rPr>
              <w:t>AUD 300</w:t>
            </w:r>
          </w:p>
        </w:tc>
        <w:tc>
          <w:tcPr>
            <w:tcW w:type="dxa" w:w="1728"/>
            <w:vAlign w:val="center"/>
          </w:tcPr>
          <w:p>
            <w:r/>
            <w:r>
              <w:rPr>
                <w:b w:val="0"/>
                <w:sz w:val="16"/>
              </w:rPr>
              <w:t>AUD 130</w:t>
            </w:r>
          </w:p>
        </w:tc>
        <w:tc>
          <w:tcPr>
            <w:tcW w:type="dxa" w:w="1728"/>
            <w:vAlign w:val="center"/>
          </w:tcPr>
          <w:p>
            <w:r/>
            <w:r>
              <w:rPr>
                <w:b w:val="0"/>
                <w:sz w:val="16"/>
              </w:rPr>
              <w:t>AUD 60</w:t>
            </w:r>
          </w:p>
        </w:tc>
      </w:tr>
      <w:tr>
        <w:tc>
          <w:tcPr>
            <w:tcW w:type="dxa" w:w="1728"/>
            <w:vAlign w:val="center"/>
          </w:tcPr>
          <w:p>
            <w:r/>
            <w:r>
              <w:rPr>
                <w:b w:val="0"/>
                <w:sz w:val="16"/>
              </w:rPr>
              <w:t>New Zealand</w:t>
            </w:r>
          </w:p>
        </w:tc>
        <w:tc>
          <w:tcPr>
            <w:tcW w:type="dxa" w:w="1728"/>
            <w:vAlign w:val="center"/>
          </w:tcPr>
          <w:p>
            <w:r/>
            <w:r>
              <w:rPr>
                <w:b w:val="0"/>
                <w:sz w:val="16"/>
              </w:rPr>
              <w:t>NZD</w:t>
            </w:r>
          </w:p>
        </w:tc>
        <w:tc>
          <w:tcPr>
            <w:tcW w:type="dxa" w:w="1728"/>
            <w:vAlign w:val="center"/>
          </w:tcPr>
          <w:p>
            <w:r/>
            <w:r>
              <w:rPr>
                <w:b w:val="0"/>
                <w:sz w:val="16"/>
              </w:rPr>
              <w:t>Auckland</w:t>
            </w:r>
          </w:p>
        </w:tc>
        <w:tc>
          <w:tcPr>
            <w:tcW w:type="dxa" w:w="1728"/>
            <w:vAlign w:val="center"/>
          </w:tcPr>
          <w:p>
            <w:r/>
            <w:r>
              <w:rPr>
                <w:b w:val="0"/>
                <w:sz w:val="16"/>
              </w:rPr>
              <w:t>NZD 300</w:t>
            </w:r>
          </w:p>
        </w:tc>
        <w:tc>
          <w:tcPr>
            <w:tcW w:type="dxa" w:w="1728"/>
            <w:vAlign w:val="center"/>
          </w:tcPr>
          <w:p>
            <w:r/>
            <w:r>
              <w:rPr>
                <w:b w:val="0"/>
                <w:sz w:val="16"/>
              </w:rPr>
              <w:t>NZD 125</w:t>
            </w:r>
          </w:p>
        </w:tc>
        <w:tc>
          <w:tcPr>
            <w:tcW w:type="dxa" w:w="1728"/>
            <w:vAlign w:val="center"/>
          </w:tcPr>
          <w:p>
            <w:r/>
            <w:r>
              <w:rPr>
                <w:b w:val="0"/>
                <w:sz w:val="16"/>
              </w:rPr>
              <w:t>NZD 60</w:t>
            </w:r>
          </w:p>
        </w:tc>
      </w:tr>
      <w:tr>
        <w:tc>
          <w:tcPr>
            <w:tcW w:type="dxa" w:w="1728"/>
            <w:vAlign w:val="center"/>
          </w:tcPr>
          <w:p>
            <w:r/>
            <w:r>
              <w:rPr>
                <w:b w:val="0"/>
                <w:sz w:val="16"/>
              </w:rPr>
              <w:t>South Africa</w:t>
            </w:r>
          </w:p>
        </w:tc>
        <w:tc>
          <w:tcPr>
            <w:tcW w:type="dxa" w:w="1728"/>
            <w:vAlign w:val="center"/>
          </w:tcPr>
          <w:p>
            <w:r/>
            <w:r>
              <w:rPr>
                <w:b w:val="0"/>
                <w:sz w:val="16"/>
              </w:rPr>
              <w:t>ZAR</w:t>
            </w:r>
          </w:p>
        </w:tc>
        <w:tc>
          <w:tcPr>
            <w:tcW w:type="dxa" w:w="1728"/>
            <w:vAlign w:val="center"/>
          </w:tcPr>
          <w:p>
            <w:r/>
            <w:r>
              <w:rPr>
                <w:b w:val="0"/>
                <w:sz w:val="16"/>
              </w:rPr>
              <w:t>Johannesburg / Cape Town</w:t>
            </w:r>
          </w:p>
        </w:tc>
        <w:tc>
          <w:tcPr>
            <w:tcW w:type="dxa" w:w="1728"/>
            <w:vAlign w:val="center"/>
          </w:tcPr>
          <w:p>
            <w:r/>
            <w:r>
              <w:rPr>
                <w:b w:val="0"/>
                <w:sz w:val="16"/>
              </w:rPr>
              <w:t>ZAR 3,500</w:t>
            </w:r>
          </w:p>
        </w:tc>
        <w:tc>
          <w:tcPr>
            <w:tcW w:type="dxa" w:w="1728"/>
            <w:vAlign w:val="center"/>
          </w:tcPr>
          <w:p>
            <w:r/>
            <w:r>
              <w:rPr>
                <w:b w:val="0"/>
                <w:sz w:val="16"/>
              </w:rPr>
              <w:t>ZAR 1,200</w:t>
            </w:r>
          </w:p>
        </w:tc>
        <w:tc>
          <w:tcPr>
            <w:tcW w:type="dxa" w:w="1728"/>
            <w:vAlign w:val="center"/>
          </w:tcPr>
          <w:p>
            <w:r/>
            <w:r>
              <w:rPr>
                <w:b w:val="0"/>
                <w:sz w:val="16"/>
              </w:rPr>
              <w:t>ZAR 600</w:t>
            </w:r>
          </w:p>
        </w:tc>
      </w:tr>
      <w:tr>
        <w:tc>
          <w:tcPr>
            <w:tcW w:type="dxa" w:w="1728"/>
            <w:vAlign w:val="center"/>
          </w:tcPr>
          <w:p>
            <w:r/>
            <w:r>
              <w:rPr>
                <w:b w:val="0"/>
                <w:sz w:val="16"/>
              </w:rPr>
              <w:t>Kenya</w:t>
            </w:r>
          </w:p>
        </w:tc>
        <w:tc>
          <w:tcPr>
            <w:tcW w:type="dxa" w:w="1728"/>
            <w:vAlign w:val="center"/>
          </w:tcPr>
          <w:p>
            <w:r/>
            <w:r>
              <w:rPr>
                <w:b w:val="0"/>
                <w:sz w:val="16"/>
              </w:rPr>
              <w:t>USD</w:t>
            </w:r>
          </w:p>
        </w:tc>
        <w:tc>
          <w:tcPr>
            <w:tcW w:type="dxa" w:w="1728"/>
            <w:vAlign w:val="center"/>
          </w:tcPr>
          <w:p>
            <w:r/>
            <w:r>
              <w:rPr>
                <w:b w:val="0"/>
                <w:sz w:val="16"/>
              </w:rPr>
              <w:t>Nairobi</w:t>
            </w:r>
          </w:p>
        </w:tc>
        <w:tc>
          <w:tcPr>
            <w:tcW w:type="dxa" w:w="1728"/>
            <w:vAlign w:val="center"/>
          </w:tcPr>
          <w:p>
            <w:r/>
            <w:r>
              <w:rPr>
                <w:b w:val="0"/>
                <w:sz w:val="16"/>
              </w:rPr>
              <w:t>USD 170</w:t>
            </w:r>
          </w:p>
        </w:tc>
        <w:tc>
          <w:tcPr>
            <w:tcW w:type="dxa" w:w="1728"/>
            <w:vAlign w:val="center"/>
          </w:tcPr>
          <w:p>
            <w:r/>
            <w:r>
              <w:rPr>
                <w:b w:val="0"/>
                <w:sz w:val="16"/>
              </w:rPr>
              <w:t>USD 65</w:t>
            </w:r>
          </w:p>
        </w:tc>
        <w:tc>
          <w:tcPr>
            <w:tcW w:type="dxa" w:w="1728"/>
            <w:vAlign w:val="center"/>
          </w:tcPr>
          <w:p>
            <w:r/>
            <w:r>
              <w:rPr>
                <w:b w:val="0"/>
                <w:sz w:val="16"/>
              </w:rPr>
              <w:t>USD 35</w:t>
            </w:r>
          </w:p>
        </w:tc>
      </w:tr>
      <w:tr>
        <w:tc>
          <w:tcPr>
            <w:tcW w:type="dxa" w:w="1728"/>
            <w:vAlign w:val="center"/>
          </w:tcPr>
          <w:p>
            <w:r/>
            <w:r>
              <w:rPr>
                <w:b w:val="0"/>
                <w:sz w:val="16"/>
              </w:rPr>
              <w:t>Mauritius</w:t>
            </w:r>
          </w:p>
        </w:tc>
        <w:tc>
          <w:tcPr>
            <w:tcW w:type="dxa" w:w="1728"/>
            <w:vAlign w:val="center"/>
          </w:tcPr>
          <w:p>
            <w:r/>
            <w:r>
              <w:rPr>
                <w:b w:val="0"/>
                <w:sz w:val="16"/>
              </w:rPr>
              <w:t>MUR</w:t>
            </w:r>
          </w:p>
        </w:tc>
        <w:tc>
          <w:tcPr>
            <w:tcW w:type="dxa" w:w="1728"/>
            <w:vAlign w:val="center"/>
          </w:tcPr>
          <w:p>
            <w:r/>
            <w:r>
              <w:rPr>
                <w:b w:val="0"/>
                <w:sz w:val="16"/>
              </w:rPr>
              <w:t>Port Louis</w:t>
            </w:r>
          </w:p>
        </w:tc>
        <w:tc>
          <w:tcPr>
            <w:tcW w:type="dxa" w:w="1728"/>
            <w:vAlign w:val="center"/>
          </w:tcPr>
          <w:p>
            <w:r/>
            <w:r>
              <w:rPr>
                <w:b w:val="0"/>
                <w:sz w:val="16"/>
              </w:rPr>
              <w:t>MUR 7,500</w:t>
            </w:r>
          </w:p>
        </w:tc>
        <w:tc>
          <w:tcPr>
            <w:tcW w:type="dxa" w:w="1728"/>
            <w:vAlign w:val="center"/>
          </w:tcPr>
          <w:p>
            <w:r/>
            <w:r>
              <w:rPr>
                <w:b w:val="0"/>
                <w:sz w:val="16"/>
              </w:rPr>
              <w:t>MUR 2,500</w:t>
            </w:r>
          </w:p>
        </w:tc>
        <w:tc>
          <w:tcPr>
            <w:tcW w:type="dxa" w:w="1728"/>
            <w:vAlign w:val="center"/>
          </w:tcPr>
          <w:p>
            <w:r/>
            <w:r>
              <w:rPr>
                <w:b w:val="0"/>
                <w:sz w:val="16"/>
              </w:rPr>
              <w:t>MUR 1,200</w:t>
            </w:r>
          </w:p>
        </w:tc>
      </w:tr>
      <w:tr>
        <w:tc>
          <w:tcPr>
            <w:tcW w:type="dxa" w:w="1728"/>
            <w:vAlign w:val="center"/>
          </w:tcPr>
          <w:p>
            <w:r/>
            <w:r>
              <w:rPr>
                <w:b w:val="0"/>
                <w:sz w:val="16"/>
              </w:rPr>
              <w:t>Egypt</w:t>
            </w:r>
          </w:p>
        </w:tc>
        <w:tc>
          <w:tcPr>
            <w:tcW w:type="dxa" w:w="1728"/>
            <w:vAlign w:val="center"/>
          </w:tcPr>
          <w:p>
            <w:r/>
            <w:r>
              <w:rPr>
                <w:b w:val="0"/>
                <w:sz w:val="16"/>
              </w:rPr>
              <w:t>USD</w:t>
            </w:r>
          </w:p>
        </w:tc>
        <w:tc>
          <w:tcPr>
            <w:tcW w:type="dxa" w:w="1728"/>
            <w:vAlign w:val="center"/>
          </w:tcPr>
          <w:p>
            <w:r/>
            <w:r>
              <w:rPr>
                <w:b w:val="0"/>
                <w:sz w:val="16"/>
              </w:rPr>
              <w:t>Cairo</w:t>
            </w:r>
          </w:p>
        </w:tc>
        <w:tc>
          <w:tcPr>
            <w:tcW w:type="dxa" w:w="1728"/>
            <w:vAlign w:val="center"/>
          </w:tcPr>
          <w:p>
            <w:r/>
            <w:r>
              <w:rPr>
                <w:b w:val="0"/>
                <w:sz w:val="16"/>
              </w:rPr>
              <w:t>USD 140</w:t>
            </w:r>
          </w:p>
        </w:tc>
        <w:tc>
          <w:tcPr>
            <w:tcW w:type="dxa" w:w="1728"/>
            <w:vAlign w:val="center"/>
          </w:tcPr>
          <w:p>
            <w:r/>
            <w:r>
              <w:rPr>
                <w:b w:val="0"/>
                <w:sz w:val="16"/>
              </w:rPr>
              <w:t>USD 55</w:t>
            </w:r>
          </w:p>
        </w:tc>
        <w:tc>
          <w:tcPr>
            <w:tcW w:type="dxa" w:w="1728"/>
            <w:vAlign w:val="center"/>
          </w:tcPr>
          <w:p>
            <w:r/>
            <w:r>
              <w:rPr>
                <w:b w:val="0"/>
                <w:sz w:val="16"/>
              </w:rPr>
              <w:t>USD 30</w:t>
            </w:r>
          </w:p>
        </w:tc>
      </w:tr>
    </w:tbl>
    <w:p>
      <w:pPr>
        <w:pStyle w:val="Heading2"/>
      </w:pPr>
      <w:r>
        <w:t>13.1 Typical Route Caps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India Route</w:t>
            </w:r>
          </w:p>
        </w:tc>
        <w:tc>
          <w:tcPr>
            <w:tcW w:type="dxa" w:w="2592"/>
            <w:vAlign w:val="center"/>
            <w:shd w:fill="1F4E78"/>
          </w:tcPr>
          <w:p>
            <w:r/>
            <w:r>
              <w:rPr>
                <w:b/>
                <w:color w:val="FFFFFF"/>
                <w:sz w:val="16"/>
              </w:rPr>
              <w:t>Return Economy Cap</w:t>
            </w:r>
          </w:p>
        </w:tc>
        <w:tc>
          <w:tcPr>
            <w:tcW w:type="dxa" w:w="2592"/>
            <w:vAlign w:val="center"/>
            <w:shd w:fill="1F4E78"/>
          </w:tcPr>
          <w:p>
            <w:r/>
            <w:r>
              <w:rPr>
                <w:b/>
                <w:color w:val="FFFFFF"/>
                <w:sz w:val="16"/>
              </w:rPr>
              <w:t>Origin</w:t>
            </w:r>
          </w:p>
        </w:tc>
        <w:tc>
          <w:tcPr>
            <w:tcW w:type="dxa" w:w="2592"/>
            <w:vAlign w:val="center"/>
            <w:shd w:fill="1F4E78"/>
          </w:tcPr>
          <w:p>
            <w:r/>
            <w:r>
              <w:rPr>
                <w:b/>
                <w:color w:val="FFFFFF"/>
                <w:sz w:val="16"/>
              </w:rPr>
              <w:t>Note</w:t>
            </w:r>
          </w:p>
        </w:tc>
      </w:tr>
      <w:tr>
        <w:tc>
          <w:tcPr>
            <w:tcW w:type="dxa" w:w="2592"/>
            <w:vAlign w:val="center"/>
          </w:tcPr>
          <w:p>
            <w:r/>
            <w:r>
              <w:rPr>
                <w:b w:val="0"/>
                <w:sz w:val="16"/>
              </w:rPr>
              <w:t>Mumbai ↔ Sydney</w:t>
            </w:r>
          </w:p>
        </w:tc>
        <w:tc>
          <w:tcPr>
            <w:tcW w:type="dxa" w:w="2592"/>
            <w:vAlign w:val="center"/>
          </w:tcPr>
          <w:p>
            <w:r/>
            <w:r>
              <w:rPr>
                <w:b w:val="0"/>
                <w:sz w:val="16"/>
              </w:rPr>
              <w:t>₹1,50,000</w:t>
            </w:r>
          </w:p>
        </w:tc>
        <w:tc>
          <w:tcPr>
            <w:tcW w:type="dxa" w:w="2592"/>
            <w:vAlign w:val="center"/>
          </w:tcPr>
          <w:p>
            <w:r/>
            <w:r>
              <w:rPr>
                <w:b w:val="0"/>
                <w:sz w:val="16"/>
              </w:rPr>
              <w:t>BOM</w:t>
            </w:r>
          </w:p>
        </w:tc>
        <w:tc>
          <w:tcPr>
            <w:tcW w:type="dxa" w:w="2592"/>
            <w:vAlign w:val="center"/>
          </w:tcPr>
          <w:p>
            <w:r/>
            <w:r>
              <w:rPr>
                <w:b w:val="0"/>
                <w:sz w:val="16"/>
              </w:rPr>
              <w:t>Long-haul</w:t>
            </w:r>
          </w:p>
        </w:tc>
      </w:tr>
      <w:tr>
        <w:tc>
          <w:tcPr>
            <w:tcW w:type="dxa" w:w="2592"/>
            <w:vAlign w:val="center"/>
          </w:tcPr>
          <w:p>
            <w:r/>
            <w:r>
              <w:rPr>
                <w:b w:val="0"/>
                <w:sz w:val="16"/>
              </w:rPr>
              <w:t>Delhi ↔ Sydney</w:t>
            </w:r>
          </w:p>
        </w:tc>
        <w:tc>
          <w:tcPr>
            <w:tcW w:type="dxa" w:w="2592"/>
            <w:vAlign w:val="center"/>
          </w:tcPr>
          <w:p>
            <w:r/>
            <w:r>
              <w:rPr>
                <w:b w:val="0"/>
                <w:sz w:val="16"/>
              </w:rPr>
              <w:t>₹1,55,000</w:t>
            </w:r>
          </w:p>
        </w:tc>
        <w:tc>
          <w:tcPr>
            <w:tcW w:type="dxa" w:w="2592"/>
            <w:vAlign w:val="center"/>
          </w:tcPr>
          <w:p>
            <w:r/>
            <w:r>
              <w:rPr>
                <w:b w:val="0"/>
                <w:sz w:val="16"/>
              </w:rPr>
              <w:t>DEL</w:t>
            </w:r>
          </w:p>
        </w:tc>
        <w:tc>
          <w:tcPr>
            <w:tcW w:type="dxa" w:w="2592"/>
            <w:vAlign w:val="center"/>
          </w:tcPr>
          <w:p>
            <w:r/>
            <w:r>
              <w:rPr>
                <w:b w:val="0"/>
                <w:sz w:val="16"/>
              </w:rPr>
              <w:t>Long-haul</w:t>
            </w:r>
          </w:p>
        </w:tc>
      </w:tr>
      <w:tr>
        <w:tc>
          <w:tcPr>
            <w:tcW w:type="dxa" w:w="2592"/>
            <w:vAlign w:val="center"/>
          </w:tcPr>
          <w:p>
            <w:r/>
            <w:r>
              <w:rPr>
                <w:b w:val="0"/>
                <w:sz w:val="16"/>
              </w:rPr>
              <w:t>Delhi ↔ Melbourne</w:t>
            </w:r>
          </w:p>
        </w:tc>
        <w:tc>
          <w:tcPr>
            <w:tcW w:type="dxa" w:w="2592"/>
            <w:vAlign w:val="center"/>
          </w:tcPr>
          <w:p>
            <w:r/>
            <w:r>
              <w:rPr>
                <w:b w:val="0"/>
                <w:sz w:val="16"/>
              </w:rPr>
              <w:t>₹1,50,000</w:t>
            </w:r>
          </w:p>
        </w:tc>
        <w:tc>
          <w:tcPr>
            <w:tcW w:type="dxa" w:w="2592"/>
            <w:vAlign w:val="center"/>
          </w:tcPr>
          <w:p>
            <w:r/>
            <w:r>
              <w:rPr>
                <w:b w:val="0"/>
                <w:sz w:val="16"/>
              </w:rPr>
              <w:t>DEL</w:t>
            </w:r>
          </w:p>
        </w:tc>
        <w:tc>
          <w:tcPr>
            <w:tcW w:type="dxa" w:w="2592"/>
            <w:vAlign w:val="center"/>
          </w:tcPr>
          <w:p>
            <w:r/>
            <w:r>
              <w:rPr>
                <w:b w:val="0"/>
                <w:sz w:val="16"/>
              </w:rPr>
              <w:t>Long-haul</w:t>
            </w:r>
          </w:p>
        </w:tc>
      </w:tr>
      <w:tr>
        <w:tc>
          <w:tcPr>
            <w:tcW w:type="dxa" w:w="2592"/>
            <w:vAlign w:val="center"/>
          </w:tcPr>
          <w:p>
            <w:r/>
            <w:r>
              <w:rPr>
                <w:b w:val="0"/>
                <w:sz w:val="16"/>
              </w:rPr>
              <w:t>Mumbai ↔ Melbourne</w:t>
            </w:r>
          </w:p>
        </w:tc>
        <w:tc>
          <w:tcPr>
            <w:tcW w:type="dxa" w:w="2592"/>
            <w:vAlign w:val="center"/>
          </w:tcPr>
          <w:p>
            <w:r/>
            <w:r>
              <w:rPr>
                <w:b w:val="0"/>
                <w:sz w:val="16"/>
              </w:rPr>
              <w:t>₹1,50,000</w:t>
            </w:r>
          </w:p>
        </w:tc>
        <w:tc>
          <w:tcPr>
            <w:tcW w:type="dxa" w:w="2592"/>
            <w:vAlign w:val="center"/>
          </w:tcPr>
          <w:p>
            <w:r/>
            <w:r>
              <w:rPr>
                <w:b w:val="0"/>
                <w:sz w:val="16"/>
              </w:rPr>
              <w:t>BOM</w:t>
            </w:r>
          </w:p>
        </w:tc>
        <w:tc>
          <w:tcPr>
            <w:tcW w:type="dxa" w:w="2592"/>
            <w:vAlign w:val="center"/>
          </w:tcPr>
          <w:p>
            <w:r/>
            <w:r>
              <w:rPr>
                <w:b w:val="0"/>
                <w:sz w:val="16"/>
              </w:rPr>
              <w:t>Long-haul</w:t>
            </w:r>
          </w:p>
        </w:tc>
      </w:tr>
      <w:tr>
        <w:tc>
          <w:tcPr>
            <w:tcW w:type="dxa" w:w="2592"/>
            <w:vAlign w:val="center"/>
          </w:tcPr>
          <w:p>
            <w:r/>
            <w:r>
              <w:rPr>
                <w:b w:val="0"/>
                <w:sz w:val="16"/>
              </w:rPr>
              <w:t>Delhi ↔ Auckland</w:t>
            </w:r>
          </w:p>
        </w:tc>
        <w:tc>
          <w:tcPr>
            <w:tcW w:type="dxa" w:w="2592"/>
            <w:vAlign w:val="center"/>
          </w:tcPr>
          <w:p>
            <w:r/>
            <w:r>
              <w:rPr>
                <w:b w:val="0"/>
                <w:sz w:val="16"/>
              </w:rPr>
              <w:t>₹1,70,000</w:t>
            </w:r>
          </w:p>
        </w:tc>
        <w:tc>
          <w:tcPr>
            <w:tcW w:type="dxa" w:w="2592"/>
            <w:vAlign w:val="center"/>
          </w:tcPr>
          <w:p>
            <w:r/>
            <w:r>
              <w:rPr>
                <w:b w:val="0"/>
                <w:sz w:val="16"/>
              </w:rPr>
              <w:t>DEL</w:t>
            </w:r>
          </w:p>
        </w:tc>
        <w:tc>
          <w:tcPr>
            <w:tcW w:type="dxa" w:w="2592"/>
            <w:vAlign w:val="center"/>
          </w:tcPr>
          <w:p>
            <w:r/>
            <w:r>
              <w:rPr>
                <w:b w:val="0"/>
                <w:sz w:val="16"/>
              </w:rPr>
              <w:t>Long-haul</w:t>
            </w:r>
          </w:p>
        </w:tc>
      </w:tr>
      <w:tr>
        <w:tc>
          <w:tcPr>
            <w:tcW w:type="dxa" w:w="2592"/>
            <w:vAlign w:val="center"/>
          </w:tcPr>
          <w:p>
            <w:r/>
            <w:r>
              <w:rPr>
                <w:b w:val="0"/>
                <w:sz w:val="16"/>
              </w:rPr>
              <w:t>Mumbai ↔ Johannesburg</w:t>
            </w:r>
          </w:p>
        </w:tc>
        <w:tc>
          <w:tcPr>
            <w:tcW w:type="dxa" w:w="2592"/>
            <w:vAlign w:val="center"/>
          </w:tcPr>
          <w:p>
            <w:r/>
            <w:r>
              <w:rPr>
                <w:b w:val="0"/>
                <w:sz w:val="16"/>
              </w:rPr>
              <w:t>₹1,10,000</w:t>
            </w:r>
          </w:p>
        </w:tc>
        <w:tc>
          <w:tcPr>
            <w:tcW w:type="dxa" w:w="2592"/>
            <w:vAlign w:val="center"/>
          </w:tcPr>
          <w:p>
            <w:r/>
            <w:r>
              <w:rPr>
                <w:b w:val="0"/>
                <w:sz w:val="16"/>
              </w:rPr>
              <w:t>BOM</w:t>
            </w:r>
          </w:p>
        </w:tc>
        <w:tc>
          <w:tcPr>
            <w:tcW w:type="dxa" w:w="2592"/>
            <w:vAlign w:val="center"/>
          </w:tcPr>
          <w:p>
            <w:r/>
            <w:r>
              <w:rPr>
                <w:b w:val="0"/>
                <w:sz w:val="16"/>
              </w:rPr>
              <w:t>Economy</w:t>
            </w:r>
          </w:p>
        </w:tc>
      </w:tr>
      <w:tr>
        <w:tc>
          <w:tcPr>
            <w:tcW w:type="dxa" w:w="2592"/>
            <w:vAlign w:val="center"/>
          </w:tcPr>
          <w:p>
            <w:r/>
            <w:r>
              <w:rPr>
                <w:b w:val="0"/>
                <w:sz w:val="16"/>
              </w:rPr>
              <w:t>Mumbai ↔ Mauritius</w:t>
            </w:r>
          </w:p>
        </w:tc>
        <w:tc>
          <w:tcPr>
            <w:tcW w:type="dxa" w:w="2592"/>
            <w:vAlign w:val="center"/>
          </w:tcPr>
          <w:p>
            <w:r/>
            <w:r>
              <w:rPr>
                <w:b w:val="0"/>
                <w:sz w:val="16"/>
              </w:rPr>
              <w:t>₹80,000</w:t>
            </w:r>
          </w:p>
        </w:tc>
        <w:tc>
          <w:tcPr>
            <w:tcW w:type="dxa" w:w="2592"/>
            <w:vAlign w:val="center"/>
          </w:tcPr>
          <w:p>
            <w:r/>
            <w:r>
              <w:rPr>
                <w:b w:val="0"/>
                <w:sz w:val="16"/>
              </w:rPr>
              <w:t>BOM</w:t>
            </w:r>
          </w:p>
        </w:tc>
        <w:tc>
          <w:tcPr>
            <w:tcW w:type="dxa" w:w="2592"/>
            <w:vAlign w:val="center"/>
          </w:tcPr>
          <w:p>
            <w:r/>
            <w:r>
              <w:rPr>
                <w:b w:val="0"/>
                <w:sz w:val="16"/>
              </w:rPr>
              <w:t>Economy</w:t>
            </w:r>
          </w:p>
        </w:tc>
      </w:tr>
    </w:tbl>
    <w:p>
      <w:r>
        <w:br w:type="page"/>
      </w:r>
    </w:p>
    <w:p>
      <w:pPr>
        <w:pStyle w:val="Heading1"/>
      </w:pPr>
      <w:r>
        <w:t>14. Per-Diem vs Actual Expense Model</w:t>
      </w:r>
    </w:p>
    <w:p>
      <w:pPr>
        <w:spacing w:after="80"/>
      </w:pPr>
      <w:r>
        <w:t>The Company should select one reimbursement method for each employee grade or travel category. The two models should not be mixed for the same expense.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Model</w:t>
            </w:r>
          </w:p>
        </w:tc>
        <w:tc>
          <w:tcPr>
            <w:tcW w:type="dxa" w:w="2592"/>
            <w:vAlign w:val="center"/>
            <w:shd w:fill="1F4E78"/>
          </w:tcPr>
          <w:p>
            <w:r/>
            <w:r>
              <w:rPr>
                <w:b/>
                <w:color w:val="FFFFFF"/>
                <w:sz w:val="16"/>
              </w:rPr>
              <w:t>What Employee Claims</w:t>
            </w:r>
          </w:p>
        </w:tc>
        <w:tc>
          <w:tcPr>
            <w:tcW w:type="dxa" w:w="2592"/>
            <w:vAlign w:val="center"/>
            <w:shd w:fill="1F4E78"/>
          </w:tcPr>
          <w:p>
            <w:r/>
            <w:r>
              <w:rPr>
                <w:b/>
                <w:color w:val="FFFFFF"/>
                <w:sz w:val="16"/>
              </w:rPr>
              <w:t>Receipts</w:t>
            </w:r>
          </w:p>
        </w:tc>
        <w:tc>
          <w:tcPr>
            <w:tcW w:type="dxa" w:w="2592"/>
            <w:vAlign w:val="center"/>
            <w:shd w:fill="1F4E78"/>
          </w:tcPr>
          <w:p>
            <w:r/>
            <w:r>
              <w:rPr>
                <w:b/>
                <w:color w:val="FFFFFF"/>
                <w:sz w:val="16"/>
              </w:rPr>
              <w:t>Double Claim Rule</w:t>
            </w:r>
          </w:p>
        </w:tc>
      </w:tr>
      <w:tr>
        <w:tc>
          <w:tcPr>
            <w:tcW w:type="dxa" w:w="2592"/>
            <w:vAlign w:val="center"/>
          </w:tcPr>
          <w:p>
            <w:r/>
            <w:r>
              <w:rPr>
                <w:b w:val="0"/>
                <w:sz w:val="16"/>
              </w:rPr>
              <w:t>Actuals</w:t>
            </w:r>
          </w:p>
        </w:tc>
        <w:tc>
          <w:tcPr>
            <w:tcW w:type="dxa" w:w="2592"/>
            <w:vAlign w:val="center"/>
          </w:tcPr>
          <w:p>
            <w:r/>
            <w:r>
              <w:rPr>
                <w:b w:val="0"/>
                <w:sz w:val="16"/>
              </w:rPr>
              <w:t>Actual eligible expenses up to country cap</w:t>
            </w:r>
          </w:p>
        </w:tc>
        <w:tc>
          <w:tcPr>
            <w:tcW w:type="dxa" w:w="2592"/>
            <w:vAlign w:val="center"/>
          </w:tcPr>
          <w:p>
            <w:r/>
            <w:r>
              <w:rPr>
                <w:b w:val="0"/>
                <w:sz w:val="16"/>
              </w:rPr>
              <w:t>Required</w:t>
            </w:r>
          </w:p>
        </w:tc>
        <w:tc>
          <w:tcPr>
            <w:tcW w:type="dxa" w:w="2592"/>
            <w:vAlign w:val="center"/>
          </w:tcPr>
          <w:p>
            <w:r/>
            <w:r>
              <w:rPr>
                <w:b w:val="0"/>
                <w:sz w:val="16"/>
              </w:rPr>
              <w:t>No per-diem for same items</w:t>
            </w:r>
          </w:p>
        </w:tc>
      </w:tr>
      <w:tr>
        <w:tc>
          <w:tcPr>
            <w:tcW w:type="dxa" w:w="2592"/>
            <w:vAlign w:val="center"/>
          </w:tcPr>
          <w:p>
            <w:r/>
            <w:r>
              <w:rPr>
                <w:b w:val="0"/>
                <w:sz w:val="16"/>
              </w:rPr>
              <w:t>Per Diem</w:t>
            </w:r>
          </w:p>
        </w:tc>
        <w:tc>
          <w:tcPr>
            <w:tcW w:type="dxa" w:w="2592"/>
            <w:vAlign w:val="center"/>
          </w:tcPr>
          <w:p>
            <w:r/>
            <w:r>
              <w:rPr>
                <w:b w:val="0"/>
                <w:sz w:val="16"/>
              </w:rPr>
              <w:t>Fixed approved daily allowance</w:t>
            </w:r>
          </w:p>
        </w:tc>
        <w:tc>
          <w:tcPr>
            <w:tcW w:type="dxa" w:w="2592"/>
            <w:vAlign w:val="center"/>
          </w:tcPr>
          <w:p>
            <w:r/>
            <w:r>
              <w:rPr>
                <w:b w:val="0"/>
                <w:sz w:val="16"/>
              </w:rPr>
              <w:t>Usually not required for covered items</w:t>
            </w:r>
          </w:p>
        </w:tc>
        <w:tc>
          <w:tcPr>
            <w:tcW w:type="dxa" w:w="2592"/>
            <w:vAlign w:val="center"/>
          </w:tcPr>
          <w:p>
            <w:r/>
            <w:r>
              <w:rPr>
                <w:b w:val="0"/>
                <w:sz w:val="16"/>
              </w:rPr>
              <w:t>No separate meal claims</w:t>
            </w:r>
          </w:p>
        </w:tc>
      </w:tr>
      <w:tr>
        <w:tc>
          <w:tcPr>
            <w:tcW w:type="dxa" w:w="2592"/>
            <w:vAlign w:val="center"/>
          </w:tcPr>
          <w:p>
            <w:r/>
            <w:r>
              <w:rPr>
                <w:b w:val="0"/>
                <w:sz w:val="16"/>
              </w:rPr>
              <w:t>Hybrid</w:t>
            </w:r>
          </w:p>
        </w:tc>
        <w:tc>
          <w:tcPr>
            <w:tcW w:type="dxa" w:w="2592"/>
            <w:vAlign w:val="center"/>
          </w:tcPr>
          <w:p>
            <w:r/>
            <w:r>
              <w:rPr>
                <w:b w:val="0"/>
                <w:sz w:val="16"/>
              </w:rPr>
              <w:t>Hotel actuals + fixed meals/local transport</w:t>
            </w:r>
          </w:p>
        </w:tc>
        <w:tc>
          <w:tcPr>
            <w:tcW w:type="dxa" w:w="2592"/>
            <w:vAlign w:val="center"/>
          </w:tcPr>
          <w:p>
            <w:r/>
            <w:r>
              <w:rPr>
                <w:b w:val="0"/>
                <w:sz w:val="16"/>
              </w:rPr>
              <w:t>Hotel receipts required</w:t>
            </w:r>
          </w:p>
        </w:tc>
        <w:tc>
          <w:tcPr>
            <w:tcW w:type="dxa" w:w="2592"/>
            <w:vAlign w:val="center"/>
          </w:tcPr>
          <w:p>
            <w:r/>
            <w:r>
              <w:rPr>
                <w:b w:val="0"/>
                <w:sz w:val="16"/>
              </w:rPr>
              <w:t>Only approved categories may be combined</w:t>
            </w:r>
          </w:p>
        </w:tc>
      </w:tr>
    </w:tbl>
    <w:p>
      <w:pPr>
        <w:pStyle w:val="Heading2"/>
      </w:pPr>
      <w:r>
        <w:t>14.1 Suggested Hybrid Model</w:t>
      </w:r>
    </w:p>
    <w:p>
      <w:pPr>
        <w:pStyle w:val="ListBullet"/>
        <w:spacing w:after="30"/>
      </w:pPr>
      <w:r>
        <w:t>Hotel: actuals up to the country hotel cap.</w:t>
      </w:r>
    </w:p>
    <w:p>
      <w:pPr>
        <w:pStyle w:val="ListBullet"/>
        <w:spacing w:after="30"/>
      </w:pPr>
      <w:r>
        <w:t>Meals: fixed per-diem according to the country schedule.</w:t>
      </w:r>
    </w:p>
    <w:p>
      <w:pPr>
        <w:pStyle w:val="ListBullet"/>
        <w:spacing w:after="30"/>
      </w:pPr>
      <w:r>
        <w:t>Local transport: actuals up to the daily local transport cap, supported by receipts where practical.</w:t>
      </w:r>
    </w:p>
    <w:p>
      <w:pPr>
        <w:pStyle w:val="ListBullet"/>
        <w:spacing w:after="30"/>
      </w:pPr>
      <w:r>
        <w:t>Airfare: actual ticket cost up to the route cap.</w:t>
      </w:r>
    </w:p>
    <w:p>
      <w:pPr>
        <w:pStyle w:val="ListBullet"/>
        <w:spacing w:after="30"/>
      </w:pPr>
      <w:r>
        <w:t>Visa/insurance: actuals with supporting documents.</w:t>
      </w:r>
    </w:p>
    <w:p>
      <w:pPr>
        <w:pStyle w:val="Heading1"/>
      </w:pPr>
      <w:r>
        <w:t>15. Meal Deductions When Meals Are Provided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Meal Provided by Company/Client/Hotel</w:t>
            </w:r>
          </w:p>
        </w:tc>
        <w:tc>
          <w:tcPr>
            <w:tcW w:type="dxa" w:w="5184"/>
            <w:vAlign w:val="center"/>
            <w:shd w:fill="1F4E78"/>
          </w:tcPr>
          <w:p>
            <w:r/>
            <w:r>
              <w:rPr>
                <w:b/>
                <w:color w:val="FFFFFF"/>
                <w:sz w:val="16"/>
              </w:rPr>
              <w:t>Suggested Per-Diem Reduction</w:t>
            </w:r>
          </w:p>
        </w:tc>
      </w:tr>
      <w:tr>
        <w:tc>
          <w:tcPr>
            <w:tcW w:type="dxa" w:w="5184"/>
            <w:vAlign w:val="center"/>
          </w:tcPr>
          <w:p>
            <w:r/>
            <w:r>
              <w:rPr>
                <w:b w:val="0"/>
                <w:sz w:val="16"/>
              </w:rPr>
              <w:t>Breakfast</w:t>
            </w:r>
          </w:p>
        </w:tc>
        <w:tc>
          <w:tcPr>
            <w:tcW w:type="dxa" w:w="5184"/>
            <w:vAlign w:val="center"/>
          </w:tcPr>
          <w:p>
            <w:r/>
            <w:r>
              <w:rPr>
                <w:b w:val="0"/>
                <w:sz w:val="16"/>
              </w:rPr>
              <w:t>20%</w:t>
            </w:r>
          </w:p>
        </w:tc>
      </w:tr>
      <w:tr>
        <w:tc>
          <w:tcPr>
            <w:tcW w:type="dxa" w:w="5184"/>
            <w:vAlign w:val="center"/>
          </w:tcPr>
          <w:p>
            <w:r/>
            <w:r>
              <w:rPr>
                <w:b w:val="0"/>
                <w:sz w:val="16"/>
              </w:rPr>
              <w:t>Lunch</w:t>
            </w:r>
          </w:p>
        </w:tc>
        <w:tc>
          <w:tcPr>
            <w:tcW w:type="dxa" w:w="5184"/>
            <w:vAlign w:val="center"/>
          </w:tcPr>
          <w:p>
            <w:r/>
            <w:r>
              <w:rPr>
                <w:b w:val="0"/>
                <w:sz w:val="16"/>
              </w:rPr>
              <w:t>30%</w:t>
            </w:r>
          </w:p>
        </w:tc>
      </w:tr>
      <w:tr>
        <w:tc>
          <w:tcPr>
            <w:tcW w:type="dxa" w:w="5184"/>
            <w:vAlign w:val="center"/>
          </w:tcPr>
          <w:p>
            <w:r/>
            <w:r>
              <w:rPr>
                <w:b w:val="0"/>
                <w:sz w:val="16"/>
              </w:rPr>
              <w:t>Dinner</w:t>
            </w:r>
          </w:p>
        </w:tc>
        <w:tc>
          <w:tcPr>
            <w:tcW w:type="dxa" w:w="5184"/>
            <w:vAlign w:val="center"/>
          </w:tcPr>
          <w:p>
            <w:r/>
            <w:r>
              <w:rPr>
                <w:b w:val="0"/>
                <w:sz w:val="16"/>
              </w:rPr>
              <w:t>40%</w:t>
            </w:r>
          </w:p>
        </w:tc>
      </w:tr>
      <w:tr>
        <w:tc>
          <w:tcPr>
            <w:tcW w:type="dxa" w:w="5184"/>
            <w:vAlign w:val="center"/>
          </w:tcPr>
          <w:p>
            <w:r/>
            <w:r>
              <w:rPr>
                <w:b w:val="0"/>
                <w:sz w:val="16"/>
              </w:rPr>
              <w:t>All three meals</w:t>
            </w:r>
          </w:p>
        </w:tc>
        <w:tc>
          <w:tcPr>
            <w:tcW w:type="dxa" w:w="5184"/>
            <w:vAlign w:val="center"/>
          </w:tcPr>
          <w:p>
            <w:r/>
            <w:r>
              <w:rPr>
                <w:b w:val="0"/>
                <w:sz w:val="16"/>
              </w:rPr>
              <w:t>90%</w:t>
            </w:r>
          </w:p>
        </w:tc>
      </w:tr>
    </w:tbl>
    <w:p>
      <w:pPr>
        <w:spacing w:after="80"/>
      </w:pPr>
      <w:r>
        <w:t>The Company may instead set fixed meal amounts by country. The chosen method should be applied consistently.</w:t>
      </w:r>
    </w:p>
    <w:p>
      <w:r>
        <w:br w:type="page"/>
      </w:r>
    </w:p>
    <w:p>
      <w:pPr>
        <w:pStyle w:val="Heading1"/>
      </w:pPr>
      <w:r>
        <w:t>16. Expense Claim Procedure</w:t>
      </w:r>
    </w:p>
    <w:p>
      <w:pPr>
        <w:pStyle w:val="ListBullet"/>
        <w:spacing w:after="30"/>
      </w:pPr>
      <w:r>
        <w:t>Submit the claim within 10 working days after return unless Finance specifies another deadline.</w:t>
      </w:r>
    </w:p>
    <w:p>
      <w:pPr>
        <w:pStyle w:val="ListBullet"/>
        <w:spacing w:after="30"/>
      </w:pPr>
      <w:r>
        <w:t>Attach itinerary/tickets, hotel invoice, visa receipts, transport receipts and other required documents.</w:t>
      </w:r>
    </w:p>
    <w:p>
      <w:pPr>
        <w:pStyle w:val="ListBullet"/>
        <w:spacing w:after="30"/>
      </w:pPr>
      <w:r>
        <w:t>Enter each expense on the correct date and currency.</w:t>
      </w:r>
    </w:p>
    <w:p>
      <w:pPr>
        <w:pStyle w:val="ListBullet"/>
        <w:spacing w:after="30"/>
      </w:pPr>
      <w:r>
        <w:t>Convert foreign currency using the corporate-card rate, bank rate or Company-approved monthly exchange rate.</w:t>
      </w:r>
    </w:p>
    <w:p>
      <w:pPr>
        <w:pStyle w:val="ListBullet"/>
        <w:spacing w:after="30"/>
      </w:pPr>
      <w:r>
        <w:t>Record business purpose for client meals, hospitality, unusual transport and exception expenses.</w:t>
      </w:r>
    </w:p>
    <w:p>
      <w:pPr>
        <w:pStyle w:val="ListBullet"/>
        <w:spacing w:after="30"/>
      </w:pPr>
      <w:r>
        <w:t>Report refunds, credits, cancelled tickets and unused hotel bookings to Finance.</w:t>
      </w:r>
    </w:p>
    <w:p>
      <w:pPr>
        <w:pStyle w:val="ListBullet"/>
        <w:spacing w:after="30"/>
      </w:pPr>
      <w:r>
        <w:t>Finance may reject duplicated, unsupported, personal or excessive claims.</w:t>
      </w:r>
    </w:p>
    <w:p>
      <w:pPr>
        <w:pStyle w:val="Heading1"/>
      </w:pPr>
      <w:r>
        <w:t>17. Foreign Currency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Situation</w:t>
            </w:r>
          </w:p>
        </w:tc>
        <w:tc>
          <w:tcPr>
            <w:tcW w:type="dxa" w:w="3456"/>
            <w:vAlign w:val="center"/>
            <w:shd w:fill="1F4E78"/>
          </w:tcPr>
          <w:p>
            <w:r/>
            <w:r>
              <w:rPr>
                <w:b/>
                <w:color w:val="FFFFFF"/>
                <w:sz w:val="16"/>
              </w:rPr>
              <w:t>Required Evidence</w:t>
            </w:r>
          </w:p>
        </w:tc>
        <w:tc>
          <w:tcPr>
            <w:tcW w:type="dxa" w:w="3456"/>
            <w:vAlign w:val="center"/>
            <w:shd w:fill="1F4E78"/>
          </w:tcPr>
          <w:p>
            <w:r/>
            <w:r>
              <w:rPr>
                <w:b/>
                <w:color w:val="FFFFFF"/>
                <w:sz w:val="16"/>
              </w:rPr>
              <w:t>Conversion Method</w:t>
            </w:r>
          </w:p>
        </w:tc>
      </w:tr>
      <w:tr>
        <w:tc>
          <w:tcPr>
            <w:tcW w:type="dxa" w:w="3456"/>
            <w:vAlign w:val="center"/>
          </w:tcPr>
          <w:p>
            <w:r/>
            <w:r>
              <w:rPr>
                <w:b w:val="0"/>
                <w:sz w:val="16"/>
              </w:rPr>
              <w:t>Corporate card</w:t>
            </w:r>
          </w:p>
        </w:tc>
        <w:tc>
          <w:tcPr>
            <w:tcW w:type="dxa" w:w="3456"/>
            <w:vAlign w:val="center"/>
          </w:tcPr>
          <w:p>
            <w:r/>
            <w:r>
              <w:rPr>
                <w:b w:val="0"/>
                <w:sz w:val="16"/>
              </w:rPr>
              <w:t>Card statement</w:t>
            </w:r>
          </w:p>
        </w:tc>
        <w:tc>
          <w:tcPr>
            <w:tcW w:type="dxa" w:w="3456"/>
            <w:vAlign w:val="center"/>
          </w:tcPr>
          <w:p>
            <w:r/>
            <w:r>
              <w:rPr>
                <w:b w:val="0"/>
                <w:sz w:val="16"/>
              </w:rPr>
              <w:t>Statement exchange rate</w:t>
            </w:r>
          </w:p>
        </w:tc>
      </w:tr>
      <w:tr>
        <w:tc>
          <w:tcPr>
            <w:tcW w:type="dxa" w:w="3456"/>
            <w:vAlign w:val="center"/>
          </w:tcPr>
          <w:p>
            <w:r/>
            <w:r>
              <w:rPr>
                <w:b w:val="0"/>
                <w:sz w:val="16"/>
              </w:rPr>
              <w:t>Company travel card</w:t>
            </w:r>
          </w:p>
        </w:tc>
        <w:tc>
          <w:tcPr>
            <w:tcW w:type="dxa" w:w="3456"/>
            <w:vAlign w:val="center"/>
          </w:tcPr>
          <w:p>
            <w:r/>
            <w:r>
              <w:rPr>
                <w:b w:val="0"/>
                <w:sz w:val="16"/>
              </w:rPr>
              <w:t>Card statement</w:t>
            </w:r>
          </w:p>
        </w:tc>
        <w:tc>
          <w:tcPr>
            <w:tcW w:type="dxa" w:w="3456"/>
            <w:vAlign w:val="center"/>
          </w:tcPr>
          <w:p>
            <w:r/>
            <w:r>
              <w:rPr>
                <w:b w:val="0"/>
                <w:sz w:val="16"/>
              </w:rPr>
              <w:t>Statement exchange rate</w:t>
            </w:r>
          </w:p>
        </w:tc>
      </w:tr>
      <w:tr>
        <w:tc>
          <w:tcPr>
            <w:tcW w:type="dxa" w:w="3456"/>
            <w:vAlign w:val="center"/>
          </w:tcPr>
          <w:p>
            <w:r/>
            <w:r>
              <w:rPr>
                <w:b w:val="0"/>
                <w:sz w:val="16"/>
              </w:rPr>
              <w:t>Cash / personal card</w:t>
            </w:r>
          </w:p>
        </w:tc>
        <w:tc>
          <w:tcPr>
            <w:tcW w:type="dxa" w:w="3456"/>
            <w:vAlign w:val="center"/>
          </w:tcPr>
          <w:p>
            <w:r/>
            <w:r>
              <w:rPr>
                <w:b w:val="0"/>
                <w:sz w:val="16"/>
              </w:rPr>
              <w:t>Receipt + exchange evidence</w:t>
            </w:r>
          </w:p>
        </w:tc>
        <w:tc>
          <w:tcPr>
            <w:tcW w:type="dxa" w:w="3456"/>
            <w:vAlign w:val="center"/>
          </w:tcPr>
          <w:p>
            <w:r/>
            <w:r>
              <w:rPr>
                <w:b w:val="0"/>
                <w:sz w:val="16"/>
              </w:rPr>
              <w:t>Approved bank/card rate or Company monthly rate</w:t>
            </w:r>
          </w:p>
        </w:tc>
      </w:tr>
      <w:tr>
        <w:tc>
          <w:tcPr>
            <w:tcW w:type="dxa" w:w="3456"/>
            <w:vAlign w:val="center"/>
          </w:tcPr>
          <w:p>
            <w:r/>
            <w:r>
              <w:rPr>
                <w:b w:val="0"/>
                <w:sz w:val="16"/>
              </w:rPr>
              <w:t>Cash exchanged at airport</w:t>
            </w:r>
          </w:p>
        </w:tc>
        <w:tc>
          <w:tcPr>
            <w:tcW w:type="dxa" w:w="3456"/>
            <w:vAlign w:val="center"/>
          </w:tcPr>
          <w:p>
            <w:r/>
            <w:r>
              <w:rPr>
                <w:b w:val="0"/>
                <w:sz w:val="16"/>
              </w:rPr>
              <w:t>Exchange receipt</w:t>
            </w:r>
          </w:p>
        </w:tc>
        <w:tc>
          <w:tcPr>
            <w:tcW w:type="dxa" w:w="3456"/>
            <w:vAlign w:val="center"/>
          </w:tcPr>
          <w:p>
            <w:r/>
            <w:r>
              <w:rPr>
                <w:b w:val="0"/>
                <w:sz w:val="16"/>
              </w:rPr>
              <w:t>Actual documented rate, subject to Finance review</w:t>
            </w:r>
          </w:p>
        </w:tc>
      </w:tr>
    </w:tbl>
    <w:p>
      <w:pPr>
        <w:pStyle w:val="Heading1"/>
      </w:pPr>
      <w:r>
        <w:t>18. Travel Advance</w:t>
      </w:r>
    </w:p>
    <w:p>
      <w:pPr>
        <w:pStyle w:val="ListBullet"/>
        <w:spacing w:after="30"/>
      </w:pPr>
      <w:r>
        <w:t>Advance requests should be submitted before departure.</w:t>
      </w:r>
    </w:p>
    <w:p>
      <w:pPr>
        <w:pStyle w:val="ListBullet"/>
        <w:spacing w:after="30"/>
      </w:pPr>
      <w:r>
        <w:t>Advance amount should be based on approved estimated expenses.</w:t>
      </w:r>
    </w:p>
    <w:p>
      <w:pPr>
        <w:pStyle w:val="ListBullet"/>
        <w:spacing w:after="30"/>
      </w:pPr>
      <w:r>
        <w:t>Unused balance must be returned or adjusted against the expense claim.</w:t>
      </w:r>
    </w:p>
    <w:p>
      <w:pPr>
        <w:pStyle w:val="ListBullet"/>
        <w:spacing w:after="30"/>
      </w:pPr>
      <w:r>
        <w:t>Travel advances should normally be settled within 7–10 working days after return.</w:t>
      </w:r>
    </w:p>
    <w:p>
      <w:r>
        <w:br w:type="page"/>
      </w:r>
    </w:p>
    <w:p>
      <w:pPr>
        <w:pStyle w:val="Heading1"/>
      </w:pPr>
      <w:r>
        <w:t>19. Non-Reimbursable Expenses</w:t>
      </w:r>
    </w:p>
    <w:p>
      <w:pPr>
        <w:pStyle w:val="ListBullet"/>
        <w:spacing w:after="30"/>
      </w:pPr>
      <w:r>
        <w:t>Personal shopping, clothing, souvenirs and gifts for family/friends.</w:t>
      </w:r>
    </w:p>
    <w:p>
      <w:pPr>
        <w:pStyle w:val="ListBullet"/>
        <w:spacing w:after="30"/>
      </w:pPr>
      <w:r>
        <w:t>Alcohol, tobacco/nicotine products and recreational substances.</w:t>
      </w:r>
    </w:p>
    <w:p>
      <w:pPr>
        <w:pStyle w:val="ListBullet"/>
        <w:spacing w:after="30"/>
      </w:pPr>
      <w:r>
        <w:t>Minibar, spa, movies, sightseeing and leisure activities.</w:t>
      </w:r>
    </w:p>
    <w:p>
      <w:pPr>
        <w:pStyle w:val="ListBullet"/>
        <w:spacing w:after="30"/>
      </w:pPr>
      <w:r>
        <w:t>Companion or family travel unless formally approved.</w:t>
      </w:r>
    </w:p>
    <w:p>
      <w:pPr>
        <w:pStyle w:val="ListBullet"/>
        <w:spacing w:after="30"/>
      </w:pPr>
      <w:r>
        <w:t>Traffic fines, parking penalties and other personal penalties.</w:t>
      </w:r>
    </w:p>
    <w:p>
      <w:pPr>
        <w:pStyle w:val="ListBullet"/>
        <w:spacing w:after="30"/>
      </w:pPr>
      <w:r>
        <w:t>Room upgrades or airfare upgrades made solely for personal preference.</w:t>
      </w:r>
    </w:p>
    <w:p>
      <w:pPr>
        <w:pStyle w:val="ListBullet"/>
        <w:spacing w:after="30"/>
      </w:pPr>
      <w:r>
        <w:t>Personal travel extensions and incremental fare/hotel/transport costs.</w:t>
      </w:r>
    </w:p>
    <w:p>
      <w:pPr>
        <w:pStyle w:val="ListBullet"/>
        <w:spacing w:after="30"/>
      </w:pPr>
      <w:r>
        <w:t>Expenses already reimbursed by another party.</w:t>
      </w:r>
    </w:p>
    <w:p>
      <w:pPr>
        <w:pStyle w:val="ListBullet"/>
        <w:spacing w:after="30"/>
      </w:pPr>
      <w:r>
        <w:t>Lost personal property unless specifically covered by Company insurance.</w:t>
      </w:r>
    </w:p>
    <w:p>
      <w:pPr>
        <w:pStyle w:val="ListBullet"/>
        <w:spacing w:after="30"/>
      </w:pPr>
      <w:r>
        <w:t>Unreasonable or unsupported expenses.</w:t>
      </w:r>
    </w:p>
    <w:p>
      <w:pPr>
        <w:pStyle w:val="Heading1"/>
      </w:pPr>
      <w:r>
        <w:t>20. Client Entertainment &amp; Hospitality</w:t>
      </w:r>
    </w:p>
    <w:p>
      <w:pPr>
        <w:pStyle w:val="ListBullet"/>
        <w:spacing w:after="30"/>
      </w:pPr>
      <w:r>
        <w:t>Must have a documented business purpose.</w:t>
      </w:r>
    </w:p>
    <w:p>
      <w:pPr>
        <w:pStyle w:val="ListBullet"/>
        <w:spacing w:after="30"/>
      </w:pPr>
      <w:r>
        <w:t>Must comply with the Company's anti-bribery, gifts and entertainment rules.</w:t>
      </w:r>
    </w:p>
    <w:p>
      <w:pPr>
        <w:pStyle w:val="ListBullet"/>
        <w:spacing w:after="30"/>
      </w:pPr>
      <w:r>
        <w:t>Record the names/organizations of attendees where required.</w:t>
      </w:r>
    </w:p>
    <w:p>
      <w:pPr>
        <w:pStyle w:val="ListBullet"/>
        <w:spacing w:after="30"/>
      </w:pPr>
      <w:r>
        <w:t>Government officials and restricted persons require enhanced compliance approval.</w:t>
      </w:r>
    </w:p>
    <w:p>
      <w:pPr>
        <w:pStyle w:val="ListBullet"/>
        <w:spacing w:after="30"/>
      </w:pPr>
      <w:r>
        <w:t>Entertainment for purely social or personal reasons is not reimbursable.</w:t>
      </w:r>
    </w:p>
    <w:p>
      <w:pPr>
        <w:pStyle w:val="Heading1"/>
      </w:pPr>
      <w:r>
        <w:t>21. Personal Extensions</w:t>
      </w:r>
    </w:p>
    <w:p>
      <w:pPr>
        <w:pStyle w:val="ListBullet"/>
        <w:spacing w:after="30"/>
      </w:pPr>
      <w:r>
        <w:t>Employees may request a personal extension if the business itinerary remains unaffected.</w:t>
      </w:r>
    </w:p>
    <w:p>
      <w:pPr>
        <w:pStyle w:val="ListBullet"/>
        <w:spacing w:after="30"/>
      </w:pPr>
      <w:r>
        <w:t>The Company reimburses only the lower of (a) the actual business itinerary cost or (b) the cost the Company would have incurred without the personal extension.</w:t>
      </w:r>
    </w:p>
    <w:p>
      <w:pPr>
        <w:pStyle w:val="ListBullet"/>
        <w:spacing w:after="30"/>
      </w:pPr>
      <w:r>
        <w:t>Additional hotel nights, companion fares, personal transport and leisure costs are borne by the employee.</w:t>
      </w:r>
    </w:p>
    <w:p>
      <w:pPr>
        <w:pStyle w:val="ListBullet"/>
        <w:spacing w:after="30"/>
      </w:pPr>
      <w:r>
        <w:t>Personal changes should be disclosed in the expense claim.</w:t>
      </w:r>
    </w:p>
    <w:p>
      <w:r>
        <w:br w:type="page"/>
      </w:r>
    </w:p>
    <w:p>
      <w:pPr>
        <w:pStyle w:val="Heading1"/>
      </w:pPr>
      <w:r>
        <w:t>22. International Travel Safety &amp; Compliance</w:t>
      </w:r>
    </w:p>
    <w:p>
      <w:pPr>
        <w:pStyle w:val="ListBullet"/>
        <w:spacing w:after="30"/>
      </w:pPr>
      <w:r>
        <w:t>Employee must maintain valid passport and required visa/permit documentation.</w:t>
      </w:r>
    </w:p>
    <w:p>
      <w:pPr>
        <w:pStyle w:val="ListBullet"/>
        <w:spacing w:after="30"/>
      </w:pPr>
      <w:r>
        <w:t>Employee must comply with destination laws and Company security instructions.</w:t>
      </w:r>
    </w:p>
    <w:p>
      <w:pPr>
        <w:pStyle w:val="ListBullet"/>
        <w:spacing w:after="30"/>
      </w:pPr>
      <w:r>
        <w:t>Travel insurance should be used where required or provided.</w:t>
      </w:r>
    </w:p>
    <w:p>
      <w:pPr>
        <w:pStyle w:val="ListBullet"/>
        <w:spacing w:after="30"/>
      </w:pPr>
      <w:r>
        <w:t>Emergency travel assistance and security support should be contacted when available.</w:t>
      </w:r>
    </w:p>
    <w:p>
      <w:pPr>
        <w:pStyle w:val="ListBullet"/>
        <w:spacing w:after="30"/>
      </w:pPr>
      <w:r>
        <w:t>Where a destination is subject to Company travel restrictions, written approval from the designated authority is required.</w:t>
      </w:r>
    </w:p>
    <w:p>
      <w:pPr>
        <w:pStyle w:val="ListBullet"/>
        <w:spacing w:after="30"/>
      </w:pPr>
      <w:r>
        <w:t>Reasonable emergency costs necessary to protect employee safety may be claimed subject to prompt reporting and review.</w:t>
      </w:r>
    </w:p>
    <w:p>
      <w:pPr>
        <w:pStyle w:val="Heading1"/>
      </w:pPr>
      <w:r>
        <w:t>23. Baggage Rules</w:t>
      </w:r>
    </w:p>
    <w:p>
      <w:pPr>
        <w:pStyle w:val="ListBullet"/>
        <w:spacing w:after="30"/>
      </w:pPr>
      <w:r>
        <w:t>Standard checked baggage included in the approved ticket is reimbursable.</w:t>
      </w:r>
    </w:p>
    <w:p>
      <w:pPr>
        <w:pStyle w:val="ListBullet"/>
        <w:spacing w:after="30"/>
      </w:pPr>
      <w:r>
        <w:t>Business-required additional baggage may be reimbursed with prior approval or written justification.</w:t>
      </w:r>
    </w:p>
    <w:p>
      <w:pPr>
        <w:pStyle w:val="ListBullet"/>
        <w:spacing w:after="30"/>
      </w:pPr>
      <w:r>
        <w:t>Personal excess baggage is not reimbursable.</w:t>
      </w:r>
    </w:p>
    <w:p>
      <w:pPr>
        <w:pStyle w:val="ListBullet"/>
        <w:spacing w:after="30"/>
      </w:pPr>
      <w:r>
        <w:t>Employees should verify the airline's actual baggage allowance before booking; airline allowances vary by route and fare family.</w:t>
      </w:r>
    </w:p>
    <w:p>
      <w:pPr>
        <w:pStyle w:val="Heading1"/>
      </w:pPr>
      <w:r>
        <w:t>24. Route &amp; Airline Booking Guidance</w:t>
      </w:r>
    </w:p>
    <w:p>
      <w:pPr>
        <w:spacing w:after="80"/>
      </w:pPr>
      <w:r>
        <w:t>The Company should prefer direct flights when the price difference is reasonable and the business need supports the time saving. For example, Air India currently lists nonstop connectivity from Indian cities to destinations including London, Frankfurt, Paris, Dubai, Singapore, Tokyo, Sydney and New York. Airline route networks and schedules change, so the travel desk should verify the live schedule at booking time. citeturn1search8</w:t>
      </w:r>
    </w:p>
    <w:p>
      <w:pPr>
        <w:spacing w:after="80"/>
      </w:pPr>
      <w:r>
        <w:t>Baggage allowances also vary by destination and fare. For example, Air India's published guidance shows different allowance structures for the US/Canada, Europe, Middle East, Southeast Asia and Australia, and therefore the approved ticket should be checked before purchasing additional baggage. citeturn1search0turn1search1turn1search2</w:t>
      </w:r>
    </w:p>
    <w:p>
      <w:r>
        <w:br w:type="page"/>
      </w:r>
    </w:p>
    <w:p>
      <w:pPr>
        <w:pStyle w:val="Heading1"/>
      </w:pPr>
      <w:r>
        <w:t>25. External Benchmarking &amp; Rate Review</w:t>
      </w:r>
    </w:p>
    <w:p>
      <w:pPr>
        <w:spacing w:after="80"/>
      </w:pPr>
      <w:r>
        <w:t>The country caps in this draft are intended as Company budget ceilings and should not be treated as government-mandated reimbursement rates. Finance may benchmark them against official government travel-rate schedules and local market data.</w:t>
      </w:r>
    </w:p>
    <w:p>
      <w:pPr>
        <w:spacing w:after="80"/>
      </w:pPr>
      <w:r>
        <w:t>For example, the U.S. General Services Administration publishes locality-specific domestic per-diem rates and notes that foreign-country rates are set by the U.S. Department of State. citeturn0search0</w:t>
      </w:r>
    </w:p>
    <w:p>
      <w:pPr>
        <w:spacing w:after="80"/>
      </w:pPr>
      <w:r>
        <w:t>The UK government publishes country/city-specific overseas employee expense rates, including separate lodging and subsistence components. citeturn0search1</w:t>
      </w:r>
    </w:p>
    <w:p>
      <w:pPr>
        <w:spacing w:after="80"/>
      </w:pPr>
      <w:r>
        <w:t>Singapore's tax authority publishes 2026 acceptable overseas per-diem rates for Singapore-based employees and explicitly notes that those figures are for income-tax purposes and do not determine what an employer must pay. citeturn0search2</w:t>
      </w:r>
    </w:p>
    <w:p>
      <w:pPr>
        <w:pStyle w:val="Heading2"/>
      </w:pPr>
      <w:r>
        <w:t>25.1 Recommended Quarterly Review</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Trigger</w:t>
            </w:r>
          </w:p>
        </w:tc>
        <w:tc>
          <w:tcPr>
            <w:tcW w:type="dxa" w:w="5184"/>
            <w:vAlign w:val="center"/>
            <w:shd w:fill="1F4E78"/>
          </w:tcPr>
          <w:p>
            <w:r/>
            <w:r>
              <w:rPr>
                <w:b/>
                <w:color w:val="FFFFFF"/>
                <w:sz w:val="16"/>
              </w:rPr>
              <w:t>Action</w:t>
            </w:r>
          </w:p>
        </w:tc>
      </w:tr>
      <w:tr>
        <w:tc>
          <w:tcPr>
            <w:tcW w:type="dxa" w:w="5184"/>
            <w:vAlign w:val="center"/>
          </w:tcPr>
          <w:p>
            <w:r/>
            <w:r>
              <w:rPr>
                <w:b w:val="0"/>
                <w:sz w:val="16"/>
              </w:rPr>
              <w:t>Major FX movement (&gt;8–10%)</w:t>
            </w:r>
          </w:p>
        </w:tc>
        <w:tc>
          <w:tcPr>
            <w:tcW w:type="dxa" w:w="5184"/>
            <w:vAlign w:val="center"/>
          </w:tcPr>
          <w:p>
            <w:r/>
            <w:r>
              <w:rPr>
                <w:b w:val="0"/>
                <w:sz w:val="16"/>
              </w:rPr>
              <w:t>Finance reviews local-currency ceilings</w:t>
            </w:r>
          </w:p>
        </w:tc>
      </w:tr>
      <w:tr>
        <w:tc>
          <w:tcPr>
            <w:tcW w:type="dxa" w:w="5184"/>
            <w:vAlign w:val="center"/>
          </w:tcPr>
          <w:p>
            <w:r/>
            <w:r>
              <w:rPr>
                <w:b w:val="0"/>
                <w:sz w:val="16"/>
              </w:rPr>
              <w:t>Hotel inflation / major event</w:t>
            </w:r>
          </w:p>
        </w:tc>
        <w:tc>
          <w:tcPr>
            <w:tcW w:type="dxa" w:w="5184"/>
            <w:vAlign w:val="center"/>
          </w:tcPr>
          <w:p>
            <w:r/>
            <w:r>
              <w:rPr>
                <w:b w:val="0"/>
                <w:sz w:val="16"/>
              </w:rPr>
              <w:t>Destination cap may be temporarily increased</w:t>
            </w:r>
          </w:p>
        </w:tc>
      </w:tr>
      <w:tr>
        <w:tc>
          <w:tcPr>
            <w:tcW w:type="dxa" w:w="5184"/>
            <w:vAlign w:val="center"/>
          </w:tcPr>
          <w:p>
            <w:r/>
            <w:r>
              <w:rPr>
                <w:b w:val="0"/>
                <w:sz w:val="16"/>
              </w:rPr>
              <w:t>New international office</w:t>
            </w:r>
          </w:p>
        </w:tc>
        <w:tc>
          <w:tcPr>
            <w:tcW w:type="dxa" w:w="5184"/>
            <w:vAlign w:val="center"/>
          </w:tcPr>
          <w:p>
            <w:r/>
            <w:r>
              <w:rPr>
                <w:b w:val="0"/>
                <w:sz w:val="16"/>
              </w:rPr>
              <w:t>Add city/country schedule</w:t>
            </w:r>
          </w:p>
        </w:tc>
      </w:tr>
      <w:tr>
        <w:tc>
          <w:tcPr>
            <w:tcW w:type="dxa" w:w="5184"/>
            <w:vAlign w:val="center"/>
          </w:tcPr>
          <w:p>
            <w:r/>
            <w:r>
              <w:rPr>
                <w:b w:val="0"/>
                <w:sz w:val="16"/>
              </w:rPr>
              <w:t>Airfare consistently exceeds route cap</w:t>
            </w:r>
          </w:p>
        </w:tc>
        <w:tc>
          <w:tcPr>
            <w:tcW w:type="dxa" w:w="5184"/>
            <w:vAlign w:val="center"/>
          </w:tcPr>
          <w:p>
            <w:r/>
            <w:r>
              <w:rPr>
                <w:b w:val="0"/>
                <w:sz w:val="16"/>
              </w:rPr>
              <w:t>Review route cap and booking lead time</w:t>
            </w:r>
          </w:p>
        </w:tc>
      </w:tr>
      <w:tr>
        <w:tc>
          <w:tcPr>
            <w:tcW w:type="dxa" w:w="5184"/>
            <w:vAlign w:val="center"/>
          </w:tcPr>
          <w:p>
            <w:r/>
            <w:r>
              <w:rPr>
                <w:b w:val="0"/>
                <w:sz w:val="16"/>
              </w:rPr>
              <w:t>Tax/regulatory change</w:t>
            </w:r>
          </w:p>
        </w:tc>
        <w:tc>
          <w:tcPr>
            <w:tcW w:type="dxa" w:w="5184"/>
            <w:vAlign w:val="center"/>
          </w:tcPr>
          <w:p>
            <w:r/>
            <w:r>
              <w:rPr>
                <w:b w:val="0"/>
                <w:sz w:val="16"/>
              </w:rPr>
              <w:t>Update claim and documentation rules</w:t>
            </w:r>
          </w:p>
        </w:tc>
      </w:tr>
      <w:tr>
        <w:tc>
          <w:tcPr>
            <w:tcW w:type="dxa" w:w="5184"/>
            <w:vAlign w:val="center"/>
          </w:tcPr>
          <w:p>
            <w:r/>
            <w:r>
              <w:rPr>
                <w:b w:val="0"/>
                <w:sz w:val="16"/>
              </w:rPr>
              <w:t>Annual policy review</w:t>
            </w:r>
          </w:p>
        </w:tc>
        <w:tc>
          <w:tcPr>
            <w:tcW w:type="dxa" w:w="5184"/>
            <w:vAlign w:val="center"/>
          </w:tcPr>
          <w:p>
            <w:r/>
            <w:r>
              <w:rPr>
                <w:b w:val="0"/>
                <w:sz w:val="16"/>
              </w:rPr>
              <w:t>Reconfirm all limits and approval levels</w:t>
            </w:r>
          </w:p>
        </w:tc>
      </w:tr>
    </w:tbl>
    <w:p>
      <w:r>
        <w:br w:type="page"/>
      </w:r>
    </w:p>
    <w:p>
      <w:pPr>
        <w:pStyle w:val="Heading1"/>
      </w:pPr>
      <w:r>
        <w:t>26. Worked Examples for Employees</w:t>
      </w:r>
    </w:p>
    <w:p>
      <w:pPr>
        <w:pStyle w:val="Heading2"/>
      </w:pPr>
      <w:r>
        <w:t>Example A – 4-Night Mumbai to Dubai Trip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Expense</w:t>
            </w:r>
          </w:p>
        </w:tc>
        <w:tc>
          <w:tcPr>
            <w:tcW w:type="dxa" w:w="3456"/>
            <w:vAlign w:val="center"/>
            <w:shd w:fill="1F4E78"/>
          </w:tcPr>
          <w:p>
            <w:r/>
            <w:r>
              <w:rPr>
                <w:b/>
                <w:color w:val="FFFFFF"/>
                <w:sz w:val="16"/>
              </w:rPr>
              <w:t>Illustrative Claim</w:t>
            </w:r>
          </w:p>
        </w:tc>
        <w:tc>
          <w:tcPr>
            <w:tcW w:type="dxa" w:w="3456"/>
            <w:vAlign w:val="center"/>
            <w:shd w:fill="1F4E78"/>
          </w:tcPr>
          <w:p>
            <w:r/>
            <w:r>
              <w:rPr>
                <w:b/>
                <w:color w:val="FFFFFF"/>
                <w:sz w:val="16"/>
              </w:rPr>
              <w:t>Rule</w:t>
            </w:r>
          </w:p>
        </w:tc>
      </w:tr>
      <w:tr>
        <w:tc>
          <w:tcPr>
            <w:tcW w:type="dxa" w:w="3456"/>
            <w:vAlign w:val="center"/>
          </w:tcPr>
          <w:p>
            <w:r/>
            <w:r>
              <w:rPr>
                <w:b w:val="0"/>
                <w:sz w:val="16"/>
              </w:rPr>
              <w:t>Return economy airfare</w:t>
            </w:r>
          </w:p>
        </w:tc>
        <w:tc>
          <w:tcPr>
            <w:tcW w:type="dxa" w:w="3456"/>
            <w:vAlign w:val="center"/>
          </w:tcPr>
          <w:p>
            <w:r/>
            <w:r>
              <w:rPr>
                <w:b w:val="0"/>
                <w:sz w:val="16"/>
              </w:rPr>
              <w:t>₹38,000</w:t>
            </w:r>
          </w:p>
        </w:tc>
        <w:tc>
          <w:tcPr>
            <w:tcW w:type="dxa" w:w="3456"/>
            <w:vAlign w:val="center"/>
          </w:tcPr>
          <w:p>
            <w:r/>
            <w:r>
              <w:rPr>
                <w:b w:val="0"/>
                <w:sz w:val="16"/>
              </w:rPr>
              <w:t>Within ₹45,000 route cap</w:t>
            </w:r>
          </w:p>
        </w:tc>
      </w:tr>
      <w:tr>
        <w:tc>
          <w:tcPr>
            <w:tcW w:type="dxa" w:w="3456"/>
            <w:vAlign w:val="center"/>
          </w:tcPr>
          <w:p>
            <w:r/>
            <w:r>
              <w:rPr>
                <w:b w:val="0"/>
                <w:sz w:val="16"/>
              </w:rPr>
              <w:t>Hotel – 4 nights</w:t>
            </w:r>
          </w:p>
        </w:tc>
        <w:tc>
          <w:tcPr>
            <w:tcW w:type="dxa" w:w="3456"/>
            <w:vAlign w:val="center"/>
          </w:tcPr>
          <w:p>
            <w:r/>
            <w:r>
              <w:rPr>
                <w:b w:val="0"/>
                <w:sz w:val="16"/>
              </w:rPr>
              <w:t>AED 2,600</w:t>
            </w:r>
          </w:p>
        </w:tc>
        <w:tc>
          <w:tcPr>
            <w:tcW w:type="dxa" w:w="3456"/>
            <w:vAlign w:val="center"/>
          </w:tcPr>
          <w:p>
            <w:r/>
            <w:r>
              <w:rPr>
                <w:b w:val="0"/>
                <w:sz w:val="16"/>
              </w:rPr>
              <w:t>Within AED 750/night cap</w:t>
            </w:r>
          </w:p>
        </w:tc>
      </w:tr>
      <w:tr>
        <w:tc>
          <w:tcPr>
            <w:tcW w:type="dxa" w:w="3456"/>
            <w:vAlign w:val="center"/>
          </w:tcPr>
          <w:p>
            <w:r/>
            <w:r>
              <w:rPr>
                <w:b w:val="0"/>
                <w:sz w:val="16"/>
              </w:rPr>
              <w:t>Meals – 4 days</w:t>
            </w:r>
          </w:p>
        </w:tc>
        <w:tc>
          <w:tcPr>
            <w:tcW w:type="dxa" w:w="3456"/>
            <w:vAlign w:val="center"/>
          </w:tcPr>
          <w:p>
            <w:r/>
            <w:r>
              <w:rPr>
                <w:b w:val="0"/>
                <w:sz w:val="16"/>
              </w:rPr>
              <w:t>AED 1,000</w:t>
            </w:r>
          </w:p>
        </w:tc>
        <w:tc>
          <w:tcPr>
            <w:tcW w:type="dxa" w:w="3456"/>
            <w:vAlign w:val="center"/>
          </w:tcPr>
          <w:p>
            <w:r/>
            <w:r>
              <w:rPr>
                <w:b w:val="0"/>
                <w:sz w:val="16"/>
              </w:rPr>
              <w:t>Within AED 300/day cap</w:t>
            </w:r>
          </w:p>
        </w:tc>
      </w:tr>
      <w:tr>
        <w:tc>
          <w:tcPr>
            <w:tcW w:type="dxa" w:w="3456"/>
            <w:vAlign w:val="center"/>
          </w:tcPr>
          <w:p>
            <w:r/>
            <w:r>
              <w:rPr>
                <w:b w:val="0"/>
                <w:sz w:val="16"/>
              </w:rPr>
              <w:t>Local transport</w:t>
            </w:r>
          </w:p>
        </w:tc>
        <w:tc>
          <w:tcPr>
            <w:tcW w:type="dxa" w:w="3456"/>
            <w:vAlign w:val="center"/>
          </w:tcPr>
          <w:p>
            <w:r/>
            <w:r>
              <w:rPr>
                <w:b w:val="0"/>
                <w:sz w:val="16"/>
              </w:rPr>
              <w:t>AED 450</w:t>
            </w:r>
          </w:p>
        </w:tc>
        <w:tc>
          <w:tcPr>
            <w:tcW w:type="dxa" w:w="3456"/>
            <w:vAlign w:val="center"/>
          </w:tcPr>
          <w:p>
            <w:r/>
            <w:r>
              <w:rPr>
                <w:b w:val="0"/>
                <w:sz w:val="16"/>
              </w:rPr>
              <w:t>Within AED 150/day cap</w:t>
            </w:r>
          </w:p>
        </w:tc>
      </w:tr>
      <w:tr>
        <w:tc>
          <w:tcPr>
            <w:tcW w:type="dxa" w:w="3456"/>
            <w:vAlign w:val="center"/>
          </w:tcPr>
          <w:p>
            <w:r/>
            <w:r>
              <w:rPr>
                <w:b w:val="0"/>
                <w:sz w:val="16"/>
              </w:rPr>
              <w:t>Visa / business entry cost</w:t>
            </w:r>
          </w:p>
        </w:tc>
        <w:tc>
          <w:tcPr>
            <w:tcW w:type="dxa" w:w="3456"/>
            <w:vAlign w:val="center"/>
          </w:tcPr>
          <w:p>
            <w:r/>
            <w:r>
              <w:rPr>
                <w:b w:val="0"/>
                <w:sz w:val="16"/>
              </w:rPr>
              <w:t>Actual</w:t>
            </w:r>
          </w:p>
        </w:tc>
        <w:tc>
          <w:tcPr>
            <w:tcW w:type="dxa" w:w="3456"/>
            <w:vAlign w:val="center"/>
          </w:tcPr>
          <w:p>
            <w:r/>
            <w:r>
              <w:rPr>
                <w:b w:val="0"/>
                <w:sz w:val="16"/>
              </w:rPr>
              <w:t>Supporting document required</w:t>
            </w:r>
          </w:p>
        </w:tc>
      </w:tr>
      <w:tr>
        <w:tc>
          <w:tcPr>
            <w:tcW w:type="dxa" w:w="3456"/>
            <w:vAlign w:val="center"/>
          </w:tcPr>
          <w:p>
            <w:r/>
            <w:r>
              <w:rPr>
                <w:b w:val="0"/>
                <w:sz w:val="16"/>
              </w:rPr>
              <w:t>Total</w:t>
            </w:r>
          </w:p>
        </w:tc>
        <w:tc>
          <w:tcPr>
            <w:tcW w:type="dxa" w:w="3456"/>
            <w:vAlign w:val="center"/>
          </w:tcPr>
          <w:p>
            <w:r/>
            <w:r>
              <w:rPr>
                <w:b w:val="0"/>
                <w:sz w:val="16"/>
              </w:rPr>
              <w:t>Actual converted INR amount</w:t>
            </w:r>
          </w:p>
        </w:tc>
        <w:tc>
          <w:tcPr>
            <w:tcW w:type="dxa" w:w="3456"/>
            <w:vAlign w:val="center"/>
          </w:tcPr>
          <w:p>
            <w:r/>
            <w:r>
              <w:rPr>
                <w:b w:val="0"/>
                <w:sz w:val="16"/>
              </w:rPr>
              <w:t>Subject to approval and FX method</w:t>
            </w:r>
          </w:p>
        </w:tc>
      </w:tr>
    </w:tbl>
    <w:p>
      <w:pPr>
        <w:pStyle w:val="Heading2"/>
      </w:pPr>
      <w:r>
        <w:t>Example B – 5-Night Mumbai to London Trip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Expense</w:t>
            </w:r>
          </w:p>
        </w:tc>
        <w:tc>
          <w:tcPr>
            <w:tcW w:type="dxa" w:w="3456"/>
            <w:vAlign w:val="center"/>
            <w:shd w:fill="1F4E78"/>
          </w:tcPr>
          <w:p>
            <w:r/>
            <w:r>
              <w:rPr>
                <w:b/>
                <w:color w:val="FFFFFF"/>
                <w:sz w:val="16"/>
              </w:rPr>
              <w:t>Illustrative Claim</w:t>
            </w:r>
          </w:p>
        </w:tc>
        <w:tc>
          <w:tcPr>
            <w:tcW w:type="dxa" w:w="3456"/>
            <w:vAlign w:val="center"/>
            <w:shd w:fill="1F4E78"/>
          </w:tcPr>
          <w:p>
            <w:r/>
            <w:r>
              <w:rPr>
                <w:b/>
                <w:color w:val="FFFFFF"/>
                <w:sz w:val="16"/>
              </w:rPr>
              <w:t>Rule</w:t>
            </w:r>
          </w:p>
        </w:tc>
      </w:tr>
      <w:tr>
        <w:tc>
          <w:tcPr>
            <w:tcW w:type="dxa" w:w="3456"/>
            <w:vAlign w:val="center"/>
          </w:tcPr>
          <w:p>
            <w:r/>
            <w:r>
              <w:rPr>
                <w:b w:val="0"/>
                <w:sz w:val="16"/>
              </w:rPr>
              <w:t>Return economy airfare</w:t>
            </w:r>
          </w:p>
        </w:tc>
        <w:tc>
          <w:tcPr>
            <w:tcW w:type="dxa" w:w="3456"/>
            <w:vAlign w:val="center"/>
          </w:tcPr>
          <w:p>
            <w:r/>
            <w:r>
              <w:rPr>
                <w:b w:val="0"/>
                <w:sz w:val="16"/>
              </w:rPr>
              <w:t>₹98,000</w:t>
            </w:r>
          </w:p>
        </w:tc>
        <w:tc>
          <w:tcPr>
            <w:tcW w:type="dxa" w:w="3456"/>
            <w:vAlign w:val="center"/>
          </w:tcPr>
          <w:p>
            <w:r/>
            <w:r>
              <w:rPr>
                <w:b w:val="0"/>
                <w:sz w:val="16"/>
              </w:rPr>
              <w:t>Within ₹1,10,000 route cap</w:t>
            </w:r>
          </w:p>
        </w:tc>
      </w:tr>
      <w:tr>
        <w:tc>
          <w:tcPr>
            <w:tcW w:type="dxa" w:w="3456"/>
            <w:vAlign w:val="center"/>
          </w:tcPr>
          <w:p>
            <w:r/>
            <w:r>
              <w:rPr>
                <w:b w:val="0"/>
                <w:sz w:val="16"/>
              </w:rPr>
              <w:t>Hotel – 5 nights</w:t>
            </w:r>
          </w:p>
        </w:tc>
        <w:tc>
          <w:tcPr>
            <w:tcW w:type="dxa" w:w="3456"/>
            <w:vAlign w:val="center"/>
          </w:tcPr>
          <w:p>
            <w:r/>
            <w:r>
              <w:rPr>
                <w:b w:val="0"/>
                <w:sz w:val="16"/>
              </w:rPr>
              <w:t>£800</w:t>
            </w:r>
          </w:p>
        </w:tc>
        <w:tc>
          <w:tcPr>
            <w:tcW w:type="dxa" w:w="3456"/>
            <w:vAlign w:val="center"/>
          </w:tcPr>
          <w:p>
            <w:r/>
            <w:r>
              <w:rPr>
                <w:b w:val="0"/>
                <w:sz w:val="16"/>
              </w:rPr>
              <w:t>Within £180/night cap</w:t>
            </w:r>
          </w:p>
        </w:tc>
      </w:tr>
      <w:tr>
        <w:tc>
          <w:tcPr>
            <w:tcW w:type="dxa" w:w="3456"/>
            <w:vAlign w:val="center"/>
          </w:tcPr>
          <w:p>
            <w:r/>
            <w:r>
              <w:rPr>
                <w:b w:val="0"/>
                <w:sz w:val="16"/>
              </w:rPr>
              <w:t>Meals – 6 days</w:t>
            </w:r>
          </w:p>
        </w:tc>
        <w:tc>
          <w:tcPr>
            <w:tcW w:type="dxa" w:w="3456"/>
            <w:vAlign w:val="center"/>
          </w:tcPr>
          <w:p>
            <w:r/>
            <w:r>
              <w:rPr>
                <w:b w:val="0"/>
                <w:sz w:val="16"/>
              </w:rPr>
              <w:t>£480</w:t>
            </w:r>
          </w:p>
        </w:tc>
        <w:tc>
          <w:tcPr>
            <w:tcW w:type="dxa" w:w="3456"/>
            <w:vAlign w:val="center"/>
          </w:tcPr>
          <w:p>
            <w:r/>
            <w:r>
              <w:rPr>
                <w:b w:val="0"/>
                <w:sz w:val="16"/>
              </w:rPr>
              <w:t>Within £85/day cap</w:t>
            </w:r>
          </w:p>
        </w:tc>
      </w:tr>
      <w:tr>
        <w:tc>
          <w:tcPr>
            <w:tcW w:type="dxa" w:w="3456"/>
            <w:vAlign w:val="center"/>
          </w:tcPr>
          <w:p>
            <w:r/>
            <w:r>
              <w:rPr>
                <w:b w:val="0"/>
                <w:sz w:val="16"/>
              </w:rPr>
              <w:t>Local transport</w:t>
            </w:r>
          </w:p>
        </w:tc>
        <w:tc>
          <w:tcPr>
            <w:tcW w:type="dxa" w:w="3456"/>
            <w:vAlign w:val="center"/>
          </w:tcPr>
          <w:p>
            <w:r/>
            <w:r>
              <w:rPr>
                <w:b w:val="0"/>
                <w:sz w:val="16"/>
              </w:rPr>
              <w:t>£180</w:t>
            </w:r>
          </w:p>
        </w:tc>
        <w:tc>
          <w:tcPr>
            <w:tcW w:type="dxa" w:w="3456"/>
            <w:vAlign w:val="center"/>
          </w:tcPr>
          <w:p>
            <w:r/>
            <w:r>
              <w:rPr>
                <w:b w:val="0"/>
                <w:sz w:val="16"/>
              </w:rPr>
              <w:t>Within £45/day cap</w:t>
            </w:r>
          </w:p>
        </w:tc>
      </w:tr>
      <w:tr>
        <w:tc>
          <w:tcPr>
            <w:tcW w:type="dxa" w:w="3456"/>
            <w:vAlign w:val="center"/>
          </w:tcPr>
          <w:p>
            <w:r/>
            <w:r>
              <w:rPr>
                <w:b w:val="0"/>
                <w:sz w:val="16"/>
              </w:rPr>
              <w:t>Visa fee</w:t>
            </w:r>
          </w:p>
        </w:tc>
        <w:tc>
          <w:tcPr>
            <w:tcW w:type="dxa" w:w="3456"/>
            <w:vAlign w:val="center"/>
          </w:tcPr>
          <w:p>
            <w:r/>
            <w:r>
              <w:rPr>
                <w:b w:val="0"/>
                <w:sz w:val="16"/>
              </w:rPr>
              <w:t>Actual</w:t>
            </w:r>
          </w:p>
        </w:tc>
        <w:tc>
          <w:tcPr>
            <w:tcW w:type="dxa" w:w="3456"/>
            <w:vAlign w:val="center"/>
          </w:tcPr>
          <w:p>
            <w:r/>
            <w:r>
              <w:rPr>
                <w:b w:val="0"/>
                <w:sz w:val="16"/>
              </w:rPr>
              <w:t>Supporting document required</w:t>
            </w:r>
          </w:p>
        </w:tc>
      </w:tr>
    </w:tbl>
    <w:p>
      <w:pPr>
        <w:pStyle w:val="Heading2"/>
      </w:pPr>
      <w:r>
        <w:t>Example C – 6-Night Mumbai to New York Trip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Expense</w:t>
            </w:r>
          </w:p>
        </w:tc>
        <w:tc>
          <w:tcPr>
            <w:tcW w:type="dxa" w:w="3456"/>
            <w:vAlign w:val="center"/>
            <w:shd w:fill="1F4E78"/>
          </w:tcPr>
          <w:p>
            <w:r/>
            <w:r>
              <w:rPr>
                <w:b/>
                <w:color w:val="FFFFFF"/>
                <w:sz w:val="16"/>
              </w:rPr>
              <w:t>Illustrative Claim</w:t>
            </w:r>
          </w:p>
        </w:tc>
        <w:tc>
          <w:tcPr>
            <w:tcW w:type="dxa" w:w="3456"/>
            <w:vAlign w:val="center"/>
            <w:shd w:fill="1F4E78"/>
          </w:tcPr>
          <w:p>
            <w:r/>
            <w:r>
              <w:rPr>
                <w:b/>
                <w:color w:val="FFFFFF"/>
                <w:sz w:val="16"/>
              </w:rPr>
              <w:t>Rule</w:t>
            </w:r>
          </w:p>
        </w:tc>
      </w:tr>
      <w:tr>
        <w:tc>
          <w:tcPr>
            <w:tcW w:type="dxa" w:w="3456"/>
            <w:vAlign w:val="center"/>
          </w:tcPr>
          <w:p>
            <w:r/>
            <w:r>
              <w:rPr>
                <w:b w:val="0"/>
                <w:sz w:val="16"/>
              </w:rPr>
              <w:t>Return economy airfare</w:t>
            </w:r>
          </w:p>
        </w:tc>
        <w:tc>
          <w:tcPr>
            <w:tcW w:type="dxa" w:w="3456"/>
            <w:vAlign w:val="center"/>
          </w:tcPr>
          <w:p>
            <w:r/>
            <w:r>
              <w:rPr>
                <w:b w:val="0"/>
                <w:sz w:val="16"/>
              </w:rPr>
              <w:t>₹1,65,000</w:t>
            </w:r>
          </w:p>
        </w:tc>
        <w:tc>
          <w:tcPr>
            <w:tcW w:type="dxa" w:w="3456"/>
            <w:vAlign w:val="center"/>
          </w:tcPr>
          <w:p>
            <w:r/>
            <w:r>
              <w:rPr>
                <w:b w:val="0"/>
                <w:sz w:val="16"/>
              </w:rPr>
              <w:t>Within ₹1,80,000 route cap</w:t>
            </w:r>
          </w:p>
        </w:tc>
      </w:tr>
      <w:tr>
        <w:tc>
          <w:tcPr>
            <w:tcW w:type="dxa" w:w="3456"/>
            <w:vAlign w:val="center"/>
          </w:tcPr>
          <w:p>
            <w:r/>
            <w:r>
              <w:rPr>
                <w:b w:val="0"/>
                <w:sz w:val="16"/>
              </w:rPr>
              <w:t>Hotel – 6 nights</w:t>
            </w:r>
          </w:p>
        </w:tc>
        <w:tc>
          <w:tcPr>
            <w:tcW w:type="dxa" w:w="3456"/>
            <w:vAlign w:val="center"/>
          </w:tcPr>
          <w:p>
            <w:r/>
            <w:r>
              <w:rPr>
                <w:b w:val="0"/>
                <w:sz w:val="16"/>
              </w:rPr>
              <w:t>USD 1,500</w:t>
            </w:r>
          </w:p>
        </w:tc>
        <w:tc>
          <w:tcPr>
            <w:tcW w:type="dxa" w:w="3456"/>
            <w:vAlign w:val="center"/>
          </w:tcPr>
          <w:p>
            <w:r/>
            <w:r>
              <w:rPr>
                <w:b w:val="0"/>
                <w:sz w:val="16"/>
              </w:rPr>
              <w:t>Within standard USD 230/night; city-specific caps may apply</w:t>
            </w:r>
          </w:p>
        </w:tc>
      </w:tr>
      <w:tr>
        <w:tc>
          <w:tcPr>
            <w:tcW w:type="dxa" w:w="3456"/>
            <w:vAlign w:val="center"/>
          </w:tcPr>
          <w:p>
            <w:r/>
            <w:r>
              <w:rPr>
                <w:b w:val="0"/>
                <w:sz w:val="16"/>
              </w:rPr>
              <w:t>Meals – 7 days</w:t>
            </w:r>
          </w:p>
        </w:tc>
        <w:tc>
          <w:tcPr>
            <w:tcW w:type="dxa" w:w="3456"/>
            <w:vAlign w:val="center"/>
          </w:tcPr>
          <w:p>
            <w:r/>
            <w:r>
              <w:rPr>
                <w:b w:val="0"/>
                <w:sz w:val="16"/>
              </w:rPr>
              <w:t>USD 700</w:t>
            </w:r>
          </w:p>
        </w:tc>
        <w:tc>
          <w:tcPr>
            <w:tcW w:type="dxa" w:w="3456"/>
            <w:vAlign w:val="center"/>
          </w:tcPr>
          <w:p>
            <w:r/>
            <w:r>
              <w:rPr>
                <w:b w:val="0"/>
                <w:sz w:val="16"/>
              </w:rPr>
              <w:t>Within USD 105/day</w:t>
            </w:r>
          </w:p>
        </w:tc>
      </w:tr>
      <w:tr>
        <w:tc>
          <w:tcPr>
            <w:tcW w:type="dxa" w:w="3456"/>
            <w:vAlign w:val="center"/>
          </w:tcPr>
          <w:p>
            <w:r/>
            <w:r>
              <w:rPr>
                <w:b w:val="0"/>
                <w:sz w:val="16"/>
              </w:rPr>
              <w:t>Local transport</w:t>
            </w:r>
          </w:p>
        </w:tc>
        <w:tc>
          <w:tcPr>
            <w:tcW w:type="dxa" w:w="3456"/>
            <w:vAlign w:val="center"/>
          </w:tcPr>
          <w:p>
            <w:r/>
            <w:r>
              <w:rPr>
                <w:b w:val="0"/>
                <w:sz w:val="16"/>
              </w:rPr>
              <w:t>USD 300</w:t>
            </w:r>
          </w:p>
        </w:tc>
        <w:tc>
          <w:tcPr>
            <w:tcW w:type="dxa" w:w="3456"/>
            <w:vAlign w:val="center"/>
          </w:tcPr>
          <w:p>
            <w:r/>
            <w:r>
              <w:rPr>
                <w:b w:val="0"/>
                <w:sz w:val="16"/>
              </w:rPr>
              <w:t>Within USD 55/day</w:t>
            </w:r>
          </w:p>
        </w:tc>
      </w:tr>
      <w:tr>
        <w:tc>
          <w:tcPr>
            <w:tcW w:type="dxa" w:w="3456"/>
            <w:vAlign w:val="center"/>
          </w:tcPr>
          <w:p>
            <w:r/>
            <w:r>
              <w:rPr>
                <w:b w:val="0"/>
                <w:sz w:val="16"/>
              </w:rPr>
              <w:t>Business insurance</w:t>
            </w:r>
          </w:p>
        </w:tc>
        <w:tc>
          <w:tcPr>
            <w:tcW w:type="dxa" w:w="3456"/>
            <w:vAlign w:val="center"/>
          </w:tcPr>
          <w:p>
            <w:r/>
            <w:r>
              <w:rPr>
                <w:b w:val="0"/>
                <w:sz w:val="16"/>
              </w:rPr>
              <w:t>Actual</w:t>
            </w:r>
          </w:p>
        </w:tc>
        <w:tc>
          <w:tcPr>
            <w:tcW w:type="dxa" w:w="3456"/>
            <w:vAlign w:val="center"/>
          </w:tcPr>
          <w:p>
            <w:r/>
            <w:r>
              <w:rPr>
                <w:b w:val="0"/>
                <w:sz w:val="16"/>
              </w:rPr>
              <w:t>Required/approved cost</w:t>
            </w:r>
          </w:p>
        </w:tc>
      </w:tr>
    </w:tbl>
    <w:p>
      <w:r>
        <w:br w:type="page"/>
      </w:r>
    </w:p>
    <w:p>
      <w:pPr>
        <w:pStyle w:val="Heading1"/>
      </w:pPr>
      <w:r>
        <w:t>27. Approval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Expense / Exception</w:t>
            </w:r>
          </w:p>
        </w:tc>
        <w:tc>
          <w:tcPr>
            <w:tcW w:type="dxa" w:w="2592"/>
            <w:vAlign w:val="center"/>
            <w:shd w:fill="1F4E78"/>
          </w:tcPr>
          <w:p>
            <w:r/>
            <w:r>
              <w:rPr>
                <w:b/>
                <w:color w:val="FFFFFF"/>
                <w:sz w:val="16"/>
              </w:rPr>
              <w:t>Employee Manager</w:t>
            </w:r>
          </w:p>
        </w:tc>
        <w:tc>
          <w:tcPr>
            <w:tcW w:type="dxa" w:w="2592"/>
            <w:vAlign w:val="center"/>
            <w:shd w:fill="1F4E78"/>
          </w:tcPr>
          <w:p>
            <w:r/>
            <w:r>
              <w:rPr>
                <w:b/>
                <w:color w:val="FFFFFF"/>
                <w:sz w:val="16"/>
              </w:rPr>
              <w:t>Finance</w:t>
            </w:r>
          </w:p>
        </w:tc>
        <w:tc>
          <w:tcPr>
            <w:tcW w:type="dxa" w:w="2592"/>
            <w:vAlign w:val="center"/>
            <w:shd w:fill="1F4E78"/>
          </w:tcPr>
          <w:p>
            <w:r/>
            <w:r>
              <w:rPr>
                <w:b/>
                <w:color w:val="FFFFFF"/>
                <w:sz w:val="16"/>
              </w:rPr>
              <w:t>Senior Management</w:t>
            </w:r>
          </w:p>
        </w:tc>
      </w:tr>
      <w:tr>
        <w:tc>
          <w:tcPr>
            <w:tcW w:type="dxa" w:w="2592"/>
            <w:vAlign w:val="center"/>
          </w:tcPr>
          <w:p>
            <w:r/>
            <w:r>
              <w:rPr>
                <w:b w:val="0"/>
                <w:sz w:val="16"/>
              </w:rPr>
              <w:t>Normal travel within approved cap</w:t>
            </w:r>
          </w:p>
        </w:tc>
        <w:tc>
          <w:tcPr>
            <w:tcW w:type="dxa" w:w="2592"/>
            <w:vAlign w:val="center"/>
          </w:tcPr>
          <w:p>
            <w:r/>
            <w:r>
              <w:rPr>
                <w:b w:val="0"/>
                <w:sz w:val="16"/>
              </w:rPr>
              <w:t>Approve</w:t>
            </w:r>
          </w:p>
        </w:tc>
        <w:tc>
          <w:tcPr>
            <w:tcW w:type="dxa" w:w="2592"/>
            <w:vAlign w:val="center"/>
          </w:tcPr>
          <w:p>
            <w:r/>
            <w:r>
              <w:rPr>
                <w:b w:val="0"/>
                <w:sz w:val="16"/>
              </w:rPr>
              <w:t>Process</w:t>
            </w:r>
          </w:p>
        </w:tc>
        <w:tc>
          <w:tcPr>
            <w:tcW w:type="dxa" w:w="2592"/>
            <w:vAlign w:val="center"/>
          </w:tcPr>
          <w:p>
            <w:r/>
            <w:r>
              <w:rPr>
                <w:b w:val="0"/>
                <w:sz w:val="16"/>
              </w:rPr>
              <w:t>Not required</w:t>
            </w:r>
          </w:p>
        </w:tc>
      </w:tr>
      <w:tr>
        <w:tc>
          <w:tcPr>
            <w:tcW w:type="dxa" w:w="2592"/>
            <w:vAlign w:val="center"/>
          </w:tcPr>
          <w:p>
            <w:r/>
            <w:r>
              <w:rPr>
                <w:b w:val="0"/>
                <w:sz w:val="16"/>
              </w:rPr>
              <w:t>Hotel above city cap</w:t>
            </w:r>
          </w:p>
        </w:tc>
        <w:tc>
          <w:tcPr>
            <w:tcW w:type="dxa" w:w="2592"/>
            <w:vAlign w:val="center"/>
          </w:tcPr>
          <w:p>
            <w:r/>
            <w:r>
              <w:rPr>
                <w:b w:val="0"/>
                <w:sz w:val="16"/>
              </w:rPr>
              <w:t>Recommend</w:t>
            </w:r>
          </w:p>
        </w:tc>
        <w:tc>
          <w:tcPr>
            <w:tcW w:type="dxa" w:w="2592"/>
            <w:vAlign w:val="center"/>
          </w:tcPr>
          <w:p>
            <w:r/>
            <w:r>
              <w:rPr>
                <w:b w:val="0"/>
                <w:sz w:val="16"/>
              </w:rPr>
              <w:t>Approve/Review</w:t>
            </w:r>
          </w:p>
        </w:tc>
        <w:tc>
          <w:tcPr>
            <w:tcW w:type="dxa" w:w="2592"/>
            <w:vAlign w:val="center"/>
          </w:tcPr>
          <w:p>
            <w:r/>
            <w:r>
              <w:rPr>
                <w:b w:val="0"/>
                <w:sz w:val="16"/>
              </w:rPr>
              <w:t>If above threshold</w:t>
            </w:r>
          </w:p>
        </w:tc>
      </w:tr>
      <w:tr>
        <w:tc>
          <w:tcPr>
            <w:tcW w:type="dxa" w:w="2592"/>
            <w:vAlign w:val="center"/>
          </w:tcPr>
          <w:p>
            <w:r/>
            <w:r>
              <w:rPr>
                <w:b w:val="0"/>
                <w:sz w:val="16"/>
              </w:rPr>
              <w:t>Airfare above route cap</w:t>
            </w:r>
          </w:p>
        </w:tc>
        <w:tc>
          <w:tcPr>
            <w:tcW w:type="dxa" w:w="2592"/>
            <w:vAlign w:val="center"/>
          </w:tcPr>
          <w:p>
            <w:r/>
            <w:r>
              <w:rPr>
                <w:b w:val="0"/>
                <w:sz w:val="16"/>
              </w:rPr>
              <w:t>Recommend</w:t>
            </w:r>
          </w:p>
        </w:tc>
        <w:tc>
          <w:tcPr>
            <w:tcW w:type="dxa" w:w="2592"/>
            <w:vAlign w:val="center"/>
          </w:tcPr>
          <w:p>
            <w:r/>
            <w:r>
              <w:rPr>
                <w:b w:val="0"/>
                <w:sz w:val="16"/>
              </w:rPr>
              <w:t>Review</w:t>
            </w:r>
          </w:p>
        </w:tc>
        <w:tc>
          <w:tcPr>
            <w:tcW w:type="dxa" w:w="2592"/>
            <w:vAlign w:val="center"/>
          </w:tcPr>
          <w:p>
            <w:r/>
            <w:r>
              <w:rPr>
                <w:b w:val="0"/>
                <w:sz w:val="16"/>
              </w:rPr>
              <w:t>Required</w:t>
            </w:r>
          </w:p>
        </w:tc>
      </w:tr>
      <w:tr>
        <w:tc>
          <w:tcPr>
            <w:tcW w:type="dxa" w:w="2592"/>
            <w:vAlign w:val="center"/>
          </w:tcPr>
          <w:p>
            <w:r/>
            <w:r>
              <w:rPr>
                <w:b w:val="0"/>
                <w:sz w:val="16"/>
              </w:rPr>
              <w:t>Business Class</w:t>
            </w:r>
          </w:p>
        </w:tc>
        <w:tc>
          <w:tcPr>
            <w:tcW w:type="dxa" w:w="2592"/>
            <w:vAlign w:val="center"/>
          </w:tcPr>
          <w:p>
            <w:r/>
            <w:r>
              <w:rPr>
                <w:b w:val="0"/>
                <w:sz w:val="16"/>
              </w:rPr>
              <w:t>Recommend</w:t>
            </w:r>
          </w:p>
        </w:tc>
        <w:tc>
          <w:tcPr>
            <w:tcW w:type="dxa" w:w="2592"/>
            <w:vAlign w:val="center"/>
          </w:tcPr>
          <w:p>
            <w:r/>
            <w:r>
              <w:rPr>
                <w:b w:val="0"/>
                <w:sz w:val="16"/>
              </w:rPr>
              <w:t>Review</w:t>
            </w:r>
          </w:p>
        </w:tc>
        <w:tc>
          <w:tcPr>
            <w:tcW w:type="dxa" w:w="2592"/>
            <w:vAlign w:val="center"/>
          </w:tcPr>
          <w:p>
            <w:r/>
            <w:r>
              <w:rPr>
                <w:b w:val="0"/>
                <w:sz w:val="16"/>
              </w:rPr>
              <w:t>Required</w:t>
            </w:r>
          </w:p>
        </w:tc>
      </w:tr>
      <w:tr>
        <w:tc>
          <w:tcPr>
            <w:tcW w:type="dxa" w:w="2592"/>
            <w:vAlign w:val="center"/>
          </w:tcPr>
          <w:p>
            <w:r/>
            <w:r>
              <w:rPr>
                <w:b w:val="0"/>
                <w:sz w:val="16"/>
              </w:rPr>
              <w:t>Personal extension</w:t>
            </w:r>
          </w:p>
        </w:tc>
        <w:tc>
          <w:tcPr>
            <w:tcW w:type="dxa" w:w="2592"/>
            <w:vAlign w:val="center"/>
          </w:tcPr>
          <w:p>
            <w:r/>
            <w:r>
              <w:rPr>
                <w:b w:val="0"/>
                <w:sz w:val="16"/>
              </w:rPr>
              <w:t>Acknowledge</w:t>
            </w:r>
          </w:p>
        </w:tc>
        <w:tc>
          <w:tcPr>
            <w:tcW w:type="dxa" w:w="2592"/>
            <w:vAlign w:val="center"/>
          </w:tcPr>
          <w:p>
            <w:r/>
            <w:r>
              <w:rPr>
                <w:b w:val="0"/>
                <w:sz w:val="16"/>
              </w:rPr>
              <w:t>Review incremental cost</w:t>
            </w:r>
          </w:p>
        </w:tc>
        <w:tc>
          <w:tcPr>
            <w:tcW w:type="dxa" w:w="2592"/>
            <w:vAlign w:val="center"/>
          </w:tcPr>
          <w:p>
            <w:r/>
            <w:r>
              <w:rPr>
                <w:b w:val="0"/>
                <w:sz w:val="16"/>
              </w:rPr>
              <w:t>As per grade</w:t>
            </w:r>
          </w:p>
        </w:tc>
      </w:tr>
      <w:tr>
        <w:tc>
          <w:tcPr>
            <w:tcW w:type="dxa" w:w="2592"/>
            <w:vAlign w:val="center"/>
          </w:tcPr>
          <w:p>
            <w:r/>
            <w:r>
              <w:rPr>
                <w:b w:val="0"/>
                <w:sz w:val="16"/>
              </w:rPr>
              <w:t>Client hospitality above limit</w:t>
            </w:r>
          </w:p>
        </w:tc>
        <w:tc>
          <w:tcPr>
            <w:tcW w:type="dxa" w:w="2592"/>
            <w:vAlign w:val="center"/>
          </w:tcPr>
          <w:p>
            <w:r/>
            <w:r>
              <w:rPr>
                <w:b w:val="0"/>
                <w:sz w:val="16"/>
              </w:rPr>
              <w:t>Recommend</w:t>
            </w:r>
          </w:p>
        </w:tc>
        <w:tc>
          <w:tcPr>
            <w:tcW w:type="dxa" w:w="2592"/>
            <w:vAlign w:val="center"/>
          </w:tcPr>
          <w:p>
            <w:r/>
            <w:r>
              <w:rPr>
                <w:b w:val="0"/>
                <w:sz w:val="16"/>
              </w:rPr>
              <w:t>Review</w:t>
            </w:r>
          </w:p>
        </w:tc>
        <w:tc>
          <w:tcPr>
            <w:tcW w:type="dxa" w:w="2592"/>
            <w:vAlign w:val="center"/>
          </w:tcPr>
          <w:p>
            <w:r/>
            <w:r>
              <w:rPr>
                <w:b w:val="0"/>
                <w:sz w:val="16"/>
              </w:rPr>
              <w:t>Required</w:t>
            </w:r>
          </w:p>
        </w:tc>
      </w:tr>
      <w:tr>
        <w:tc>
          <w:tcPr>
            <w:tcW w:type="dxa" w:w="2592"/>
            <w:vAlign w:val="center"/>
          </w:tcPr>
          <w:p>
            <w:r/>
            <w:r>
              <w:rPr>
                <w:b w:val="0"/>
                <w:sz w:val="16"/>
              </w:rPr>
              <w:t>Emergency travel exception</w:t>
            </w:r>
          </w:p>
        </w:tc>
        <w:tc>
          <w:tcPr>
            <w:tcW w:type="dxa" w:w="2592"/>
            <w:vAlign w:val="center"/>
          </w:tcPr>
          <w:p>
            <w:r/>
            <w:r>
              <w:rPr>
                <w:b w:val="0"/>
                <w:sz w:val="16"/>
              </w:rPr>
              <w:t>Report</w:t>
            </w:r>
          </w:p>
        </w:tc>
        <w:tc>
          <w:tcPr>
            <w:tcW w:type="dxa" w:w="2592"/>
            <w:vAlign w:val="center"/>
          </w:tcPr>
          <w:p>
            <w:r/>
            <w:r>
              <w:rPr>
                <w:b w:val="0"/>
                <w:sz w:val="16"/>
              </w:rPr>
              <w:t>Review</w:t>
            </w:r>
          </w:p>
        </w:tc>
        <w:tc>
          <w:tcPr>
            <w:tcW w:type="dxa" w:w="2592"/>
            <w:vAlign w:val="center"/>
          </w:tcPr>
          <w:p>
            <w:r/>
            <w:r>
              <w:rPr>
                <w:b w:val="0"/>
                <w:sz w:val="16"/>
              </w:rPr>
              <w:t>Post-facto approval where justified</w:t>
            </w:r>
          </w:p>
        </w:tc>
      </w:tr>
    </w:tbl>
    <w:p>
      <w:pPr>
        <w:pStyle w:val="Heading1"/>
      </w:pPr>
      <w:r>
        <w:t>28. Employee Responsibilities</w:t>
      </w:r>
    </w:p>
    <w:p>
      <w:pPr>
        <w:pStyle w:val="ListBullet"/>
        <w:spacing w:after="30"/>
      </w:pPr>
      <w:r>
        <w:t>Read and understand the applicable country and route limits before travel.</w:t>
      </w:r>
    </w:p>
    <w:p>
      <w:pPr>
        <w:pStyle w:val="ListBullet"/>
        <w:spacing w:after="30"/>
      </w:pPr>
      <w:r>
        <w:t>Use approved booking channels.</w:t>
      </w:r>
    </w:p>
    <w:p>
      <w:pPr>
        <w:pStyle w:val="ListBullet"/>
        <w:spacing w:after="30"/>
      </w:pPr>
      <w:r>
        <w:t>Keep receipts and proof of payment.</w:t>
      </w:r>
    </w:p>
    <w:p>
      <w:pPr>
        <w:pStyle w:val="ListBullet"/>
        <w:spacing w:after="30"/>
      </w:pPr>
      <w:r>
        <w:t>Do not split or manipulate expenses to bypass approval limits.</w:t>
      </w:r>
    </w:p>
    <w:p>
      <w:pPr>
        <w:pStyle w:val="ListBullet"/>
        <w:spacing w:after="30"/>
      </w:pPr>
      <w:r>
        <w:t>Disclose personal travel components.</w:t>
      </w:r>
    </w:p>
    <w:p>
      <w:pPr>
        <w:pStyle w:val="ListBullet"/>
        <w:spacing w:after="30"/>
      </w:pPr>
      <w:r>
        <w:t>Return unused advances and report refunds.</w:t>
      </w:r>
    </w:p>
    <w:p>
      <w:pPr>
        <w:pStyle w:val="ListBullet"/>
        <w:spacing w:after="30"/>
      </w:pPr>
      <w:r>
        <w:t>Provide accurate information in expense claims.</w:t>
      </w:r>
    </w:p>
    <w:p>
      <w:pPr>
        <w:pStyle w:val="Heading1"/>
      </w:pPr>
      <w:r>
        <w:t>29. Manager Responsibilities</w:t>
      </w:r>
    </w:p>
    <w:p>
      <w:pPr>
        <w:pStyle w:val="ListBullet"/>
        <w:spacing w:after="30"/>
      </w:pPr>
      <w:r>
        <w:t>Confirm the business need and budget.</w:t>
      </w:r>
    </w:p>
    <w:p>
      <w:pPr>
        <w:pStyle w:val="ListBullet"/>
        <w:spacing w:after="30"/>
      </w:pPr>
      <w:r>
        <w:t>Check destination and route caps before approving.</w:t>
      </w:r>
    </w:p>
    <w:p>
      <w:pPr>
        <w:pStyle w:val="ListBullet"/>
        <w:spacing w:after="30"/>
      </w:pPr>
      <w:r>
        <w:t>Challenge avoidable premium costs.</w:t>
      </w:r>
    </w:p>
    <w:p>
      <w:pPr>
        <w:pStyle w:val="ListBullet"/>
        <w:spacing w:after="30"/>
      </w:pPr>
      <w:r>
        <w:t>Approve exceptions only where business necessity is documented.</w:t>
      </w:r>
    </w:p>
    <w:p>
      <w:pPr>
        <w:pStyle w:val="ListBullet"/>
        <w:spacing w:after="30"/>
      </w:pPr>
      <w:r>
        <w:t>Review claims for business purpose and reasonableness.</w:t>
      </w:r>
    </w:p>
    <w:p>
      <w:r>
        <w:br w:type="page"/>
      </w:r>
    </w:p>
    <w:p>
      <w:pPr>
        <w:pStyle w:val="Heading1"/>
      </w:pPr>
      <w:r>
        <w:t>30. One-Page Employee Quick Reference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Before Travel</w:t>
            </w:r>
          </w:p>
        </w:tc>
        <w:tc>
          <w:tcPr>
            <w:tcW w:type="dxa" w:w="3456"/>
            <w:vAlign w:val="center"/>
            <w:shd w:fill="1F4E78"/>
          </w:tcPr>
          <w:p>
            <w:r/>
            <w:r>
              <w:rPr>
                <w:b/>
                <w:color w:val="FFFFFF"/>
                <w:sz w:val="16"/>
              </w:rPr>
              <w:t>During Travel</w:t>
            </w:r>
          </w:p>
        </w:tc>
        <w:tc>
          <w:tcPr>
            <w:tcW w:type="dxa" w:w="3456"/>
            <w:vAlign w:val="center"/>
            <w:shd w:fill="1F4E78"/>
          </w:tcPr>
          <w:p>
            <w:r/>
            <w:r>
              <w:rPr>
                <w:b/>
                <w:color w:val="FFFFFF"/>
                <w:sz w:val="16"/>
              </w:rPr>
              <w:t>After Travel</w:t>
            </w:r>
          </w:p>
        </w:tc>
      </w:tr>
      <w:tr>
        <w:tc>
          <w:tcPr>
            <w:tcW w:type="dxa" w:w="3456"/>
            <w:vAlign w:val="center"/>
          </w:tcPr>
          <w:p>
            <w:r/>
            <w:r>
              <w:rPr>
                <w:b w:val="0"/>
                <w:sz w:val="16"/>
              </w:rPr>
              <w:t>Get approval</w:t>
            </w:r>
          </w:p>
        </w:tc>
        <w:tc>
          <w:tcPr>
            <w:tcW w:type="dxa" w:w="3456"/>
            <w:vAlign w:val="center"/>
          </w:tcPr>
          <w:p>
            <w:r/>
            <w:r>
              <w:rPr>
                <w:b w:val="0"/>
                <w:sz w:val="16"/>
              </w:rPr>
              <w:t>Use approved transport/hotel</w:t>
            </w:r>
          </w:p>
        </w:tc>
        <w:tc>
          <w:tcPr>
            <w:tcW w:type="dxa" w:w="3456"/>
            <w:vAlign w:val="center"/>
          </w:tcPr>
          <w:p>
            <w:r/>
            <w:r>
              <w:rPr>
                <w:b w:val="0"/>
                <w:sz w:val="16"/>
              </w:rPr>
              <w:t>Submit claim within 10 days</w:t>
            </w:r>
          </w:p>
        </w:tc>
      </w:tr>
      <w:tr>
        <w:tc>
          <w:tcPr>
            <w:tcW w:type="dxa" w:w="3456"/>
            <w:vAlign w:val="center"/>
          </w:tcPr>
          <w:p>
            <w:r/>
            <w:r>
              <w:rPr>
                <w:b w:val="0"/>
                <w:sz w:val="16"/>
              </w:rPr>
              <w:t>Check visa/passport</w:t>
            </w:r>
          </w:p>
        </w:tc>
        <w:tc>
          <w:tcPr>
            <w:tcW w:type="dxa" w:w="3456"/>
            <w:vAlign w:val="center"/>
          </w:tcPr>
          <w:p>
            <w:r/>
            <w:r>
              <w:rPr>
                <w:b w:val="0"/>
                <w:sz w:val="16"/>
              </w:rPr>
              <w:t>Keep receipts</w:t>
            </w:r>
          </w:p>
        </w:tc>
        <w:tc>
          <w:tcPr>
            <w:tcW w:type="dxa" w:w="3456"/>
            <w:vAlign w:val="center"/>
          </w:tcPr>
          <w:p>
            <w:r/>
            <w:r>
              <w:rPr>
                <w:b w:val="0"/>
                <w:sz w:val="16"/>
              </w:rPr>
              <w:t>Attach receipts/invoices</w:t>
            </w:r>
          </w:p>
        </w:tc>
      </w:tr>
      <w:tr>
        <w:tc>
          <w:tcPr>
            <w:tcW w:type="dxa" w:w="3456"/>
            <w:vAlign w:val="center"/>
          </w:tcPr>
          <w:p>
            <w:r/>
            <w:r>
              <w:rPr>
                <w:b w:val="0"/>
                <w:sz w:val="16"/>
              </w:rPr>
              <w:t>Check country cap</w:t>
            </w:r>
          </w:p>
        </w:tc>
        <w:tc>
          <w:tcPr>
            <w:tcW w:type="dxa" w:w="3456"/>
            <w:vAlign w:val="center"/>
          </w:tcPr>
          <w:p>
            <w:r/>
            <w:r>
              <w:rPr>
                <w:b w:val="0"/>
                <w:sz w:val="16"/>
              </w:rPr>
              <w:t>Avoid personal charges</w:t>
            </w:r>
          </w:p>
        </w:tc>
        <w:tc>
          <w:tcPr>
            <w:tcW w:type="dxa" w:w="3456"/>
            <w:vAlign w:val="center"/>
          </w:tcPr>
          <w:p>
            <w:r/>
            <w:r>
              <w:rPr>
                <w:b w:val="0"/>
                <w:sz w:val="16"/>
              </w:rPr>
              <w:t>Use approved FX method</w:t>
            </w:r>
          </w:p>
        </w:tc>
      </w:tr>
      <w:tr>
        <w:tc>
          <w:tcPr>
            <w:tcW w:type="dxa" w:w="3456"/>
            <w:vAlign w:val="center"/>
          </w:tcPr>
          <w:p>
            <w:r/>
            <w:r>
              <w:rPr>
                <w:b w:val="0"/>
                <w:sz w:val="16"/>
              </w:rPr>
              <w:t>Check route airfare cap</w:t>
            </w:r>
          </w:p>
        </w:tc>
        <w:tc>
          <w:tcPr>
            <w:tcW w:type="dxa" w:w="3456"/>
            <w:vAlign w:val="center"/>
          </w:tcPr>
          <w:p>
            <w:r/>
            <w:r>
              <w:rPr>
                <w:b w:val="0"/>
                <w:sz w:val="16"/>
              </w:rPr>
              <w:t>Record business purpose</w:t>
            </w:r>
          </w:p>
        </w:tc>
        <w:tc>
          <w:tcPr>
            <w:tcW w:type="dxa" w:w="3456"/>
            <w:vAlign w:val="center"/>
          </w:tcPr>
          <w:p>
            <w:r/>
            <w:r>
              <w:rPr>
                <w:b w:val="0"/>
                <w:sz w:val="16"/>
              </w:rPr>
              <w:t>Return unused advance</w:t>
            </w:r>
          </w:p>
        </w:tc>
      </w:tr>
      <w:tr>
        <w:tc>
          <w:tcPr>
            <w:tcW w:type="dxa" w:w="3456"/>
            <w:vAlign w:val="center"/>
          </w:tcPr>
          <w:p>
            <w:r/>
            <w:r>
              <w:rPr>
                <w:b w:val="0"/>
                <w:sz w:val="16"/>
              </w:rPr>
              <w:t>Confirm insurance</w:t>
            </w:r>
          </w:p>
        </w:tc>
        <w:tc>
          <w:tcPr>
            <w:tcW w:type="dxa" w:w="3456"/>
            <w:vAlign w:val="center"/>
          </w:tcPr>
          <w:p>
            <w:r/>
            <w:r>
              <w:rPr>
                <w:b w:val="0"/>
                <w:sz w:val="16"/>
              </w:rPr>
              <w:t>Report cancellations/refunds</w:t>
            </w:r>
          </w:p>
        </w:tc>
        <w:tc>
          <w:tcPr>
            <w:tcW w:type="dxa" w:w="3456"/>
            <w:vAlign w:val="center"/>
          </w:tcPr>
          <w:p>
            <w:r/>
            <w:r>
              <w:rPr>
                <w:b w:val="0"/>
                <w:sz w:val="16"/>
              </w:rPr>
              <w:t>Declare personal extension</w:t>
            </w:r>
          </w:p>
        </w:tc>
      </w:tr>
    </w:tbl>
    <w:p>
      <w:pPr>
        <w:pStyle w:val="Heading1"/>
      </w:pPr>
      <w:r>
        <w:t>31. Country Reference – Quick Lookup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5"/>
              </w:rPr>
              <w:t>Country</w:t>
            </w:r>
          </w:p>
        </w:tc>
        <w:tc>
          <w:tcPr>
            <w:tcW w:type="dxa" w:w="3456"/>
            <w:vAlign w:val="center"/>
            <w:shd w:fill="1F4E78"/>
          </w:tcPr>
          <w:p>
            <w:r/>
            <w:r>
              <w:rPr>
                <w:b/>
                <w:color w:val="FFFFFF"/>
                <w:sz w:val="15"/>
              </w:rPr>
              <w:t>Hotel / Meals / Local Transport</w:t>
            </w:r>
          </w:p>
        </w:tc>
        <w:tc>
          <w:tcPr>
            <w:tcW w:type="dxa" w:w="3456"/>
            <w:vAlign w:val="center"/>
            <w:shd w:fill="1F4E78"/>
          </w:tcPr>
          <w:p>
            <w:r/>
            <w:r>
              <w:rPr>
                <w:b/>
                <w:color w:val="FFFFFF"/>
                <w:sz w:val="15"/>
              </w:rPr>
              <w:t>Return Airfare Cap</w:t>
            </w:r>
          </w:p>
        </w:tc>
      </w:tr>
      <w:tr>
        <w:tc>
          <w:tcPr>
            <w:tcW w:type="dxa" w:w="3456"/>
            <w:vAlign w:val="center"/>
          </w:tcPr>
          <w:p>
            <w:r/>
            <w:r>
              <w:rPr>
                <w:b w:val="0"/>
                <w:sz w:val="15"/>
              </w:rPr>
              <w:t>UAE</w:t>
            </w:r>
          </w:p>
        </w:tc>
        <w:tc>
          <w:tcPr>
            <w:tcW w:type="dxa" w:w="3456"/>
            <w:vAlign w:val="center"/>
          </w:tcPr>
          <w:p>
            <w:r/>
            <w:r>
              <w:rPr>
                <w:b w:val="0"/>
                <w:sz w:val="15"/>
              </w:rPr>
              <w:t>AED 750 / 300 / 150</w:t>
            </w:r>
          </w:p>
        </w:tc>
        <w:tc>
          <w:tcPr>
            <w:tcW w:type="dxa" w:w="3456"/>
            <w:vAlign w:val="center"/>
          </w:tcPr>
          <w:p>
            <w:r/>
            <w:r>
              <w:rPr>
                <w:b w:val="0"/>
                <w:sz w:val="15"/>
              </w:rPr>
              <w:t>₹45,000</w:t>
            </w:r>
          </w:p>
        </w:tc>
      </w:tr>
      <w:tr>
        <w:tc>
          <w:tcPr>
            <w:tcW w:type="dxa" w:w="3456"/>
            <w:vAlign w:val="center"/>
          </w:tcPr>
          <w:p>
            <w:r/>
            <w:r>
              <w:rPr>
                <w:b w:val="0"/>
                <w:sz w:val="15"/>
              </w:rPr>
              <w:t>Qatar</w:t>
            </w:r>
          </w:p>
        </w:tc>
        <w:tc>
          <w:tcPr>
            <w:tcW w:type="dxa" w:w="3456"/>
            <w:vAlign w:val="center"/>
          </w:tcPr>
          <w:p>
            <w:r/>
            <w:r>
              <w:rPr>
                <w:b w:val="0"/>
                <w:sz w:val="15"/>
              </w:rPr>
              <w:t>QAR 650 / 250 / 120</w:t>
            </w:r>
          </w:p>
        </w:tc>
        <w:tc>
          <w:tcPr>
            <w:tcW w:type="dxa" w:w="3456"/>
            <w:vAlign w:val="center"/>
          </w:tcPr>
          <w:p>
            <w:r/>
            <w:r>
              <w:rPr>
                <w:b w:val="0"/>
                <w:sz w:val="15"/>
              </w:rPr>
              <w:t>₹50,000</w:t>
            </w:r>
          </w:p>
        </w:tc>
      </w:tr>
      <w:tr>
        <w:tc>
          <w:tcPr>
            <w:tcW w:type="dxa" w:w="3456"/>
            <w:vAlign w:val="center"/>
          </w:tcPr>
          <w:p>
            <w:r/>
            <w:r>
              <w:rPr>
                <w:b w:val="0"/>
                <w:sz w:val="15"/>
              </w:rPr>
              <w:t>Singapore</w:t>
            </w:r>
          </w:p>
        </w:tc>
        <w:tc>
          <w:tcPr>
            <w:tcW w:type="dxa" w:w="3456"/>
            <w:vAlign w:val="center"/>
          </w:tcPr>
          <w:p>
            <w:r/>
            <w:r>
              <w:rPr>
                <w:b w:val="0"/>
                <w:sz w:val="15"/>
              </w:rPr>
              <w:t>SGD 280 / 120 / 60</w:t>
            </w:r>
          </w:p>
        </w:tc>
        <w:tc>
          <w:tcPr>
            <w:tcW w:type="dxa" w:w="3456"/>
            <w:vAlign w:val="center"/>
          </w:tcPr>
          <w:p>
            <w:r/>
            <w:r>
              <w:rPr>
                <w:b w:val="0"/>
                <w:sz w:val="15"/>
              </w:rPr>
              <w:t>₹55,000</w:t>
            </w:r>
          </w:p>
        </w:tc>
      </w:tr>
      <w:tr>
        <w:tc>
          <w:tcPr>
            <w:tcW w:type="dxa" w:w="3456"/>
            <w:vAlign w:val="center"/>
          </w:tcPr>
          <w:p>
            <w:r/>
            <w:r>
              <w:rPr>
                <w:b w:val="0"/>
                <w:sz w:val="15"/>
              </w:rPr>
              <w:t>Malaysia</w:t>
            </w:r>
          </w:p>
        </w:tc>
        <w:tc>
          <w:tcPr>
            <w:tcW w:type="dxa" w:w="3456"/>
            <w:vAlign w:val="center"/>
          </w:tcPr>
          <w:p>
            <w:r/>
            <w:r>
              <w:rPr>
                <w:b w:val="0"/>
                <w:sz w:val="15"/>
              </w:rPr>
              <w:t>MYR 550 / 180 / 80</w:t>
            </w:r>
          </w:p>
        </w:tc>
        <w:tc>
          <w:tcPr>
            <w:tcW w:type="dxa" w:w="3456"/>
            <w:vAlign w:val="center"/>
          </w:tcPr>
          <w:p>
            <w:r/>
            <w:r>
              <w:rPr>
                <w:b w:val="0"/>
                <w:sz w:val="15"/>
              </w:rPr>
              <w:t>₹45,000</w:t>
            </w:r>
          </w:p>
        </w:tc>
      </w:tr>
      <w:tr>
        <w:tc>
          <w:tcPr>
            <w:tcW w:type="dxa" w:w="3456"/>
            <w:vAlign w:val="center"/>
          </w:tcPr>
          <w:p>
            <w:r/>
            <w:r>
              <w:rPr>
                <w:b w:val="0"/>
                <w:sz w:val="15"/>
              </w:rPr>
              <w:t>Thailand</w:t>
            </w:r>
          </w:p>
        </w:tc>
        <w:tc>
          <w:tcPr>
            <w:tcW w:type="dxa" w:w="3456"/>
            <w:vAlign w:val="center"/>
          </w:tcPr>
          <w:p>
            <w:r/>
            <w:r>
              <w:rPr>
                <w:b w:val="0"/>
                <w:sz w:val="15"/>
              </w:rPr>
              <w:t>THB 5,500 / 1,800 / 800</w:t>
            </w:r>
          </w:p>
        </w:tc>
        <w:tc>
          <w:tcPr>
            <w:tcW w:type="dxa" w:w="3456"/>
            <w:vAlign w:val="center"/>
          </w:tcPr>
          <w:p>
            <w:r/>
            <w:r>
              <w:rPr>
                <w:b w:val="0"/>
                <w:sz w:val="15"/>
              </w:rPr>
              <w:t>₹50,000</w:t>
            </w:r>
          </w:p>
        </w:tc>
      </w:tr>
      <w:tr>
        <w:tc>
          <w:tcPr>
            <w:tcW w:type="dxa" w:w="3456"/>
            <w:vAlign w:val="center"/>
          </w:tcPr>
          <w:p>
            <w:r/>
            <w:r>
              <w:rPr>
                <w:b w:val="0"/>
                <w:sz w:val="15"/>
              </w:rPr>
              <w:t>Japan</w:t>
            </w:r>
          </w:p>
        </w:tc>
        <w:tc>
          <w:tcPr>
            <w:tcW w:type="dxa" w:w="3456"/>
            <w:vAlign w:val="center"/>
          </w:tcPr>
          <w:p>
            <w:r/>
            <w:r>
              <w:rPr>
                <w:b w:val="0"/>
                <w:sz w:val="15"/>
              </w:rPr>
              <w:t>JPY 30,000 / 12,000 / 6,000</w:t>
            </w:r>
          </w:p>
        </w:tc>
        <w:tc>
          <w:tcPr>
            <w:tcW w:type="dxa" w:w="3456"/>
            <w:vAlign w:val="center"/>
          </w:tcPr>
          <w:p>
            <w:r/>
            <w:r>
              <w:rPr>
                <w:b w:val="0"/>
                <w:sz w:val="15"/>
              </w:rPr>
              <w:t>₹90,000</w:t>
            </w:r>
          </w:p>
        </w:tc>
      </w:tr>
      <w:tr>
        <w:tc>
          <w:tcPr>
            <w:tcW w:type="dxa" w:w="3456"/>
            <w:vAlign w:val="center"/>
          </w:tcPr>
          <w:p>
            <w:r/>
            <w:r>
              <w:rPr>
                <w:b w:val="0"/>
                <w:sz w:val="15"/>
              </w:rPr>
              <w:t>South Korea</w:t>
            </w:r>
          </w:p>
        </w:tc>
        <w:tc>
          <w:tcPr>
            <w:tcW w:type="dxa" w:w="3456"/>
            <w:vAlign w:val="center"/>
          </w:tcPr>
          <w:p>
            <w:r/>
            <w:r>
              <w:rPr>
                <w:b w:val="0"/>
                <w:sz w:val="15"/>
              </w:rPr>
              <w:t>KRW 230,000 / 90,000 / 45,000</w:t>
            </w:r>
          </w:p>
        </w:tc>
        <w:tc>
          <w:tcPr>
            <w:tcW w:type="dxa" w:w="3456"/>
            <w:vAlign w:val="center"/>
          </w:tcPr>
          <w:p>
            <w:r/>
            <w:r>
              <w:rPr>
                <w:b w:val="0"/>
                <w:sz w:val="15"/>
              </w:rPr>
              <w:t>₹85,000</w:t>
            </w:r>
          </w:p>
        </w:tc>
      </w:tr>
      <w:tr>
        <w:tc>
          <w:tcPr>
            <w:tcW w:type="dxa" w:w="3456"/>
            <w:vAlign w:val="center"/>
          </w:tcPr>
          <w:p>
            <w:r/>
            <w:r>
              <w:rPr>
                <w:b w:val="0"/>
                <w:sz w:val="15"/>
              </w:rPr>
              <w:t>UK</w:t>
            </w:r>
          </w:p>
        </w:tc>
        <w:tc>
          <w:tcPr>
            <w:tcW w:type="dxa" w:w="3456"/>
            <w:vAlign w:val="center"/>
          </w:tcPr>
          <w:p>
            <w:r/>
            <w:r>
              <w:rPr>
                <w:b w:val="0"/>
                <w:sz w:val="15"/>
              </w:rPr>
              <w:t>GBP 180 / 85 / 45</w:t>
            </w:r>
          </w:p>
        </w:tc>
        <w:tc>
          <w:tcPr>
            <w:tcW w:type="dxa" w:w="3456"/>
            <w:vAlign w:val="center"/>
          </w:tcPr>
          <w:p>
            <w:r/>
            <w:r>
              <w:rPr>
                <w:b w:val="0"/>
                <w:sz w:val="15"/>
              </w:rPr>
              <w:t>₹1,10,000</w:t>
            </w:r>
          </w:p>
        </w:tc>
      </w:tr>
      <w:tr>
        <w:tc>
          <w:tcPr>
            <w:tcW w:type="dxa" w:w="3456"/>
            <w:vAlign w:val="center"/>
          </w:tcPr>
          <w:p>
            <w:r/>
            <w:r>
              <w:rPr>
                <w:b w:val="0"/>
                <w:sz w:val="15"/>
              </w:rPr>
              <w:t>Germany</w:t>
            </w:r>
          </w:p>
        </w:tc>
        <w:tc>
          <w:tcPr>
            <w:tcW w:type="dxa" w:w="3456"/>
            <w:vAlign w:val="center"/>
          </w:tcPr>
          <w:p>
            <w:r/>
            <w:r>
              <w:rPr>
                <w:b w:val="0"/>
                <w:sz w:val="15"/>
              </w:rPr>
              <w:t>EUR 175 / 80 / 40</w:t>
            </w:r>
          </w:p>
        </w:tc>
        <w:tc>
          <w:tcPr>
            <w:tcW w:type="dxa" w:w="3456"/>
            <w:vAlign w:val="center"/>
          </w:tcPr>
          <w:p>
            <w:r/>
            <w:r>
              <w:rPr>
                <w:b w:val="0"/>
                <w:sz w:val="15"/>
              </w:rPr>
              <w:t>₹1,05,000</w:t>
            </w:r>
          </w:p>
        </w:tc>
      </w:tr>
      <w:tr>
        <w:tc>
          <w:tcPr>
            <w:tcW w:type="dxa" w:w="3456"/>
            <w:vAlign w:val="center"/>
          </w:tcPr>
          <w:p>
            <w:r/>
            <w:r>
              <w:rPr>
                <w:b w:val="0"/>
                <w:sz w:val="15"/>
              </w:rPr>
              <w:t>France</w:t>
            </w:r>
          </w:p>
        </w:tc>
        <w:tc>
          <w:tcPr>
            <w:tcW w:type="dxa" w:w="3456"/>
            <w:vAlign w:val="center"/>
          </w:tcPr>
          <w:p>
            <w:r/>
            <w:r>
              <w:rPr>
                <w:b w:val="0"/>
                <w:sz w:val="15"/>
              </w:rPr>
              <w:t>EUR 185 / 85 / 45</w:t>
            </w:r>
          </w:p>
        </w:tc>
        <w:tc>
          <w:tcPr>
            <w:tcW w:type="dxa" w:w="3456"/>
            <w:vAlign w:val="center"/>
          </w:tcPr>
          <w:p>
            <w:r/>
            <w:r>
              <w:rPr>
                <w:b w:val="0"/>
                <w:sz w:val="15"/>
              </w:rPr>
              <w:t>₹1,10,000</w:t>
            </w:r>
          </w:p>
        </w:tc>
      </w:tr>
      <w:tr>
        <w:tc>
          <w:tcPr>
            <w:tcW w:type="dxa" w:w="3456"/>
            <w:vAlign w:val="center"/>
          </w:tcPr>
          <w:p>
            <w:r/>
            <w:r>
              <w:rPr>
                <w:b w:val="0"/>
                <w:sz w:val="15"/>
              </w:rPr>
              <w:t>Switzerland</w:t>
            </w:r>
          </w:p>
        </w:tc>
        <w:tc>
          <w:tcPr>
            <w:tcW w:type="dxa" w:w="3456"/>
            <w:vAlign w:val="center"/>
          </w:tcPr>
          <w:p>
            <w:r/>
            <w:r>
              <w:rPr>
                <w:b w:val="0"/>
                <w:sz w:val="15"/>
              </w:rPr>
              <w:t>CHF 240 / 115 / 55</w:t>
            </w:r>
          </w:p>
        </w:tc>
        <w:tc>
          <w:tcPr>
            <w:tcW w:type="dxa" w:w="3456"/>
            <w:vAlign w:val="center"/>
          </w:tcPr>
          <w:p>
            <w:r/>
            <w:r>
              <w:rPr>
                <w:b w:val="0"/>
                <w:sz w:val="15"/>
              </w:rPr>
              <w:t>₹1,15,000</w:t>
            </w:r>
          </w:p>
        </w:tc>
      </w:tr>
      <w:tr>
        <w:tc>
          <w:tcPr>
            <w:tcW w:type="dxa" w:w="3456"/>
            <w:vAlign w:val="center"/>
          </w:tcPr>
          <w:p>
            <w:r/>
            <w:r>
              <w:rPr>
                <w:b w:val="0"/>
                <w:sz w:val="15"/>
              </w:rPr>
              <w:t>USA</w:t>
            </w:r>
          </w:p>
        </w:tc>
        <w:tc>
          <w:tcPr>
            <w:tcW w:type="dxa" w:w="3456"/>
            <w:vAlign w:val="center"/>
          </w:tcPr>
          <w:p>
            <w:r/>
            <w:r>
              <w:rPr>
                <w:b w:val="0"/>
                <w:sz w:val="15"/>
              </w:rPr>
              <w:t>USD 230 / 105 / 55</w:t>
            </w:r>
          </w:p>
        </w:tc>
        <w:tc>
          <w:tcPr>
            <w:tcW w:type="dxa" w:w="3456"/>
            <w:vAlign w:val="center"/>
          </w:tcPr>
          <w:p>
            <w:r/>
            <w:r>
              <w:rPr>
                <w:b w:val="0"/>
                <w:sz w:val="15"/>
              </w:rPr>
              <w:t>₹1,80,000</w:t>
            </w:r>
          </w:p>
        </w:tc>
      </w:tr>
      <w:tr>
        <w:tc>
          <w:tcPr>
            <w:tcW w:type="dxa" w:w="3456"/>
            <w:vAlign w:val="center"/>
          </w:tcPr>
          <w:p>
            <w:r/>
            <w:r>
              <w:rPr>
                <w:b w:val="0"/>
                <w:sz w:val="15"/>
              </w:rPr>
              <w:t>Canada</w:t>
            </w:r>
          </w:p>
        </w:tc>
        <w:tc>
          <w:tcPr>
            <w:tcW w:type="dxa" w:w="3456"/>
            <w:vAlign w:val="center"/>
          </w:tcPr>
          <w:p>
            <w:r/>
            <w:r>
              <w:rPr>
                <w:b w:val="0"/>
                <w:sz w:val="15"/>
              </w:rPr>
              <w:t>CAD 280 / 120 / 55</w:t>
            </w:r>
          </w:p>
        </w:tc>
        <w:tc>
          <w:tcPr>
            <w:tcW w:type="dxa" w:w="3456"/>
            <w:vAlign w:val="center"/>
          </w:tcPr>
          <w:p>
            <w:r/>
            <w:r>
              <w:rPr>
                <w:b w:val="0"/>
                <w:sz w:val="15"/>
              </w:rPr>
              <w:t>₹1,75,000</w:t>
            </w:r>
          </w:p>
        </w:tc>
      </w:tr>
      <w:tr>
        <w:tc>
          <w:tcPr>
            <w:tcW w:type="dxa" w:w="3456"/>
            <w:vAlign w:val="center"/>
          </w:tcPr>
          <w:p>
            <w:r/>
            <w:r>
              <w:rPr>
                <w:b w:val="0"/>
                <w:sz w:val="15"/>
              </w:rPr>
              <w:t>Australia</w:t>
            </w:r>
          </w:p>
        </w:tc>
        <w:tc>
          <w:tcPr>
            <w:tcW w:type="dxa" w:w="3456"/>
            <w:vAlign w:val="center"/>
          </w:tcPr>
          <w:p>
            <w:r/>
            <w:r>
              <w:rPr>
                <w:b w:val="0"/>
                <w:sz w:val="15"/>
              </w:rPr>
              <w:t>AUD 300 / 130 / 60</w:t>
            </w:r>
          </w:p>
        </w:tc>
        <w:tc>
          <w:tcPr>
            <w:tcW w:type="dxa" w:w="3456"/>
            <w:vAlign w:val="center"/>
          </w:tcPr>
          <w:p>
            <w:r/>
            <w:r>
              <w:rPr>
                <w:b w:val="0"/>
                <w:sz w:val="15"/>
              </w:rPr>
              <w:t>₹1,50,000</w:t>
            </w:r>
          </w:p>
        </w:tc>
      </w:tr>
      <w:tr>
        <w:tc>
          <w:tcPr>
            <w:tcW w:type="dxa" w:w="3456"/>
            <w:vAlign w:val="center"/>
          </w:tcPr>
          <w:p>
            <w:r/>
            <w:r>
              <w:rPr>
                <w:b w:val="0"/>
                <w:sz w:val="15"/>
              </w:rPr>
              <w:t>New Zealand</w:t>
            </w:r>
          </w:p>
        </w:tc>
        <w:tc>
          <w:tcPr>
            <w:tcW w:type="dxa" w:w="3456"/>
            <w:vAlign w:val="center"/>
          </w:tcPr>
          <w:p>
            <w:r/>
            <w:r>
              <w:rPr>
                <w:b w:val="0"/>
                <w:sz w:val="15"/>
              </w:rPr>
              <w:t>NZD 300 / 125 / 60</w:t>
            </w:r>
          </w:p>
        </w:tc>
        <w:tc>
          <w:tcPr>
            <w:tcW w:type="dxa" w:w="3456"/>
            <w:vAlign w:val="center"/>
          </w:tcPr>
          <w:p>
            <w:r/>
            <w:r>
              <w:rPr>
                <w:b w:val="0"/>
                <w:sz w:val="15"/>
              </w:rPr>
              <w:t>₹1,70,000</w:t>
            </w:r>
          </w:p>
        </w:tc>
      </w:tr>
      <w:tr>
        <w:tc>
          <w:tcPr>
            <w:tcW w:type="dxa" w:w="3456"/>
            <w:vAlign w:val="center"/>
          </w:tcPr>
          <w:p>
            <w:r/>
            <w:r>
              <w:rPr>
                <w:b w:val="0"/>
                <w:sz w:val="15"/>
              </w:rPr>
              <w:t>South Africa</w:t>
            </w:r>
          </w:p>
        </w:tc>
        <w:tc>
          <w:tcPr>
            <w:tcW w:type="dxa" w:w="3456"/>
            <w:vAlign w:val="center"/>
          </w:tcPr>
          <w:p>
            <w:r/>
            <w:r>
              <w:rPr>
                <w:b w:val="0"/>
                <w:sz w:val="15"/>
              </w:rPr>
              <w:t>ZAR 3,500 / 1,200 / 600</w:t>
            </w:r>
          </w:p>
        </w:tc>
        <w:tc>
          <w:tcPr>
            <w:tcW w:type="dxa" w:w="3456"/>
            <w:vAlign w:val="center"/>
          </w:tcPr>
          <w:p>
            <w:r/>
            <w:r>
              <w:rPr>
                <w:b w:val="0"/>
                <w:sz w:val="15"/>
              </w:rPr>
              <w:t>₹1,10,000</w:t>
            </w:r>
          </w:p>
        </w:tc>
      </w:tr>
    </w:tbl>
    <w:p>
      <w:r>
        <w:br w:type="page"/>
      </w:r>
    </w:p>
    <w:p>
      <w:pPr>
        <w:pStyle w:val="Heading1"/>
      </w:pPr>
      <w:r>
        <w:t>Appendix A – Expense Claim Checklist</w:t>
      </w:r>
    </w:p>
    <w:p>
      <w:pPr>
        <w:pStyle w:val="ListBullet"/>
        <w:spacing w:after="30"/>
      </w:pPr>
      <w:r>
        <w:t>☐ Approved travel request</w:t>
      </w:r>
    </w:p>
    <w:p>
      <w:pPr>
        <w:pStyle w:val="ListBullet"/>
        <w:spacing w:after="30"/>
      </w:pPr>
      <w:r>
        <w:t>☐ Flight/rail ticket and boarding pass where required</w:t>
      </w:r>
    </w:p>
    <w:p>
      <w:pPr>
        <w:pStyle w:val="ListBullet"/>
        <w:spacing w:after="30"/>
      </w:pPr>
      <w:r>
        <w:t>☐ Hotel invoice</w:t>
      </w:r>
    </w:p>
    <w:p>
      <w:pPr>
        <w:pStyle w:val="ListBullet"/>
        <w:spacing w:after="30"/>
      </w:pPr>
      <w:r>
        <w:t>☐ Visa/permit invoice</w:t>
      </w:r>
    </w:p>
    <w:p>
      <w:pPr>
        <w:pStyle w:val="ListBullet"/>
        <w:spacing w:after="30"/>
      </w:pPr>
      <w:r>
        <w:t>☐ Travel insurance invoice</w:t>
      </w:r>
    </w:p>
    <w:p>
      <w:pPr>
        <w:pStyle w:val="ListBullet"/>
        <w:spacing w:after="30"/>
      </w:pPr>
      <w:r>
        <w:t>☐ Local transport receipts</w:t>
      </w:r>
    </w:p>
    <w:p>
      <w:pPr>
        <w:pStyle w:val="ListBullet"/>
        <w:spacing w:after="30"/>
      </w:pPr>
      <w:r>
        <w:t>☐ Meal receipts if using actual-expense model</w:t>
      </w:r>
    </w:p>
    <w:p>
      <w:pPr>
        <w:pStyle w:val="ListBullet"/>
        <w:spacing w:after="30"/>
      </w:pPr>
      <w:r>
        <w:t>☐ Client hospitality attendee details</w:t>
      </w:r>
    </w:p>
    <w:p>
      <w:pPr>
        <w:pStyle w:val="ListBullet"/>
        <w:spacing w:after="30"/>
      </w:pPr>
      <w:r>
        <w:t>☐ Foreign exchange evidence</w:t>
      </w:r>
    </w:p>
    <w:p>
      <w:pPr>
        <w:pStyle w:val="ListBullet"/>
        <w:spacing w:after="30"/>
      </w:pPr>
      <w:r>
        <w:t>☐ Corporate-card statement where applicable</w:t>
      </w:r>
    </w:p>
    <w:p>
      <w:pPr>
        <w:pStyle w:val="ListBullet"/>
        <w:spacing w:after="30"/>
      </w:pPr>
      <w:r>
        <w:t>☐ Advance settlement</w:t>
      </w:r>
    </w:p>
    <w:p>
      <w:pPr>
        <w:pStyle w:val="ListBullet"/>
        <w:spacing w:after="30"/>
      </w:pPr>
      <w:r>
        <w:t>☐ Refund/credit declaration</w:t>
      </w:r>
    </w:p>
    <w:p>
      <w:pPr>
        <w:pStyle w:val="Heading1"/>
      </w:pPr>
      <w:r>
        <w:t>Appendix B – Policy Rate Governance</w:t>
      </w:r>
    </w:p>
    <w:p>
      <w:pPr>
        <w:spacing w:after="80"/>
      </w:pPr>
      <w:r>
        <w:t>All monetary values in this document should be treated as draft management ceilings until formally approved. Finance should maintain a controlled rate sheet with effective dates. The controlled rate sheet should state: country, city, currency, hotel cap, meal cap, transport cap, airfare route cap, effective date and approving authority.</w:t>
      </w:r>
    </w:p>
    <w:p>
      <w:pPr>
        <w:pStyle w:val="Heading1"/>
      </w:pPr>
      <w:r>
        <w:t>Appendix C – Important Note on Airfare Prices</w:t>
      </w:r>
    </w:p>
    <w:p>
      <w:pPr>
        <w:spacing w:after="80"/>
      </w:pPr>
      <w:r>
        <w:t>Airfare is inherently volatile. A policy should therefore use a budget ceiling rather than promise a fixed ticket price. Current search results can differ materially by travel date and availability. For example, Google Flights currently shows Mumbai–Dubai return fares beginning around US$237 on certain future dates, while the typical observed range varies by airline and timing. This illustrates why the route caps in this document are internal budget ceilings rather than quoted fares. citeturn1search3</w:t>
      </w:r>
    </w:p>
    <w:p>
      <w:pPr>
        <w:pStyle w:val="Heading1"/>
      </w:pPr>
      <w:r>
        <w:t>Appendix D – Source Notes for This Draft</w:t>
      </w:r>
    </w:p>
    <w:p>
      <w:pPr>
        <w:pStyle w:val="ListBullet"/>
        <w:spacing w:after="30"/>
      </w:pPr>
      <w:r>
        <w:t>Air India international route map, March 2026 – used only to illustrate current India-origin international connectivity. citeturn1search8</w:t>
      </w:r>
    </w:p>
    <w:p>
      <w:pPr>
        <w:pStyle w:val="ListBullet"/>
        <w:spacing w:after="30"/>
      </w:pPr>
      <w:r>
        <w:t>Air India baggage guidance – used to emphasize route/fare-specific baggage verification. citeturn1search0turn1search1turn1search2</w:t>
      </w:r>
    </w:p>
    <w:p>
      <w:pPr>
        <w:pStyle w:val="ListBullet"/>
        <w:spacing w:after="30"/>
      </w:pPr>
      <w:r>
        <w:t>U.S. GSA per-diem framework – reference benchmark for locality-based travel rates. citeturn0search0</w:t>
      </w:r>
    </w:p>
    <w:p>
      <w:pPr>
        <w:pStyle w:val="ListBullet"/>
        <w:spacing w:after="30"/>
      </w:pPr>
      <w:r>
        <w:t>UK government overseas employee expense rates – reference benchmark for city/country lodging and subsistence. citeturn0search1</w:t>
      </w:r>
    </w:p>
    <w:p>
      <w:pPr>
        <w:pStyle w:val="ListBullet"/>
        <w:spacing w:after="30"/>
      </w:pPr>
      <w:r>
        <w:t>Singapore IRAS 2026 acceptable overseas rates – reference benchmark and tax-context example; these are not employer-mandated rates. citeturn0search2</w:t>
      </w:r>
    </w:p>
    <w:p>
      <w:pPr>
        <w:pStyle w:val="Heading1"/>
      </w:pPr>
      <w:r>
        <w:t>Appendix E – Approval / Sign-off</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Role</w:t>
            </w:r>
          </w:p>
        </w:tc>
        <w:tc>
          <w:tcPr>
            <w:tcW w:type="dxa" w:w="2592"/>
            <w:vAlign w:val="center"/>
            <w:shd w:fill="1F4E78"/>
          </w:tcPr>
          <w:p>
            <w:r/>
            <w:r>
              <w:rPr>
                <w:b/>
                <w:color w:val="FFFFFF"/>
                <w:sz w:val="16"/>
              </w:rPr>
              <w:t>Name</w:t>
            </w:r>
          </w:p>
        </w:tc>
        <w:tc>
          <w:tcPr>
            <w:tcW w:type="dxa" w:w="2592"/>
            <w:vAlign w:val="center"/>
            <w:shd w:fill="1F4E78"/>
          </w:tcPr>
          <w:p>
            <w:r/>
            <w:r>
              <w:rPr>
                <w:b/>
                <w:color w:val="FFFFFF"/>
                <w:sz w:val="16"/>
              </w:rPr>
              <w:t>Signature</w:t>
            </w:r>
          </w:p>
        </w:tc>
        <w:tc>
          <w:tcPr>
            <w:tcW w:type="dxa" w:w="2592"/>
            <w:vAlign w:val="center"/>
            <w:shd w:fill="1F4E78"/>
          </w:tcPr>
          <w:p>
            <w:r/>
            <w:r>
              <w:rPr>
                <w:b/>
                <w:color w:val="FFFFFF"/>
                <w:sz w:val="16"/>
              </w:rPr>
              <w:t>Date</w:t>
            </w:r>
          </w:p>
        </w:tc>
      </w:tr>
      <w:tr>
        <w:tc>
          <w:tcPr>
            <w:tcW w:type="dxa" w:w="2592"/>
            <w:vAlign w:val="center"/>
          </w:tcPr>
          <w:p>
            <w:r/>
            <w:r>
              <w:rPr>
                <w:b w:val="0"/>
                <w:sz w:val="16"/>
              </w:rPr>
              <w:t>Policy Owner</w:t>
            </w:r>
          </w:p>
        </w:tc>
        <w:tc>
          <w:tcPr>
            <w:tcW w:type="dxa" w:w="2592"/>
            <w:vAlign w:val="center"/>
          </w:tcPr>
          <w:p>
            <w:r/>
            <w:r>
              <w:rPr>
                <w:b w:val="0"/>
                <w:sz w:val="16"/>
              </w:rPr>
              <w:t>________________</w:t>
            </w:r>
          </w:p>
        </w:tc>
        <w:tc>
          <w:tcPr>
            <w:tcW w:type="dxa" w:w="2592"/>
            <w:vAlign w:val="center"/>
          </w:tcPr>
          <w:p>
            <w:r/>
            <w:r>
              <w:rPr>
                <w:b w:val="0"/>
                <w:sz w:val="16"/>
              </w:rPr>
              <w:t>________________</w:t>
            </w:r>
          </w:p>
        </w:tc>
        <w:tc>
          <w:tcPr>
            <w:tcW w:type="dxa" w:w="2592"/>
            <w:vAlign w:val="center"/>
          </w:tcPr>
          <w:p>
            <w:r/>
            <w:r>
              <w:rPr>
                <w:b w:val="0"/>
                <w:sz w:val="16"/>
              </w:rPr>
              <w:t>____________</w:t>
            </w:r>
          </w:p>
        </w:tc>
      </w:tr>
      <w:tr>
        <w:tc>
          <w:tcPr>
            <w:tcW w:type="dxa" w:w="2592"/>
            <w:vAlign w:val="center"/>
          </w:tcPr>
          <w:p>
            <w:r/>
            <w:r>
              <w:rPr>
                <w:b w:val="0"/>
                <w:sz w:val="16"/>
              </w:rPr>
              <w:t>Finance Head</w:t>
            </w:r>
          </w:p>
        </w:tc>
        <w:tc>
          <w:tcPr>
            <w:tcW w:type="dxa" w:w="2592"/>
            <w:vAlign w:val="center"/>
          </w:tcPr>
          <w:p>
            <w:r/>
            <w:r>
              <w:rPr>
                <w:b w:val="0"/>
                <w:sz w:val="16"/>
              </w:rPr>
              <w:t>________________</w:t>
            </w:r>
          </w:p>
        </w:tc>
        <w:tc>
          <w:tcPr>
            <w:tcW w:type="dxa" w:w="2592"/>
            <w:vAlign w:val="center"/>
          </w:tcPr>
          <w:p>
            <w:r/>
            <w:r>
              <w:rPr>
                <w:b w:val="0"/>
                <w:sz w:val="16"/>
              </w:rPr>
              <w:t>________________</w:t>
            </w:r>
          </w:p>
        </w:tc>
        <w:tc>
          <w:tcPr>
            <w:tcW w:type="dxa" w:w="2592"/>
            <w:vAlign w:val="center"/>
          </w:tcPr>
          <w:p>
            <w:r/>
            <w:r>
              <w:rPr>
                <w:b w:val="0"/>
                <w:sz w:val="16"/>
              </w:rPr>
              <w:t>____________</w:t>
            </w:r>
          </w:p>
        </w:tc>
      </w:tr>
      <w:tr>
        <w:tc>
          <w:tcPr>
            <w:tcW w:type="dxa" w:w="2592"/>
            <w:vAlign w:val="center"/>
          </w:tcPr>
          <w:p>
            <w:r/>
            <w:r>
              <w:rPr>
                <w:b w:val="0"/>
                <w:sz w:val="16"/>
              </w:rPr>
              <w:t>HR Head</w:t>
            </w:r>
          </w:p>
        </w:tc>
        <w:tc>
          <w:tcPr>
            <w:tcW w:type="dxa" w:w="2592"/>
            <w:vAlign w:val="center"/>
          </w:tcPr>
          <w:p>
            <w:r/>
            <w:r>
              <w:rPr>
                <w:b w:val="0"/>
                <w:sz w:val="16"/>
              </w:rPr>
              <w:t>________________</w:t>
            </w:r>
          </w:p>
        </w:tc>
        <w:tc>
          <w:tcPr>
            <w:tcW w:type="dxa" w:w="2592"/>
            <w:vAlign w:val="center"/>
          </w:tcPr>
          <w:p>
            <w:r/>
            <w:r>
              <w:rPr>
                <w:b w:val="0"/>
                <w:sz w:val="16"/>
              </w:rPr>
              <w:t>________________</w:t>
            </w:r>
          </w:p>
        </w:tc>
        <w:tc>
          <w:tcPr>
            <w:tcW w:type="dxa" w:w="2592"/>
            <w:vAlign w:val="center"/>
          </w:tcPr>
          <w:p>
            <w:r/>
            <w:r>
              <w:rPr>
                <w:b w:val="0"/>
                <w:sz w:val="16"/>
              </w:rPr>
              <w:t>____________</w:t>
            </w:r>
          </w:p>
        </w:tc>
      </w:tr>
      <w:tr>
        <w:tc>
          <w:tcPr>
            <w:tcW w:type="dxa" w:w="2592"/>
            <w:vAlign w:val="center"/>
          </w:tcPr>
          <w:p>
            <w:r/>
            <w:r>
              <w:rPr>
                <w:b w:val="0"/>
                <w:sz w:val="16"/>
              </w:rPr>
              <w:t>Approving Executive</w:t>
            </w:r>
          </w:p>
        </w:tc>
        <w:tc>
          <w:tcPr>
            <w:tcW w:type="dxa" w:w="2592"/>
            <w:vAlign w:val="center"/>
          </w:tcPr>
          <w:p>
            <w:r/>
            <w:r>
              <w:rPr>
                <w:b w:val="0"/>
                <w:sz w:val="16"/>
              </w:rPr>
              <w:t>________________</w:t>
            </w:r>
          </w:p>
        </w:tc>
        <w:tc>
          <w:tcPr>
            <w:tcW w:type="dxa" w:w="2592"/>
            <w:vAlign w:val="center"/>
          </w:tcPr>
          <w:p>
            <w:r/>
            <w:r>
              <w:rPr>
                <w:b w:val="0"/>
                <w:sz w:val="16"/>
              </w:rPr>
              <w:t>________________</w:t>
            </w:r>
          </w:p>
        </w:tc>
        <w:tc>
          <w:tcPr>
            <w:tcW w:type="dxa" w:w="2592"/>
            <w:vAlign w:val="center"/>
          </w:tcPr>
          <w:p>
            <w:r/>
            <w:r>
              <w:rPr>
                <w:b w:val="0"/>
                <w:sz w:val="16"/>
              </w:rPr>
              <w:t>____________</w:t>
            </w:r>
          </w:p>
        </w:tc>
      </w:tr>
    </w:tbl>
    <w:p>
      <w:r>
        <w:br w:type="page"/>
      </w:r>
    </w:p>
    <w:p>
      <w:pPr>
        <w:jc w:val="center"/>
      </w:pPr>
      <w:r>
        <w:rPr>
          <w:b/>
          <w:sz w:val="36"/>
        </w:rPr>
        <w:t>GENERAL TRAVEL ALLOWANCE – QUICK REFERENCE</w:t>
      </w:r>
    </w:p>
    <w:p>
      <w:pPr>
        <w:jc w:val="center"/>
      </w:pPr>
      <w:r>
        <w:rPr>
          <w:sz w:val="20"/>
        </w:rPr>
        <w:t>Standard indicative limits irrespective of destination country</w:t>
      </w:r>
    </w:p>
    <w:p>
      <w:pPr>
        <w:spacing w:after="120"/>
      </w:pPr>
      <w:r>
        <w:t>This table provides a simple general reference for employees. Country- and route-specific limits elsewhere in this policy take precedence when applicable. Amounts are proposed company ceilings and should be finalized by Finance/HR.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b/>
                <w:color w:val="FFFFFF"/>
                <w:sz w:val="16"/>
              </w:rPr>
              <w:t>Expense Category</w:t>
            </w:r>
          </w:p>
        </w:tc>
        <w:tc>
          <w:tcPr>
            <w:tcW w:type="dxa" w:w="2592"/>
            <w:vAlign w:val="center"/>
            <w:shd w:fill="1F4E78"/>
          </w:tcPr>
          <w:p>
            <w:pPr>
              <w:spacing w:after="0"/>
            </w:pPr>
            <w:r/>
            <w:r>
              <w:rPr>
                <w:b/>
                <w:color w:val="FFFFFF"/>
                <w:sz w:val="16"/>
              </w:rPr>
              <w:t>Domestic Travel</w:t>
            </w:r>
          </w:p>
        </w:tc>
        <w:tc>
          <w:tcPr>
            <w:tcW w:type="dxa" w:w="2592"/>
            <w:vAlign w:val="center"/>
            <w:shd w:fill="1F4E78"/>
          </w:tcPr>
          <w:p>
            <w:pPr>
              <w:spacing w:after="0"/>
            </w:pPr>
            <w:r/>
            <w:r>
              <w:rPr>
                <w:b/>
                <w:color w:val="FFFFFF"/>
                <w:sz w:val="16"/>
              </w:rPr>
              <w:t>International Travel</w:t>
            </w:r>
          </w:p>
        </w:tc>
        <w:tc>
          <w:tcPr>
            <w:tcW w:type="dxa" w:w="2592"/>
            <w:vAlign w:val="center"/>
            <w:shd w:fill="1F4E78"/>
          </w:tcPr>
          <w:p>
            <w:pPr>
              <w:spacing w:after="0"/>
            </w:pPr>
            <w:r/>
            <w:r>
              <w:rPr>
                <w:b/>
                <w:color w:val="FFFFFF"/>
                <w:sz w:val="16"/>
              </w:rPr>
              <w:t>General Claim Rule</w:t>
            </w:r>
          </w:p>
        </w:tc>
      </w:tr>
      <w:tr>
        <w:tc>
          <w:tcPr>
            <w:tcW w:type="dxa" w:w="2592"/>
            <w:vAlign w:val="center"/>
          </w:tcPr>
          <w:p>
            <w:pPr>
              <w:spacing w:after="0"/>
            </w:pPr>
            <w:r/>
            <w:r>
              <w:rPr>
                <w:b w:val="0"/>
                <w:sz w:val="15"/>
              </w:rPr>
              <w:t>Airfare – Economy Return</w:t>
            </w:r>
          </w:p>
        </w:tc>
        <w:tc>
          <w:tcPr>
            <w:tcW w:type="dxa" w:w="2592"/>
            <w:vAlign w:val="center"/>
          </w:tcPr>
          <w:p>
            <w:pPr>
              <w:spacing w:after="0"/>
            </w:pPr>
            <w:r/>
            <w:r>
              <w:rPr>
                <w:b w:val="0"/>
                <w:sz w:val="15"/>
              </w:rPr>
              <w:t>Up to ₹20,000</w:t>
            </w:r>
          </w:p>
        </w:tc>
        <w:tc>
          <w:tcPr>
            <w:tcW w:type="dxa" w:w="2592"/>
            <w:vAlign w:val="center"/>
          </w:tcPr>
          <w:p>
            <w:pPr>
              <w:spacing w:after="0"/>
            </w:pPr>
            <w:r/>
            <w:r>
              <w:rPr>
                <w:b w:val="0"/>
                <w:sz w:val="15"/>
              </w:rPr>
              <w:t>Up to ₹1,50,000</w:t>
            </w:r>
          </w:p>
        </w:tc>
        <w:tc>
          <w:tcPr>
            <w:tcW w:type="dxa" w:w="2592"/>
            <w:vAlign w:val="center"/>
          </w:tcPr>
          <w:p>
            <w:pPr>
              <w:spacing w:after="0"/>
            </w:pPr>
            <w:r/>
            <w:r>
              <w:rPr>
                <w:b w:val="0"/>
                <w:sz w:val="15"/>
              </w:rPr>
              <w:t>Actual approved fare within route/company cap</w:t>
            </w:r>
          </w:p>
        </w:tc>
      </w:tr>
      <w:tr>
        <w:tc>
          <w:tcPr>
            <w:tcW w:type="dxa" w:w="2592"/>
            <w:vAlign w:val="center"/>
          </w:tcPr>
          <w:p>
            <w:pPr>
              <w:spacing w:after="0"/>
            </w:pPr>
            <w:r/>
            <w:r>
              <w:rPr>
                <w:b w:val="0"/>
                <w:sz w:val="15"/>
              </w:rPr>
              <w:t>Airfare – One Way</w:t>
            </w:r>
          </w:p>
        </w:tc>
        <w:tc>
          <w:tcPr>
            <w:tcW w:type="dxa" w:w="2592"/>
            <w:vAlign w:val="center"/>
          </w:tcPr>
          <w:p>
            <w:pPr>
              <w:spacing w:after="0"/>
            </w:pPr>
            <w:r/>
            <w:r>
              <w:rPr>
                <w:b w:val="0"/>
                <w:sz w:val="15"/>
              </w:rPr>
              <w:t>Up to ₹12,000</w:t>
            </w:r>
          </w:p>
        </w:tc>
        <w:tc>
          <w:tcPr>
            <w:tcW w:type="dxa" w:w="2592"/>
            <w:vAlign w:val="center"/>
          </w:tcPr>
          <w:p>
            <w:pPr>
              <w:spacing w:after="0"/>
            </w:pPr>
            <w:r/>
            <w:r>
              <w:rPr>
                <w:b w:val="0"/>
                <w:sz w:val="15"/>
              </w:rPr>
              <w:t>Up to ₹90,000</w:t>
            </w:r>
          </w:p>
        </w:tc>
        <w:tc>
          <w:tcPr>
            <w:tcW w:type="dxa" w:w="2592"/>
            <w:vAlign w:val="center"/>
          </w:tcPr>
          <w:p>
            <w:pPr>
              <w:spacing w:after="0"/>
            </w:pPr>
            <w:r/>
            <w:r>
              <w:rPr>
                <w:b w:val="0"/>
                <w:sz w:val="15"/>
              </w:rPr>
              <w:t>Actual approved fare within applicable cap</w:t>
            </w:r>
          </w:p>
        </w:tc>
      </w:tr>
      <w:tr>
        <w:tc>
          <w:tcPr>
            <w:tcW w:type="dxa" w:w="2592"/>
            <w:vAlign w:val="center"/>
          </w:tcPr>
          <w:p>
            <w:pPr>
              <w:spacing w:after="0"/>
            </w:pPr>
            <w:r/>
            <w:r>
              <w:rPr>
                <w:b w:val="0"/>
                <w:sz w:val="15"/>
              </w:rPr>
              <w:t>Hotel / Night</w:t>
            </w:r>
          </w:p>
        </w:tc>
        <w:tc>
          <w:tcPr>
            <w:tcW w:type="dxa" w:w="2592"/>
            <w:vAlign w:val="center"/>
          </w:tcPr>
          <w:p>
            <w:pPr>
              <w:spacing w:after="0"/>
            </w:pPr>
            <w:r/>
            <w:r>
              <w:rPr>
                <w:b w:val="0"/>
                <w:sz w:val="15"/>
              </w:rPr>
              <w:t>Up to ₹7,500</w:t>
            </w:r>
          </w:p>
        </w:tc>
        <w:tc>
          <w:tcPr>
            <w:tcW w:type="dxa" w:w="2592"/>
            <w:vAlign w:val="center"/>
          </w:tcPr>
          <w:p>
            <w:pPr>
              <w:spacing w:after="0"/>
            </w:pPr>
            <w:r/>
            <w:r>
              <w:rPr>
                <w:b w:val="0"/>
                <w:sz w:val="15"/>
              </w:rPr>
              <w:t>Up to ₹20,000</w:t>
            </w:r>
          </w:p>
        </w:tc>
        <w:tc>
          <w:tcPr>
            <w:tcW w:type="dxa" w:w="2592"/>
            <w:vAlign w:val="center"/>
          </w:tcPr>
          <w:p>
            <w:pPr>
              <w:spacing w:after="0"/>
            </w:pPr>
            <w:r/>
            <w:r>
              <w:rPr>
                <w:b w:val="0"/>
                <w:sz w:val="15"/>
              </w:rPr>
              <w:t>Actuals within approved limit; single occupancy</w:t>
            </w:r>
          </w:p>
        </w:tc>
      </w:tr>
      <w:tr>
        <w:tc>
          <w:tcPr>
            <w:tcW w:type="dxa" w:w="2592"/>
            <w:vAlign w:val="center"/>
          </w:tcPr>
          <w:p>
            <w:pPr>
              <w:spacing w:after="0"/>
            </w:pPr>
            <w:r/>
            <w:r>
              <w:rPr>
                <w:b w:val="0"/>
                <w:sz w:val="15"/>
              </w:rPr>
              <w:t>Meals / Day</w:t>
            </w:r>
          </w:p>
        </w:tc>
        <w:tc>
          <w:tcPr>
            <w:tcW w:type="dxa" w:w="2592"/>
            <w:vAlign w:val="center"/>
          </w:tcPr>
          <w:p>
            <w:pPr>
              <w:spacing w:after="0"/>
            </w:pPr>
            <w:r/>
            <w:r>
              <w:rPr>
                <w:b w:val="0"/>
                <w:sz w:val="15"/>
              </w:rPr>
              <w:t>Up to ₹2,000</w:t>
            </w:r>
          </w:p>
        </w:tc>
        <w:tc>
          <w:tcPr>
            <w:tcW w:type="dxa" w:w="2592"/>
            <w:vAlign w:val="center"/>
          </w:tcPr>
          <w:p>
            <w:pPr>
              <w:spacing w:after="0"/>
            </w:pPr>
            <w:r/>
            <w:r>
              <w:rPr>
                <w:b w:val="0"/>
                <w:sz w:val="15"/>
              </w:rPr>
              <w:t>Up to ₹7,000</w:t>
            </w:r>
          </w:p>
        </w:tc>
        <w:tc>
          <w:tcPr>
            <w:tcW w:type="dxa" w:w="2592"/>
            <w:vAlign w:val="center"/>
          </w:tcPr>
          <w:p>
            <w:pPr>
              <w:spacing w:after="0"/>
            </w:pPr>
            <w:r/>
            <w:r>
              <w:rPr>
                <w:b w:val="0"/>
                <w:sz w:val="15"/>
              </w:rPr>
              <w:t>Actuals or approved per-diem; no double claim</w:t>
            </w:r>
          </w:p>
        </w:tc>
      </w:tr>
      <w:tr>
        <w:tc>
          <w:tcPr>
            <w:tcW w:type="dxa" w:w="2592"/>
            <w:vAlign w:val="center"/>
          </w:tcPr>
          <w:p>
            <w:pPr>
              <w:spacing w:after="0"/>
            </w:pPr>
            <w:r/>
            <w:r>
              <w:rPr>
                <w:b w:val="0"/>
                <w:sz w:val="15"/>
              </w:rPr>
              <w:t>Local Business Transport / Day</w:t>
            </w:r>
          </w:p>
        </w:tc>
        <w:tc>
          <w:tcPr>
            <w:tcW w:type="dxa" w:w="2592"/>
            <w:vAlign w:val="center"/>
          </w:tcPr>
          <w:p>
            <w:pPr>
              <w:spacing w:after="0"/>
            </w:pPr>
            <w:r/>
            <w:r>
              <w:rPr>
                <w:b w:val="0"/>
                <w:sz w:val="15"/>
              </w:rPr>
              <w:t>Up to ₹1,200</w:t>
            </w:r>
          </w:p>
        </w:tc>
        <w:tc>
          <w:tcPr>
            <w:tcW w:type="dxa" w:w="2592"/>
            <w:vAlign w:val="center"/>
          </w:tcPr>
          <w:p>
            <w:pPr>
              <w:spacing w:after="0"/>
            </w:pPr>
            <w:r/>
            <w:r>
              <w:rPr>
                <w:b w:val="0"/>
                <w:sz w:val="15"/>
              </w:rPr>
              <w:t>Up to ₹4,000</w:t>
            </w:r>
          </w:p>
        </w:tc>
        <w:tc>
          <w:tcPr>
            <w:tcW w:type="dxa" w:w="2592"/>
            <w:vAlign w:val="center"/>
          </w:tcPr>
          <w:p>
            <w:pPr>
              <w:spacing w:after="0"/>
            </w:pPr>
            <w:r/>
            <w:r>
              <w:rPr>
                <w:b w:val="0"/>
                <w:sz w:val="15"/>
              </w:rPr>
              <w:t>Taxi, ride-hailing, public transport or approved rental</w:t>
            </w:r>
          </w:p>
        </w:tc>
      </w:tr>
      <w:tr>
        <w:tc>
          <w:tcPr>
            <w:tcW w:type="dxa" w:w="2592"/>
            <w:vAlign w:val="center"/>
          </w:tcPr>
          <w:p>
            <w:pPr>
              <w:spacing w:after="0"/>
            </w:pPr>
            <w:r/>
            <w:r>
              <w:rPr>
                <w:b w:val="0"/>
                <w:sz w:val="15"/>
              </w:rPr>
              <w:t>Airport / Station Transfers</w:t>
            </w:r>
          </w:p>
        </w:tc>
        <w:tc>
          <w:tcPr>
            <w:tcW w:type="dxa" w:w="2592"/>
            <w:vAlign w:val="center"/>
          </w:tcPr>
          <w:p>
            <w:pPr>
              <w:spacing w:after="0"/>
            </w:pPr>
            <w:r/>
            <w:r>
              <w:rPr>
                <w:b w:val="0"/>
                <w:sz w:val="15"/>
              </w:rPr>
              <w:t>Up to ₹1,000</w:t>
            </w:r>
          </w:p>
        </w:tc>
        <w:tc>
          <w:tcPr>
            <w:tcW w:type="dxa" w:w="2592"/>
            <w:vAlign w:val="center"/>
          </w:tcPr>
          <w:p>
            <w:pPr>
              <w:spacing w:after="0"/>
            </w:pPr>
            <w:r/>
            <w:r>
              <w:rPr>
                <w:b w:val="0"/>
                <w:sz w:val="15"/>
              </w:rPr>
              <w:t>Up to ₹4,000</w:t>
            </w:r>
          </w:p>
        </w:tc>
        <w:tc>
          <w:tcPr>
            <w:tcW w:type="dxa" w:w="2592"/>
            <w:vAlign w:val="center"/>
          </w:tcPr>
          <w:p>
            <w:pPr>
              <w:spacing w:after="0"/>
            </w:pPr>
            <w:r/>
            <w:r>
              <w:rPr>
                <w:b w:val="0"/>
                <w:sz w:val="15"/>
              </w:rPr>
              <w:t>Business-related transfer only</w:t>
            </w:r>
          </w:p>
        </w:tc>
      </w:tr>
      <w:tr>
        <w:tc>
          <w:tcPr>
            <w:tcW w:type="dxa" w:w="2592"/>
            <w:vAlign w:val="center"/>
          </w:tcPr>
          <w:p>
            <w:pPr>
              <w:spacing w:after="0"/>
            </w:pPr>
            <w:r/>
            <w:r>
              <w:rPr>
                <w:b w:val="0"/>
                <w:sz w:val="15"/>
              </w:rPr>
              <w:t>Travel Insurance</w:t>
            </w:r>
          </w:p>
        </w:tc>
        <w:tc>
          <w:tcPr>
            <w:tcW w:type="dxa" w:w="2592"/>
            <w:vAlign w:val="center"/>
          </w:tcPr>
          <w:p>
            <w:pPr>
              <w:spacing w:after="0"/>
            </w:pPr>
            <w:r/>
            <w:r>
              <w:rPr>
                <w:b w:val="0"/>
                <w:sz w:val="15"/>
              </w:rPr>
              <w:t>N/A / As applicable</w:t>
            </w:r>
          </w:p>
        </w:tc>
        <w:tc>
          <w:tcPr>
            <w:tcW w:type="dxa" w:w="2592"/>
            <w:vAlign w:val="center"/>
          </w:tcPr>
          <w:p>
            <w:pPr>
              <w:spacing w:after="0"/>
            </w:pPr>
            <w:r/>
            <w:r>
              <w:rPr>
                <w:b w:val="0"/>
                <w:sz w:val="15"/>
              </w:rPr>
              <w:t>Up to ₹10,000 per trip</w:t>
            </w:r>
          </w:p>
        </w:tc>
        <w:tc>
          <w:tcPr>
            <w:tcW w:type="dxa" w:w="2592"/>
            <w:vAlign w:val="center"/>
          </w:tcPr>
          <w:p>
            <w:pPr>
              <w:spacing w:after="0"/>
            </w:pPr>
            <w:r/>
            <w:r>
              <w:rPr>
                <w:b w:val="0"/>
                <w:sz w:val="15"/>
              </w:rPr>
              <w:t>Actual mandatory/approved premium</w:t>
            </w:r>
          </w:p>
        </w:tc>
      </w:tr>
      <w:tr>
        <w:tc>
          <w:tcPr>
            <w:tcW w:type="dxa" w:w="2592"/>
            <w:vAlign w:val="center"/>
          </w:tcPr>
          <w:p>
            <w:pPr>
              <w:spacing w:after="0"/>
            </w:pPr>
            <w:r/>
            <w:r>
              <w:rPr>
                <w:b w:val="0"/>
                <w:sz w:val="15"/>
              </w:rPr>
              <w:t>Visa / Business Permit</w:t>
            </w:r>
          </w:p>
        </w:tc>
        <w:tc>
          <w:tcPr>
            <w:tcW w:type="dxa" w:w="2592"/>
            <w:vAlign w:val="center"/>
          </w:tcPr>
          <w:p>
            <w:pPr>
              <w:spacing w:after="0"/>
            </w:pPr>
            <w:r/>
            <w:r>
              <w:rPr>
                <w:b w:val="0"/>
                <w:sz w:val="15"/>
              </w:rPr>
              <w:t>N/A</w:t>
            </w:r>
          </w:p>
        </w:tc>
        <w:tc>
          <w:tcPr>
            <w:tcW w:type="dxa" w:w="2592"/>
            <w:vAlign w:val="center"/>
          </w:tcPr>
          <w:p>
            <w:pPr>
              <w:spacing w:after="0"/>
            </w:pPr>
            <w:r/>
            <w:r>
              <w:rPr>
                <w:b w:val="0"/>
                <w:sz w:val="15"/>
              </w:rPr>
              <w:t>Actuals</w:t>
            </w:r>
          </w:p>
        </w:tc>
        <w:tc>
          <w:tcPr>
            <w:tcW w:type="dxa" w:w="2592"/>
            <w:vAlign w:val="center"/>
          </w:tcPr>
          <w:p>
            <w:pPr>
              <w:spacing w:after="0"/>
            </w:pPr>
            <w:r/>
            <w:r>
              <w:rPr>
                <w:b w:val="0"/>
                <w:sz w:val="15"/>
              </w:rPr>
              <w:t>Business-related government/permit fees only</w:t>
            </w:r>
          </w:p>
        </w:tc>
      </w:tr>
      <w:tr>
        <w:tc>
          <w:tcPr>
            <w:tcW w:type="dxa" w:w="2592"/>
            <w:vAlign w:val="center"/>
          </w:tcPr>
          <w:p>
            <w:pPr>
              <w:spacing w:after="0"/>
            </w:pPr>
            <w:r/>
            <w:r>
              <w:rPr>
                <w:b w:val="0"/>
                <w:sz w:val="15"/>
              </w:rPr>
              <w:t>Baggage / Excess Baggage</w:t>
            </w:r>
          </w:p>
        </w:tc>
        <w:tc>
          <w:tcPr>
            <w:tcW w:type="dxa" w:w="2592"/>
            <w:vAlign w:val="center"/>
          </w:tcPr>
          <w:p>
            <w:pPr>
              <w:spacing w:after="0"/>
            </w:pPr>
            <w:r/>
            <w:r>
              <w:rPr>
                <w:b w:val="0"/>
                <w:sz w:val="15"/>
              </w:rPr>
              <w:t>Up to ₹2,000</w:t>
            </w:r>
          </w:p>
        </w:tc>
        <w:tc>
          <w:tcPr>
            <w:tcW w:type="dxa" w:w="2592"/>
            <w:vAlign w:val="center"/>
          </w:tcPr>
          <w:p>
            <w:pPr>
              <w:spacing w:after="0"/>
            </w:pPr>
            <w:r/>
            <w:r>
              <w:rPr>
                <w:b w:val="0"/>
                <w:sz w:val="15"/>
              </w:rPr>
              <w:t>Up to ₹10,000</w:t>
            </w:r>
          </w:p>
        </w:tc>
        <w:tc>
          <w:tcPr>
            <w:tcW w:type="dxa" w:w="2592"/>
            <w:vAlign w:val="center"/>
          </w:tcPr>
          <w:p>
            <w:pPr>
              <w:spacing w:after="0"/>
            </w:pPr>
            <w:r/>
            <w:r>
              <w:rPr>
                <w:b w:val="0"/>
                <w:sz w:val="15"/>
              </w:rPr>
              <w:t>Business-required baggage only</w:t>
            </w:r>
          </w:p>
        </w:tc>
      </w:tr>
      <w:tr>
        <w:tc>
          <w:tcPr>
            <w:tcW w:type="dxa" w:w="2592"/>
            <w:vAlign w:val="center"/>
          </w:tcPr>
          <w:p>
            <w:pPr>
              <w:spacing w:after="0"/>
            </w:pPr>
            <w:r/>
            <w:r>
              <w:rPr>
                <w:b w:val="0"/>
                <w:sz w:val="15"/>
              </w:rPr>
              <w:t>Business Roaming / Data</w:t>
            </w:r>
          </w:p>
        </w:tc>
        <w:tc>
          <w:tcPr>
            <w:tcW w:type="dxa" w:w="2592"/>
            <w:vAlign w:val="center"/>
          </w:tcPr>
          <w:p>
            <w:pPr>
              <w:spacing w:after="0"/>
            </w:pPr>
            <w:r/>
            <w:r>
              <w:rPr>
                <w:b w:val="0"/>
                <w:sz w:val="15"/>
              </w:rPr>
              <w:t>Up to ₹1,000 per trip</w:t>
            </w:r>
          </w:p>
        </w:tc>
        <w:tc>
          <w:tcPr>
            <w:tcW w:type="dxa" w:w="2592"/>
            <w:vAlign w:val="center"/>
          </w:tcPr>
          <w:p>
            <w:pPr>
              <w:spacing w:after="0"/>
            </w:pPr>
            <w:r/>
            <w:r>
              <w:rPr>
                <w:b w:val="0"/>
                <w:sz w:val="15"/>
              </w:rPr>
              <w:t>Up to ₹5,000 per trip</w:t>
            </w:r>
          </w:p>
        </w:tc>
        <w:tc>
          <w:tcPr>
            <w:tcW w:type="dxa" w:w="2592"/>
            <w:vAlign w:val="center"/>
          </w:tcPr>
          <w:p>
            <w:pPr>
              <w:spacing w:after="0"/>
            </w:pPr>
            <w:r/>
            <w:r>
              <w:rPr>
                <w:b w:val="0"/>
                <w:sz w:val="15"/>
              </w:rPr>
              <w:t>Business use; approved plan preferred</w:t>
            </w:r>
          </w:p>
        </w:tc>
      </w:tr>
      <w:tr>
        <w:tc>
          <w:tcPr>
            <w:tcW w:type="dxa" w:w="2592"/>
            <w:vAlign w:val="center"/>
          </w:tcPr>
          <w:p>
            <w:pPr>
              <w:spacing w:after="0"/>
            </w:pPr>
            <w:r/>
            <w:r>
              <w:rPr>
                <w:b w:val="0"/>
                <w:sz w:val="15"/>
              </w:rPr>
              <w:t>Laundry</w:t>
            </w:r>
          </w:p>
        </w:tc>
        <w:tc>
          <w:tcPr>
            <w:tcW w:type="dxa" w:w="2592"/>
            <w:vAlign w:val="center"/>
          </w:tcPr>
          <w:p>
            <w:pPr>
              <w:spacing w:after="0"/>
            </w:pPr>
            <w:r/>
            <w:r>
              <w:rPr>
                <w:b w:val="0"/>
                <w:sz w:val="15"/>
              </w:rPr>
              <w:t>Up to ₹500/day</w:t>
            </w:r>
          </w:p>
        </w:tc>
        <w:tc>
          <w:tcPr>
            <w:tcW w:type="dxa" w:w="2592"/>
            <w:vAlign w:val="center"/>
          </w:tcPr>
          <w:p>
            <w:pPr>
              <w:spacing w:after="0"/>
            </w:pPr>
            <w:r/>
            <w:r>
              <w:rPr>
                <w:b w:val="0"/>
                <w:sz w:val="15"/>
              </w:rPr>
              <w:t>Up to ₹2,000/day</w:t>
            </w:r>
          </w:p>
        </w:tc>
        <w:tc>
          <w:tcPr>
            <w:tcW w:type="dxa" w:w="2592"/>
            <w:vAlign w:val="center"/>
          </w:tcPr>
          <w:p>
            <w:pPr>
              <w:spacing w:after="0"/>
            </w:pPr>
            <w:r/>
            <w:r>
              <w:rPr>
                <w:b w:val="0"/>
                <w:sz w:val="15"/>
              </w:rPr>
              <w:t>Normally after 5 consecutive nights</w:t>
            </w:r>
          </w:p>
        </w:tc>
      </w:tr>
      <w:tr>
        <w:tc>
          <w:tcPr>
            <w:tcW w:type="dxa" w:w="2592"/>
            <w:vAlign w:val="center"/>
          </w:tcPr>
          <w:p>
            <w:pPr>
              <w:spacing w:after="0"/>
            </w:pPr>
            <w:r/>
            <w:r>
              <w:rPr>
                <w:b w:val="0"/>
                <w:sz w:val="15"/>
              </w:rPr>
              <w:t>Foreign Exchange / Bank Charges</w:t>
            </w:r>
          </w:p>
        </w:tc>
        <w:tc>
          <w:tcPr>
            <w:tcW w:type="dxa" w:w="2592"/>
            <w:vAlign w:val="center"/>
          </w:tcPr>
          <w:p>
            <w:pPr>
              <w:spacing w:after="0"/>
            </w:pPr>
            <w:r/>
            <w:r>
              <w:rPr>
                <w:b w:val="0"/>
                <w:sz w:val="15"/>
              </w:rPr>
              <w:t>N/A</w:t>
            </w:r>
          </w:p>
        </w:tc>
        <w:tc>
          <w:tcPr>
            <w:tcW w:type="dxa" w:w="2592"/>
            <w:vAlign w:val="center"/>
          </w:tcPr>
          <w:p>
            <w:pPr>
              <w:spacing w:after="0"/>
            </w:pPr>
            <w:r/>
            <w:r>
              <w:rPr>
                <w:b w:val="0"/>
                <w:sz w:val="15"/>
              </w:rPr>
              <w:t>Up to ₹2,500 per trip</w:t>
            </w:r>
          </w:p>
        </w:tc>
        <w:tc>
          <w:tcPr>
            <w:tcW w:type="dxa" w:w="2592"/>
            <w:vAlign w:val="center"/>
          </w:tcPr>
          <w:p>
            <w:pPr>
              <w:spacing w:after="0"/>
            </w:pPr>
            <w:r/>
            <w:r>
              <w:rPr>
                <w:b w:val="0"/>
                <w:sz w:val="15"/>
              </w:rPr>
              <w:t>Only charges directly related to business expenses</w:t>
            </w:r>
          </w:p>
        </w:tc>
      </w:tr>
      <w:tr>
        <w:tc>
          <w:tcPr>
            <w:tcW w:type="dxa" w:w="2592"/>
            <w:vAlign w:val="center"/>
          </w:tcPr>
          <w:p>
            <w:pPr>
              <w:spacing w:after="0"/>
            </w:pPr>
            <w:r/>
            <w:r>
              <w:rPr>
                <w:b w:val="0"/>
                <w:sz w:val="15"/>
              </w:rPr>
              <w:t>Travel Advance</w:t>
            </w:r>
          </w:p>
        </w:tc>
        <w:tc>
          <w:tcPr>
            <w:tcW w:type="dxa" w:w="2592"/>
            <w:vAlign w:val="center"/>
          </w:tcPr>
          <w:p>
            <w:pPr>
              <w:spacing w:after="0"/>
            </w:pPr>
            <w:r/>
            <w:r>
              <w:rPr>
                <w:b w:val="0"/>
                <w:sz w:val="15"/>
              </w:rPr>
              <w:t>As approved</w:t>
            </w:r>
          </w:p>
        </w:tc>
        <w:tc>
          <w:tcPr>
            <w:tcW w:type="dxa" w:w="2592"/>
            <w:vAlign w:val="center"/>
          </w:tcPr>
          <w:p>
            <w:pPr>
              <w:spacing w:after="0"/>
            </w:pPr>
            <w:r/>
            <w:r>
              <w:rPr>
                <w:b w:val="0"/>
                <w:sz w:val="15"/>
              </w:rPr>
              <w:t>As approved</w:t>
            </w:r>
          </w:p>
        </w:tc>
        <w:tc>
          <w:tcPr>
            <w:tcW w:type="dxa" w:w="2592"/>
            <w:vAlign w:val="center"/>
          </w:tcPr>
          <w:p>
            <w:pPr>
              <w:spacing w:after="0"/>
            </w:pPr>
            <w:r/>
            <w:r>
              <w:rPr>
                <w:b w:val="0"/>
                <w:sz w:val="15"/>
              </w:rPr>
              <w:t>Settle normally within 7–10 working days</w:t>
            </w:r>
          </w:p>
        </w:tc>
      </w:tr>
      <w:tr>
        <w:tc>
          <w:tcPr>
            <w:tcW w:type="dxa" w:w="2592"/>
            <w:vAlign w:val="center"/>
          </w:tcPr>
          <w:p>
            <w:pPr>
              <w:spacing w:after="0"/>
            </w:pPr>
            <w:r/>
            <w:r>
              <w:rPr>
                <w:b w:val="0"/>
                <w:sz w:val="15"/>
              </w:rPr>
              <w:t>Client Hospitality</w:t>
            </w:r>
          </w:p>
        </w:tc>
        <w:tc>
          <w:tcPr>
            <w:tcW w:type="dxa" w:w="2592"/>
            <w:vAlign w:val="center"/>
          </w:tcPr>
          <w:p>
            <w:pPr>
              <w:spacing w:after="0"/>
            </w:pPr>
            <w:r/>
            <w:r>
              <w:rPr>
                <w:b w:val="0"/>
                <w:sz w:val="15"/>
              </w:rPr>
              <w:t>Up to ₹5,000 per event</w:t>
            </w:r>
          </w:p>
        </w:tc>
        <w:tc>
          <w:tcPr>
            <w:tcW w:type="dxa" w:w="2592"/>
            <w:vAlign w:val="center"/>
          </w:tcPr>
          <w:p>
            <w:pPr>
              <w:spacing w:after="0"/>
            </w:pPr>
            <w:r/>
            <w:r>
              <w:rPr>
                <w:b w:val="0"/>
                <w:sz w:val="15"/>
              </w:rPr>
              <w:t>Up to ₹15,000 per event</w:t>
            </w:r>
          </w:p>
        </w:tc>
        <w:tc>
          <w:tcPr>
            <w:tcW w:type="dxa" w:w="2592"/>
            <w:vAlign w:val="center"/>
          </w:tcPr>
          <w:p>
            <w:pPr>
              <w:spacing w:after="0"/>
            </w:pPr>
            <w:r/>
            <w:r>
              <w:rPr>
                <w:b w:val="0"/>
                <w:sz w:val="15"/>
              </w:rPr>
              <w:t>Prior approval; attendees/business purpose documented</w:t>
            </w:r>
          </w:p>
        </w:tc>
      </w:tr>
    </w:tbl>
    <w:p/>
    <w:p>
      <w:r>
        <w:rPr>
          <w:b/>
        </w:rPr>
        <w:t>Important:</w:t>
      </w:r>
      <w:r>
        <w:t xml:space="preserve"> These are general reference amounts only. The detailed country/city and route tables in this policy override these general limits wherever a specific limit exists. Any expense above the applicable limit requires prior exception approval.</w:t>
      </w:r>
    </w:p>
    <w:p>
      <w:pPr>
        <w:spacing w:before="120"/>
      </w:pPr>
      <w:r>
        <w:rPr>
          <w:b/>
        </w:rPr>
        <w:t>Suggested employee rule of thumb:</w:t>
      </w:r>
      <w:r>
        <w:t xml:space="preserve"> Use the lowest reasonable cost that meets the business requirement. Keep receipts, avoid personal expenses, and obtain approval before exceeding a published limit.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Company Travel &amp; Expense Policy | Version 2.0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TRAVEL &amp; EXPENSE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