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美利坚合众国政治制度</w:t>
      </w:r>
    </w:p>
    <w:p>
      <w:pPr>
        <w:pBdr>
          <w:bottom w:val="single" w:sz="8" w:space="14" w:color="1F3864"/>
        </w:pBdr>
        <w:spacing w:before="600" w:after="200"/>
        <w:jc w:val="center"/>
      </w:pPr>
      <w:r>
        <w:rPr>
          <w:rFonts w:ascii="黑体" w:hAnsi="黑体" w:eastAsia="黑体" w:cs="黑体"/>
          <w:b/>
          <w:color w:val="1F3864"/>
          <w:spacing w:val="60"/>
          <w:sz w:val="64"/>
        </w:rPr>
        <w:t>美国政治与司法体制</w:t>
      </w:r>
    </w:p>
    <w:p>
      <w:pPr>
        <w:spacing w:before="200" w:after="80"/>
        <w:jc w:val="center"/>
      </w:pPr>
      <w:r>
        <w:rPr>
          <w:rFonts w:ascii="Times New Roman" w:hAnsi="Times New Roman" w:eastAsia="宋体" w:cs="Times New Roman"/>
          <w:color w:val="595959"/>
          <w:sz w:val="30"/>
        </w:rPr>
        <w:t>An Introduction to American Government and the Judiciary</w:t>
      </w:r>
    </w:p>
    <w:p>
      <w:pPr>
        <w:spacing w:before="960" w:after="80"/>
        <w:jc w:val="center"/>
      </w:pPr>
      <w:r>
        <w:rPr>
          <w:rFonts w:ascii="Times New Roman" w:hAnsi="Times New Roman" w:eastAsia="宋体" w:cs="Times New Roman"/>
          <w:color w:val="222222"/>
          <w:sz w:val="22"/>
        </w:rPr>
        <w:t>八章通览：宪法、国会、总统、法院、联邦制、选举、权利与政策过程</w:t>
      </w:r>
    </w:p>
    <w:p>
      <w:pPr>
        <w:spacing w:before="4000" w:after="40"/>
        <w:jc w:val="center"/>
      </w:pPr>
      <w:r>
        <w:rPr>
          <w:rFonts w:ascii="Times New Roman" w:hAnsi="Times New Roman" w:eastAsia="宋体" w:cs="Times New Roman"/>
          <w:color w:val="808080"/>
          <w:sz w:val="17"/>
        </w:rPr>
        <w:t>条文据本系列中英对照本；判例要旨据联邦最高法院公开文本</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这份导论不评价美国政治的得失，只回答一个问题：它怎么运转。权力分给谁、依据什么文本、经过哪些程序、最后由谁裁决——把这四件事说清楚，读新闻时就不容易被术语和情绪带着走。</w:t>
      </w:r>
    </w:p>
    <w:p>
      <w:pPr>
        <w:spacing w:after="120" w:line="324" w:lineRule="auto"/>
        <w:ind w:firstLine="420"/>
        <w:jc w:val="both"/>
      </w:pPr>
      <w:r>
        <w:rPr>
          <w:rFonts w:ascii="Times New Roman" w:hAnsi="Times New Roman" w:eastAsia="宋体" w:cs="Times New Roman"/>
          <w:color w:val="222222"/>
          <w:sz w:val="19"/>
        </w:rPr>
        <w:t>全书的线索有三条：1787 年宪法搭起的框架（联邦制、分权、成文权利）；两百多年里长出来的机构惯例（委员会、行政机构、司法审查）；以及不断把文本推向新情境的判例。三者互相牵制，也互相补足。</w:t>
      </w:r>
    </w:p>
    <w:p>
      <w:pPr>
        <w:spacing w:after="120" w:line="324" w:lineRule="auto"/>
        <w:ind w:firstLine="420"/>
        <w:jc w:val="both"/>
      </w:pPr>
      <w:r>
        <w:rPr>
          <w:rFonts w:ascii="Times New Roman" w:hAnsi="Times New Roman" w:eastAsia="宋体" w:cs="Times New Roman"/>
          <w:color w:val="222222"/>
          <w:sz w:val="19"/>
        </w:rPr>
        <w:t>每章末尾附“条文与判例”框，条文取自本系列已整理的中英对照本，可对照原书查上下文；判例只给要旨与引证，不展开论证。想深读某一条，按框内的卷页去查即可。</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一、本书为通览性导论，重在说明制度如何运作，不评价具体政策；事实与条文均可回溯到公开来源。</w:t>
      </w:r>
    </w:p>
    <w:p>
      <w:pPr>
        <w:spacing w:after="120" w:line="324" w:lineRule="auto"/>
        <w:ind w:firstLine="420"/>
        <w:jc w:val="both"/>
      </w:pPr>
      <w:r>
        <w:rPr>
          <w:rFonts w:ascii="Times New Roman" w:hAnsi="Times New Roman" w:eastAsia="宋体" w:cs="Times New Roman"/>
          <w:color w:val="222222"/>
          <w:sz w:val="19"/>
        </w:rPr>
        <w:t>二、每章末尾的“条文与判例”框，英文原文与中文译文取自本系列《美国宪法》《民权运动》《司法史》三本选读，可直接对照原书查上下文。</w:t>
      </w:r>
    </w:p>
    <w:p>
      <w:pPr>
        <w:spacing w:after="120" w:line="324" w:lineRule="auto"/>
        <w:ind w:firstLine="420"/>
        <w:jc w:val="both"/>
      </w:pPr>
      <w:r>
        <w:rPr>
          <w:rFonts w:ascii="Times New Roman" w:hAnsi="Times New Roman" w:eastAsia="宋体" w:cs="Times New Roman"/>
          <w:color w:val="222222"/>
          <w:sz w:val="19"/>
        </w:rPr>
        <w:t>三、判例引证采用美国通行格式（卷号 U.S. 页码），首次出现时附案名与年份。</w:t>
      </w:r>
    </w:p>
    <w:p>
      <w:pPr>
        <w:spacing w:after="120" w:line="324" w:lineRule="auto"/>
        <w:ind w:firstLine="420"/>
        <w:jc w:val="both"/>
      </w:pPr>
      <w:r>
        <w:rPr>
          <w:rFonts w:ascii="Times New Roman" w:hAnsi="Times New Roman" w:eastAsia="宋体" w:cs="Times New Roman"/>
          <w:color w:val="222222"/>
          <w:sz w:val="19"/>
        </w:rPr>
        <w:t>四、第十条修正案、第十四条修正案等条文编号，沿用宪法原文的编号。</w:t>
      </w:r>
    </w:p>
    <w:p>
      <w:pPr>
        <w:keepNext/>
        <w:pageBreakBefore/>
        <w:spacing w:before="0" w:after="40"/>
      </w:pPr>
      <w:r>
        <w:rPr>
          <w:rFonts w:ascii="Times New Roman" w:hAnsi="Times New Roman" w:eastAsia="宋体" w:cs="Times New Roman"/>
          <w:color w:val="A9812C"/>
          <w:spacing w:val="60"/>
          <w:sz w:val="17"/>
        </w:rPr>
        <w:t>第一章</w:t>
      </w:r>
    </w:p>
    <w:p>
      <w:pPr>
        <w:keepNext/>
        <w:spacing w:after="40"/>
      </w:pPr>
      <w:r>
        <w:rPr>
          <w:rFonts w:ascii="黑体" w:hAnsi="黑体" w:eastAsia="黑体" w:cs="黑体"/>
          <w:b/>
          <w:color w:val="1F3864"/>
          <w:sz w:val="36"/>
        </w:rPr>
        <w:t>宪法框架：一份十八世纪的文本</w:t>
      </w:r>
    </w:p>
    <w:p>
      <w:pPr>
        <w:pBdr>
          <w:bottom w:val="single" w:sz="6" w:space="8" w:color="1F3864"/>
        </w:pBdr>
        <w:spacing w:after="280"/>
      </w:pPr>
      <w:r>
        <w:rPr>
          <w:rFonts w:ascii="Times New Roman" w:hAnsi="Times New Roman" w:eastAsia="宋体" w:cs="Times New Roman"/>
          <w:i/>
          <w:color w:val="808080"/>
          <w:sz w:val="18"/>
        </w:rPr>
        <w:t>The Constitutional Framework</w:t>
      </w:r>
    </w:p>
    <w:p>
      <w:pPr>
        <w:spacing w:after="140" w:line="360" w:lineRule="auto"/>
        <w:ind w:firstLine="420"/>
        <w:jc w:val="both"/>
      </w:pPr>
      <w:r>
        <w:rPr>
          <w:rFonts w:ascii="Times New Roman" w:hAnsi="Times New Roman" w:eastAsia="宋体" w:cs="Times New Roman"/>
          <w:color w:val="222222"/>
          <w:sz w:val="19"/>
        </w:rPr>
        <w:t>1787 年夏天，十二个州的代表在费城闭门起草宪法，取代松散的《邦联条例》。争执的核心是权力放在哪一层：小州要平等代表，大州要按人口；南方要保护奴隶制，北方要联邦统一。最后的方案是妥协的产物——两院制、五分之三妥协、以及一份只有七条的简短文本。</w:t>
      </w:r>
    </w:p>
    <w:p>
      <w:pPr>
        <w:spacing w:after="140" w:line="360" w:lineRule="auto"/>
        <w:ind w:firstLine="420"/>
        <w:jc w:val="both"/>
      </w:pPr>
      <w:r>
        <w:rPr>
          <w:rFonts w:ascii="Times New Roman" w:hAnsi="Times New Roman" w:eastAsia="宋体" w:cs="Times New Roman"/>
          <w:color w:val="222222"/>
          <w:sz w:val="19"/>
        </w:rPr>
        <w:t>宪法正文约四千五百词，是世界上最短的成文宪法之一。它只写骨架：立法权归国会，行政权归总统，司法权归法院，并列举国会的十八项权力。没有写进文本的部分——政党、委员会、行政机构、司法审查——都由后来的惯例与判例补上。</w:t>
      </w:r>
    </w:p>
    <w:p>
      <w:pPr>
        <w:spacing w:after="140" w:line="360" w:lineRule="auto"/>
        <w:ind w:firstLine="420"/>
        <w:jc w:val="both"/>
      </w:pPr>
      <w:r>
        <w:rPr>
          <w:rFonts w:ascii="Times New Roman" w:hAnsi="Times New Roman" w:eastAsia="宋体" w:cs="Times New Roman"/>
          <w:color w:val="222222"/>
          <w:sz w:val="19"/>
        </w:rPr>
        <w:t>修宪极难：两院各三分之二提出，或三分之二州要求召开制宪会议，再由四分之三州批准（第五条）。两百三十多年只有二十七条修正案，其中一条（第二十七条）从 1789 年提出到 1992 年才批准。文本稳定，解释却一直在动，这是理解美国宪法的关键。</w:t>
      </w:r>
    </w:p>
    <w:p>
      <w:pPr>
        <w:spacing w:after="140" w:line="360" w:lineRule="auto"/>
        <w:ind w:firstLine="420"/>
        <w:jc w:val="both"/>
      </w:pPr>
      <w:r>
        <w:rPr>
          <w:rFonts w:ascii="Times New Roman" w:hAnsi="Times New Roman" w:eastAsia="宋体" w:cs="Times New Roman"/>
          <w:color w:val="222222"/>
          <w:sz w:val="19"/>
        </w:rPr>
        <w:t>联邦制的安排是“列举权力加保留权力”：国会只有宪法列明的权力，其余留给各州或人民（第十条修正案）；但“必要与适当”条款又把列举权力延伸到实现其目的所需的手段上，1819 年 McCulloch 案据此确认了国会的默示权力。</w:t>
      </w:r>
    </w:p>
    <w:p>
      <w:pPr>
        <w:spacing w:after="140" w:line="360" w:lineRule="auto"/>
        <w:ind w:firstLine="420"/>
        <w:jc w:val="both"/>
      </w:pPr>
      <w:r>
        <w:rPr>
          <w:rFonts w:ascii="Times New Roman" w:hAnsi="Times New Roman" w:eastAsia="宋体" w:cs="Times New Roman"/>
          <w:color w:val="222222"/>
          <w:sz w:val="19"/>
        </w:rPr>
        <w:t>三权之间的制衡写在具体条款里：总统可否决法案，国会可以三分之二推翻；总统提名法官与官员，参议院可以拒绝同意；法院可以宣告立法违宪，但法官由总统提名、参议院确认，法院的编制与预算由国会决定。</w:t>
      </w:r>
    </w:p>
    <w:p>
      <w:pPr>
        <w:keepNext/>
        <w:spacing w:before="80" w:after="40"/>
      </w:pPr>
      <w:r>
        <w:rPr>
          <w:rFonts w:ascii="Times New Roman" w:hAnsi="Times New Roman" w:eastAsia="宋体" w:cs="Times New Roman"/>
          <w:color w:val="808080"/>
          <w:spacing w:val="30"/>
          <w:sz w:val="16"/>
        </w:rPr>
        <w:t>宪法序言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我们合众国人民，为组建更完善的联邦，树立正义，确保国内安宁，提供共同防务，增进公共福利，并使我们自己和子孙后代得享自由的福祉，特为美利坚合众国制定并确立本宪法。</w:t>
      </w:r>
    </w:p>
    <w:p>
      <w:pPr>
        <w:keepNext/>
        <w:spacing w:before="80" w:after="40"/>
      </w:pPr>
      <w:r>
        <w:rPr>
          <w:rFonts w:ascii="Times New Roman" w:hAnsi="Times New Roman" w:eastAsia="宋体" w:cs="Times New Roman"/>
          <w:color w:val="808080"/>
          <w:spacing w:val="30"/>
          <w:sz w:val="16"/>
        </w:rPr>
        <w:t>第一条第一款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All legislative Powers herein granted shall be vested in a Congress of the United States, which shall consist of a Senate and House of Representatives.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本宪法所授予的全部立法权，均属于由参议院和众议院组成的合众国国会。</w:t>
      </w:r>
    </w:p>
    <w:p>
      <w:pPr>
        <w:keepNext/>
        <w:pageBreakBefore/>
        <w:spacing w:before="0" w:after="40"/>
      </w:pPr>
      <w:r>
        <w:rPr>
          <w:rFonts w:ascii="Times New Roman" w:hAnsi="Times New Roman" w:eastAsia="宋体" w:cs="Times New Roman"/>
          <w:color w:val="A9812C"/>
          <w:spacing w:val="60"/>
          <w:sz w:val="17"/>
        </w:rPr>
        <w:t>第二章</w:t>
      </w:r>
    </w:p>
    <w:p>
      <w:pPr>
        <w:keepNext/>
        <w:spacing w:after="40"/>
      </w:pPr>
      <w:r>
        <w:rPr>
          <w:rFonts w:ascii="黑体" w:hAnsi="黑体" w:eastAsia="黑体" w:cs="黑体"/>
          <w:b/>
          <w:color w:val="1F3864"/>
          <w:sz w:val="36"/>
        </w:rPr>
        <w:t>国会：两院、委员会与程序</w:t>
      </w:r>
    </w:p>
    <w:p>
      <w:pPr>
        <w:pBdr>
          <w:bottom w:val="single" w:sz="6" w:space="8" w:color="1F3864"/>
        </w:pBdr>
        <w:spacing w:after="280"/>
      </w:pPr>
      <w:r>
        <w:rPr>
          <w:rFonts w:ascii="Times New Roman" w:hAnsi="Times New Roman" w:eastAsia="宋体" w:cs="Times New Roman"/>
          <w:i/>
          <w:color w:val="808080"/>
          <w:sz w:val="18"/>
        </w:rPr>
        <w:t>Congress</w:t>
      </w:r>
    </w:p>
    <w:p>
      <w:pPr>
        <w:spacing w:after="140" w:line="360" w:lineRule="auto"/>
        <w:ind w:firstLine="420"/>
        <w:jc w:val="both"/>
      </w:pPr>
      <w:r>
        <w:rPr>
          <w:rFonts w:ascii="Times New Roman" w:hAnsi="Times New Roman" w:eastAsia="宋体" w:cs="Times New Roman"/>
          <w:color w:val="222222"/>
          <w:sz w:val="19"/>
        </w:rPr>
        <w:t>国会分两院。众议院 435 席，按各州人口分配，每两年全部改选，议长由多数党选出，规则集中、议程由多数党掌控。参议院 100 席，每州两名，任期六年、每两年改选三分之一；1913 年第十七条修正案把参议员改为直选。参议院的程序更松，个别参议员可以拖延议事，终止辩论通常需要六十票。</w:t>
      </w:r>
    </w:p>
    <w:p>
      <w:pPr>
        <w:spacing w:after="140" w:line="360" w:lineRule="auto"/>
        <w:ind w:firstLine="420"/>
        <w:jc w:val="both"/>
      </w:pPr>
      <w:r>
        <w:rPr>
          <w:rFonts w:ascii="Times New Roman" w:hAnsi="Times New Roman" w:eastAsia="宋体" w:cs="Times New Roman"/>
          <w:color w:val="222222"/>
          <w:sz w:val="19"/>
        </w:rPr>
        <w:t>真正的立法工作发生在委员会。法案提交后先由相关委员会审议、听证、逐条修改（markup），再由规则委员会决定全院辩论的规则。多数法案死在委员会，能走到全院表决的只是少数。</w:t>
      </w:r>
    </w:p>
    <w:p>
      <w:pPr>
        <w:spacing w:after="140" w:line="360" w:lineRule="auto"/>
        <w:ind w:firstLine="420"/>
        <w:jc w:val="both"/>
      </w:pPr>
      <w:r>
        <w:rPr>
          <w:rFonts w:ascii="Times New Roman" w:hAnsi="Times New Roman" w:eastAsia="宋体" w:cs="Times New Roman"/>
          <w:color w:val="222222"/>
          <w:sz w:val="19"/>
        </w:rPr>
        <w:t>立法流程大致是：提案—委员会—全院辩论与表决—两院协商—总统签署或否决—国会以三分之二推翻。总统在法案送交后十日内不签署也不否决（国会仍在会期），法案自动成为法律；若国会已休会，则等于“口袋否决”。</w:t>
      </w:r>
    </w:p>
    <w:p>
      <w:pPr>
        <w:spacing w:after="140" w:line="360" w:lineRule="auto"/>
        <w:ind w:firstLine="420"/>
        <w:jc w:val="both"/>
      </w:pPr>
      <w:r>
        <w:rPr>
          <w:rFonts w:ascii="Times New Roman" w:hAnsi="Times New Roman" w:eastAsia="宋体" w:cs="Times New Roman"/>
          <w:color w:val="222222"/>
          <w:sz w:val="19"/>
        </w:rPr>
        <w:t>钱袋子是国会最实在的权力。授权（authorization）与拨款（appropriation）是两套程序，拨款法案未通过时，政府只能靠“持续决议”维持运转，否则部分机构停摆。债务上限则是另一道关卡，它不限制支出，只限制财政部借款的总额。</w:t>
      </w:r>
    </w:p>
    <w:p>
      <w:pPr>
        <w:spacing w:after="140" w:line="360" w:lineRule="auto"/>
        <w:ind w:firstLine="420"/>
        <w:jc w:val="both"/>
      </w:pPr>
      <w:r>
        <w:rPr>
          <w:rFonts w:ascii="Times New Roman" w:hAnsi="Times New Roman" w:eastAsia="宋体" w:cs="Times New Roman"/>
          <w:color w:val="222222"/>
          <w:sz w:val="19"/>
        </w:rPr>
        <w:t>监督是国会的日常：委员会可以要求官员作证、发出传票、调取文件；对总统、副总统与文职官员的弹劾，由众议院以简单多数起诉、参议院审理并以三分之二定罪。弹劾是政治程序，不是刑事程序。</w:t>
      </w:r>
    </w:p>
    <w:p>
      <w:pPr>
        <w:keepNext/>
        <w:spacing w:before="80" w:after="40"/>
      </w:pPr>
      <w:r>
        <w:rPr>
          <w:rFonts w:ascii="Times New Roman" w:hAnsi="Times New Roman" w:eastAsia="宋体" w:cs="Times New Roman"/>
          <w:color w:val="808080"/>
          <w:spacing w:val="30"/>
          <w:sz w:val="16"/>
        </w:rPr>
        <w:t>第一条第七款（法案送交总统） / ORIGINAL TEXT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Every Bill which shall have passed the House of Representatives and the Senate, shall, before it become a Law, be presented to the President of the United States; If he approve he shall sign it, but if not he shall return it, with his Objections to that House in which it shall have originated, who shall enter the Objections at large on their Journal, and proceed to reconsider it. If after such Reconsideration two thirds of that House shall agree to pass the Bill, it shall be sent, together with the Objections, to the other House, by which it shall likewise be reconsidered, and if approved by two thirds of that House, it shall become a Law. But in all such Cases the Votes of both Houses shall be determined by yeas and Nays, and the Names of the Persons voting for and against the Bill shall be entered on the Journal of each House respectively. If any Bill shall not be returned by the President within ten Days (Sundays excepted) after it shall have been presented to him, the Same shall be a Law, in like Manner as if he had signed it, unless the Congress by their Adjournment prevent its Return, in which Case it shall not be a Law.</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凡经众议院和参议院通过的每项法案，在成为法律之前，应呈送合众国总统；总统如批准，即应签署；如不批准，应连同其异议将该法案退回提出该法案的议院，该院应将异议详载于本院议事录，并着手重新审议。如在重新审议后，该院三分之二议员同意通过该法案，则应连同异议送交另一院，另一院亦应重新审议，如经该院三分之二议员同意，该法案即成为法律。但在所有此种情形下，两院的表决均应以赞成票与反对票方式作出，赞成和反对该法案的议员姓名应分别载入每院议事录。如任何法案在呈送总统后10日（星期日除外）内未予退回，该法案应如同总统已签署一样成为法律，但国会以休会方式阻止其退回者除外，在此种情形下，该法案不得成为法律。</w:t>
      </w:r>
    </w:p>
    <w:p>
      <w:pPr>
        <w:keepNext/>
        <w:pageBreakBefore/>
        <w:spacing w:before="0" w:after="40"/>
      </w:pPr>
      <w:r>
        <w:rPr>
          <w:rFonts w:ascii="Times New Roman" w:hAnsi="Times New Roman" w:eastAsia="宋体" w:cs="Times New Roman"/>
          <w:color w:val="A9812C"/>
          <w:spacing w:val="60"/>
          <w:sz w:val="17"/>
        </w:rPr>
        <w:t>第三章</w:t>
      </w:r>
    </w:p>
    <w:p>
      <w:pPr>
        <w:keepNext/>
        <w:spacing w:after="40"/>
      </w:pPr>
      <w:r>
        <w:rPr>
          <w:rFonts w:ascii="黑体" w:hAnsi="黑体" w:eastAsia="黑体" w:cs="黑体"/>
          <w:b/>
          <w:color w:val="1F3864"/>
          <w:sz w:val="36"/>
        </w:rPr>
        <w:t>总统与行政分支</w:t>
      </w:r>
    </w:p>
    <w:p>
      <w:pPr>
        <w:pBdr>
          <w:bottom w:val="single" w:sz="6" w:space="8" w:color="1F3864"/>
        </w:pBdr>
        <w:spacing w:after="280"/>
      </w:pPr>
      <w:r>
        <w:rPr>
          <w:rFonts w:ascii="Times New Roman" w:hAnsi="Times New Roman" w:eastAsia="宋体" w:cs="Times New Roman"/>
          <w:i/>
          <w:color w:val="808080"/>
          <w:sz w:val="18"/>
        </w:rPr>
        <w:t>The Presidency and the Executive Branch</w:t>
      </w:r>
    </w:p>
    <w:p>
      <w:pPr>
        <w:spacing w:after="140" w:line="360" w:lineRule="auto"/>
        <w:ind w:firstLine="420"/>
        <w:jc w:val="both"/>
      </w:pPr>
      <w:r>
        <w:rPr>
          <w:rFonts w:ascii="Times New Roman" w:hAnsi="Times New Roman" w:eastAsia="宋体" w:cs="Times New Roman"/>
          <w:color w:val="222222"/>
          <w:sz w:val="19"/>
        </w:rPr>
        <w:t>总统由选举人团间接选出，任期四年，1951 年第二十二条修正案限定最多两届。宪法只给总统很少的明文权力：行政权、军队统帅、赦免与缓刑、经参议院同意缔结条约与任命官员、以及向国会报告国情。其余的权力来自国会立法授权与长期惯例。</w:t>
      </w:r>
    </w:p>
    <w:p>
      <w:pPr>
        <w:spacing w:after="140" w:line="360" w:lineRule="auto"/>
        <w:ind w:firstLine="420"/>
        <w:jc w:val="both"/>
      </w:pPr>
      <w:r>
        <w:rPr>
          <w:rFonts w:ascii="Times New Roman" w:hAnsi="Times New Roman" w:eastAsia="宋体" w:cs="Times New Roman"/>
          <w:color w:val="222222"/>
          <w:sz w:val="19"/>
        </w:rPr>
        <w:t>行政分支远不止白宫。总统行政办公室（EOP）里有预算与管理办公室、国家安全委员会、贸易代表等；内阁各部（国务院、国防部、司法部等）负责执行；此外还有一批“独立机构”——美联储、证券交易委员会、联邦通信委员会——负责人有固定任期，总统不能随意免职。</w:t>
      </w:r>
    </w:p>
    <w:p>
      <w:pPr>
        <w:spacing w:after="140" w:line="360" w:lineRule="auto"/>
        <w:ind w:firstLine="420"/>
        <w:jc w:val="both"/>
      </w:pPr>
      <w:r>
        <w:rPr>
          <w:rFonts w:ascii="Times New Roman" w:hAnsi="Times New Roman" w:eastAsia="宋体" w:cs="Times New Roman"/>
          <w:color w:val="222222"/>
          <w:sz w:val="19"/>
        </w:rPr>
        <w:t>总统最常用的工具是行政命令：它不必经国会通过，但不得违背宪法与国会立法，也可能被法院推翻，下一任总统还可以撤销。行政协议、机构规则、赦免权同理，都是“可以快、但不牢固”的工具。</w:t>
      </w:r>
    </w:p>
    <w:p>
      <w:pPr>
        <w:spacing w:after="140" w:line="360" w:lineRule="auto"/>
        <w:ind w:firstLine="420"/>
        <w:jc w:val="both"/>
      </w:pPr>
      <w:r>
        <w:rPr>
          <w:rFonts w:ascii="Times New Roman" w:hAnsi="Times New Roman" w:eastAsia="宋体" w:cs="Times New Roman"/>
          <w:color w:val="222222"/>
          <w:sz w:val="19"/>
        </w:rPr>
        <w:t>总统权力的边界在 1952 年 Youngstown 案里被讲得最清楚。杰克逊法官把总统行为分三层：有国会授权时权力最大；国会沉默时处于“灰色地带”；违背国会明示或默示意志时权力最弱。这套框架至今是判断总统权力争议的通用工具。</w:t>
      </w:r>
    </w:p>
    <w:p>
      <w:pPr>
        <w:spacing w:after="140" w:line="360" w:lineRule="auto"/>
        <w:ind w:firstLine="420"/>
        <w:jc w:val="both"/>
      </w:pPr>
      <w:r>
        <w:rPr>
          <w:rFonts w:ascii="Times New Roman" w:hAnsi="Times New Roman" w:eastAsia="宋体" w:cs="Times New Roman"/>
          <w:color w:val="222222"/>
          <w:sz w:val="19"/>
        </w:rPr>
        <w:t>文官制度与政治任命并行：约四千个职位由总统任命（部分需参议院确认），其余数百万公务员按功绩制录用。“深层国家”的争论，实质是政治任命者与职业文官之间谁来定政策。</w:t>
      </w:r>
    </w:p>
    <w:p>
      <w:pPr>
        <w:keepNext/>
        <w:spacing w:before="80" w:after="40"/>
      </w:pPr>
      <w:r>
        <w:rPr>
          <w:rFonts w:ascii="Times New Roman" w:hAnsi="Times New Roman" w:eastAsia="宋体" w:cs="Times New Roman"/>
          <w:color w:val="808080"/>
          <w:spacing w:val="30"/>
          <w:sz w:val="16"/>
        </w:rPr>
        <w:t>第二条第一款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The executive Power shall be vested in a President of the United States of America. He shall hold his Office during the Term of four Years, and, together with the Vice President, chosen for the same Term, be elected, as follows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行政权应授予合众国总统。总统任期4年，副总统与总统同时选出，任期相同；其选举方式如下：</w:t>
      </w:r>
    </w:p>
    <w:p>
      <w:pPr>
        <w:keepNext/>
        <w:spacing w:before="80" w:after="40"/>
      </w:pPr>
      <w:r>
        <w:rPr>
          <w:rFonts w:ascii="Times New Roman" w:hAnsi="Times New Roman" w:eastAsia="宋体" w:cs="Times New Roman"/>
          <w:color w:val="808080"/>
          <w:spacing w:val="30"/>
          <w:sz w:val="16"/>
        </w:rPr>
        <w:t>Youngstown v. Sawyer（1952） / OPINION (EXCERPT)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[Jackson, J., concurring in the judgment and opinion of the court] 3. When the President takes measures incompatible with the expressed or implied will of Congress, his power is at its lowest ebb, for then he can rely only upon his own constitutional powers minus any constitutional powers of Congress over the matter. Courts can sustain exclusive Presidential control in such a case only by disabling the Congress from acting upon the subject. Presidential claim to a power at once so conclusive and preclusive must be scrutinized with caution, for what is at stake is the equilibrium established by our constitutional system. [Opinion of the Court, delivered by Black, J.] In the framework of our Constitution, the President's power to see that the laws are faithfully executed refutes the idea that he is to be a lawmaker.</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【杰克逊法官（Jackson, J.）协同意见】3. 当总统采取与国会明示或默示意志不相容的措施时，其权力处于最低谷，因为此时他只能仰赖其自身的宪法权力，并须减去国会对该事项所享有的任何宪法权力。在此种情形下，法院唯有使国会无从就该事项采取行动，方能维持总统的排他性控制。对于如此具有终局性与排他性的权力主张，必须审慎加以审查，因为此处所关涉者，正是我国宪法体制所确立的权力平衡。 【法院意见（布莱克法官执笔）】在我国宪法的框架内，总统负有使法律得到忠实执行之责，而这一权力本身即否定了总统可以充当立法者的观念。</w:t>
      </w:r>
    </w:p>
    <w:p>
      <w:pPr>
        <w:keepNext/>
        <w:pageBreakBefore/>
        <w:spacing w:before="0" w:after="40"/>
      </w:pPr>
      <w:r>
        <w:rPr>
          <w:rFonts w:ascii="Times New Roman" w:hAnsi="Times New Roman" w:eastAsia="宋体" w:cs="Times New Roman"/>
          <w:color w:val="A9812C"/>
          <w:spacing w:val="60"/>
          <w:sz w:val="17"/>
        </w:rPr>
        <w:t>第四章</w:t>
      </w:r>
    </w:p>
    <w:p>
      <w:pPr>
        <w:keepNext/>
        <w:spacing w:after="40"/>
      </w:pPr>
      <w:r>
        <w:rPr>
          <w:rFonts w:ascii="黑体" w:hAnsi="黑体" w:eastAsia="黑体" w:cs="黑体"/>
          <w:b/>
          <w:color w:val="1F3864"/>
          <w:sz w:val="36"/>
        </w:rPr>
        <w:t>法院与司法审查</w:t>
      </w:r>
    </w:p>
    <w:p>
      <w:pPr>
        <w:pBdr>
          <w:bottom w:val="single" w:sz="6" w:space="8" w:color="1F3864"/>
        </w:pBdr>
        <w:spacing w:after="280"/>
      </w:pPr>
      <w:r>
        <w:rPr>
          <w:rFonts w:ascii="Times New Roman" w:hAnsi="Times New Roman" w:eastAsia="宋体" w:cs="Times New Roman"/>
          <w:i/>
          <w:color w:val="808080"/>
          <w:sz w:val="18"/>
        </w:rPr>
        <w:t>The Courts and Judicial Review</w:t>
      </w:r>
    </w:p>
    <w:p>
      <w:pPr>
        <w:spacing w:after="140" w:line="360" w:lineRule="auto"/>
        <w:ind w:firstLine="420"/>
        <w:jc w:val="both"/>
      </w:pPr>
      <w:r>
        <w:rPr>
          <w:rFonts w:ascii="Times New Roman" w:hAnsi="Times New Roman" w:eastAsia="宋体" w:cs="Times New Roman"/>
          <w:color w:val="222222"/>
          <w:sz w:val="19"/>
        </w:rPr>
        <w:t>美国有两套法院：联邦法院与州法院。联邦法院分三级——94 个地区法院、13 个上诉法院、一个最高法院；管辖权来自宪法第三条与国会立法，主要涉及联邦法律、宪法争议、跨州纠纷与涉及合众国的案件。绝大多数案件在州法院审理，州最高法院的判决只在涉及联邦问题时才能上诉到联邦最高法院。</w:t>
      </w:r>
    </w:p>
    <w:p>
      <w:pPr>
        <w:spacing w:after="140" w:line="360" w:lineRule="auto"/>
        <w:ind w:firstLine="420"/>
        <w:jc w:val="both"/>
      </w:pPr>
      <w:r>
        <w:rPr>
          <w:rFonts w:ascii="Times New Roman" w:hAnsi="Times New Roman" w:eastAsia="宋体" w:cs="Times New Roman"/>
          <w:color w:val="222222"/>
          <w:sz w:val="19"/>
        </w:rPr>
        <w:t>最高法院有九名大法官，终身任职。它每年收到七千余份调卷申请，通常只受理六十到八十件——是否受理完全由法院裁量（certiorari）。因此“最高法院说了什么”重要，“它选择听什么”同样重要。</w:t>
      </w:r>
    </w:p>
    <w:p>
      <w:pPr>
        <w:spacing w:after="140" w:line="360" w:lineRule="auto"/>
        <w:ind w:firstLine="420"/>
        <w:jc w:val="both"/>
      </w:pPr>
      <w:r>
        <w:rPr>
          <w:rFonts w:ascii="Times New Roman" w:hAnsi="Times New Roman" w:eastAsia="宋体" w:cs="Times New Roman"/>
          <w:color w:val="222222"/>
          <w:sz w:val="19"/>
        </w:rPr>
        <w:t>司法审查不是宪法明文规定的权力。1803 年 Marbury v. Madison 以“解释法律是司法部门的职责”为由，在马伯里案的附带论述中确立了它：与宪法冲突的国会立法，法院可以拒绝适用。此后两百多年，联邦立法被宣告违宪一百余次，州法被宣告违宪的次数则多得多。</w:t>
      </w:r>
    </w:p>
    <w:p>
      <w:pPr>
        <w:spacing w:after="140" w:line="360" w:lineRule="auto"/>
        <w:ind w:firstLine="420"/>
        <w:jc w:val="both"/>
      </w:pPr>
      <w:r>
        <w:rPr>
          <w:rFonts w:ascii="Times New Roman" w:hAnsi="Times New Roman" w:eastAsia="宋体" w:cs="Times New Roman"/>
          <w:color w:val="222222"/>
          <w:sz w:val="19"/>
        </w:rPr>
        <w:t>判例是普通法的骨架。法院一般遵循先例（stare decisis），但可以区分（distinguish）或推翻（overrule）。近年最著名的推翻有两次：2022 年 Dobbs 推翻 Roe，2024 年 Loper Bright 推翻 Chevron。推翻先例从不只是法律技术问题，它同时是政治事件。</w:t>
      </w:r>
    </w:p>
    <w:p>
      <w:pPr>
        <w:spacing w:after="140" w:line="360" w:lineRule="auto"/>
        <w:ind w:firstLine="420"/>
        <w:jc w:val="both"/>
      </w:pPr>
      <w:r>
        <w:rPr>
          <w:rFonts w:ascii="Times New Roman" w:hAnsi="Times New Roman" w:eastAsia="宋体" w:cs="Times New Roman"/>
          <w:color w:val="222222"/>
          <w:sz w:val="19"/>
        </w:rPr>
        <w:t>法院也有明确的限度：政治问题原则让法院回避外交承认、弹劾审理等议题；判决没有自己的执行机关，最终依赖行政分支遵守；大法官由总统提名、参议院确认，法院的规模与预算由国会决定。“司法至上”与“司法最小主义”的争论，正来自这些限度。</w:t>
      </w:r>
    </w:p>
    <w:p>
      <w:pPr>
        <w:keepNext/>
        <w:spacing w:before="80" w:after="40"/>
      </w:pPr>
      <w:r>
        <w:rPr>
          <w:rFonts w:ascii="Times New Roman" w:hAnsi="Times New Roman" w:eastAsia="宋体" w:cs="Times New Roman"/>
          <w:color w:val="808080"/>
          <w:spacing w:val="30"/>
          <w:sz w:val="16"/>
        </w:rPr>
        <w:t>第三条第一款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The judicial Power of the United States, shall be vested in one supreme Court, and in such inferior Courts as the Congress may from time to time ordain and establish. The Judges, both of the supreme and inferior Courts, shall hold their Offices during good Behaviour, and shall, at stated Times, receive for their Services, a Compensation, which shall not be diminished during their Continuance in Office.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合众国的司法权，应授予一个最高法院以及国会随时设立的下级法院。最高法院和下级法院的法官在品行良好期间应继续任职，并应在规定的时间因其服务获得报酬，该报酬在其任职期间不得减少。</w:t>
      </w:r>
    </w:p>
    <w:p>
      <w:pPr>
        <w:keepNext/>
        <w:spacing w:before="80" w:after="40"/>
      </w:pPr>
      <w:r>
        <w:rPr>
          <w:rFonts w:ascii="Times New Roman" w:hAnsi="Times New Roman" w:eastAsia="宋体" w:cs="Times New Roman"/>
          <w:color w:val="808080"/>
          <w:spacing w:val="30"/>
          <w:sz w:val="16"/>
        </w:rPr>
        <w:t>Marbury v. Madison（1803） / OPINION (EXCERPT)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It is emphatically the province and duty of the judicial department to say what the law is. Those who apply the rule to particular cases, must of necessity expound and interpret that rule. If two laws conflict with each other, the courts must decide on the operation of each. [...] So if a law be in opposition to the constitution: if both the law and the constitution apply to a particular case, so that the court must either decide that case conformably to the law, disregarding the constitution; or conformably to the constitution, disregarding the law: the court must determine which of these conflicting rules governs the case. This is of the very essence of judicial duty. [...] If then the courts are to regard the constitution; and [t]he constitution is superior to any ordinary act of the legislature; the constitution, and not such ordinary act, must govern the case to which they both apply.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明确宣告法律是什么，乃是司法部门不容置疑的职权与职责。凡将规则适用于具体案件者，必然须对该规则作出阐释与解释。若两项法律相互抵触，法院必须确定各自的效力。[...] 因此，倘若一项法律与宪法相抵触；倘若该法律与宪法均适用于某一具体案件，以致法院必须或者不顾宪法而依该法律裁判该案，或者不顾该法律而依宪法裁判该案，那么法院就必须确定：在这两项相互冲突的规则中，何者支配本案。这正是司法职责的精髓所在。[...] 因此，倘若法院应当以宪法为准，且宪法优越于任何普通立法，则对于二者均予适用的案件，起支配作用的必须是宪法，而非该普通立法。</w:t>
      </w:r>
    </w:p>
    <w:p>
      <w:pPr>
        <w:keepNext/>
        <w:pageBreakBefore/>
        <w:spacing w:before="0" w:after="40"/>
      </w:pPr>
      <w:r>
        <w:rPr>
          <w:rFonts w:ascii="Times New Roman" w:hAnsi="Times New Roman" w:eastAsia="宋体" w:cs="Times New Roman"/>
          <w:color w:val="A9812C"/>
          <w:spacing w:val="60"/>
          <w:sz w:val="17"/>
        </w:rPr>
        <w:t>第五章</w:t>
      </w:r>
    </w:p>
    <w:p>
      <w:pPr>
        <w:keepNext/>
        <w:spacing w:after="40"/>
      </w:pPr>
      <w:r>
        <w:rPr>
          <w:rFonts w:ascii="黑体" w:hAnsi="黑体" w:eastAsia="黑体" w:cs="黑体"/>
          <w:b/>
          <w:color w:val="1F3864"/>
          <w:sz w:val="36"/>
        </w:rPr>
        <w:t>联邦制与州</w:t>
      </w:r>
    </w:p>
    <w:p>
      <w:pPr>
        <w:pBdr>
          <w:bottom w:val="single" w:sz="6" w:space="8" w:color="1F3864"/>
        </w:pBdr>
        <w:spacing w:after="280"/>
      </w:pPr>
      <w:r>
        <w:rPr>
          <w:rFonts w:ascii="Times New Roman" w:hAnsi="Times New Roman" w:eastAsia="宋体" w:cs="Times New Roman"/>
          <w:i/>
          <w:color w:val="808080"/>
          <w:sz w:val="18"/>
        </w:rPr>
        <w:t>Federalism and the States</w:t>
      </w:r>
    </w:p>
    <w:p>
      <w:pPr>
        <w:spacing w:after="140" w:line="360" w:lineRule="auto"/>
        <w:ind w:firstLine="420"/>
        <w:jc w:val="both"/>
      </w:pPr>
      <w:r>
        <w:rPr>
          <w:rFonts w:ascii="Times New Roman" w:hAnsi="Times New Roman" w:eastAsia="宋体" w:cs="Times New Roman"/>
          <w:color w:val="222222"/>
          <w:sz w:val="19"/>
        </w:rPr>
        <w:t>五十个州各有自己的宪法、州长、议会与法院。除内布拉斯加以外，各州议会都是两院制；州长多为四年任期，权力比总统更集中（许多州有单项否决权）。州法院审理绝大多数刑事案件与合同、侵权、家事纠纷。</w:t>
      </w:r>
    </w:p>
    <w:p>
      <w:pPr>
        <w:spacing w:after="140" w:line="360" w:lineRule="auto"/>
        <w:ind w:firstLine="420"/>
        <w:jc w:val="both"/>
      </w:pPr>
      <w:r>
        <w:rPr>
          <w:rFonts w:ascii="Times New Roman" w:hAnsi="Times New Roman" w:eastAsia="宋体" w:cs="Times New Roman"/>
          <w:color w:val="222222"/>
          <w:sz w:val="19"/>
        </w:rPr>
        <w:t>地方层面还有县、市、学区与特别区。它们不是州的分支，而是州法创设的自治单位，权力来自州宪法与州议会授权。学区董事会、市议会这类机构，决定了教育、治安、土地用途这些与日常生活最相关的政策。</w:t>
      </w:r>
    </w:p>
    <w:p>
      <w:pPr>
        <w:spacing w:after="140" w:line="360" w:lineRule="auto"/>
        <w:ind w:firstLine="420"/>
        <w:jc w:val="both"/>
      </w:pPr>
      <w:r>
        <w:rPr>
          <w:rFonts w:ascii="Times New Roman" w:hAnsi="Times New Roman" w:eastAsia="宋体" w:cs="Times New Roman"/>
          <w:color w:val="222222"/>
          <w:sz w:val="19"/>
        </w:rPr>
        <w:t>联邦与州的边界由几条规则划定：联邦法律在冲突范围内优先（preemption）；联邦不得“命令”州政府执行联邦政策（反命令原则）；联邦可以用拨款附加条件，引导州接受联邦标准——医疗补助、公路限速、饮酒年龄都曾这样推行。</w:t>
      </w:r>
    </w:p>
    <w:p>
      <w:pPr>
        <w:spacing w:after="140" w:line="360" w:lineRule="auto"/>
        <w:ind w:firstLine="420"/>
        <w:jc w:val="both"/>
      </w:pPr>
      <w:r>
        <w:rPr>
          <w:rFonts w:ascii="Times New Roman" w:hAnsi="Times New Roman" w:eastAsia="宋体" w:cs="Times New Roman"/>
          <w:color w:val="222222"/>
          <w:sz w:val="19"/>
        </w:rPr>
        <w:t>选举管理属于州权：登记规则、投票方式、选区划分由州法规定，联邦只设底线（宪法修正案、选举权法、帮助美国投票法）。2020 年大选后的争议，多半发生在州法与州法院层面，而非联邦立法。</w:t>
      </w:r>
    </w:p>
    <w:p>
      <w:pPr>
        <w:keepNext/>
        <w:spacing w:before="80" w:after="40"/>
      </w:pPr>
      <w:r>
        <w:rPr>
          <w:rFonts w:ascii="Times New Roman" w:hAnsi="Times New Roman" w:eastAsia="宋体" w:cs="Times New Roman"/>
          <w:color w:val="808080"/>
          <w:spacing w:val="30"/>
          <w:sz w:val="16"/>
        </w:rPr>
        <w:t>第十条修正案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The powers not delegated to the United States by the Constitution, nor prohibited by it to the States, are reserved to the States respectively, or to the people.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宪法未授予合众国、也未禁止各州行使的权力，分别保留给各州或人民。</w:t>
      </w:r>
    </w:p>
    <w:p>
      <w:pPr>
        <w:keepNext/>
        <w:pageBreakBefore/>
        <w:spacing w:before="0" w:after="40"/>
      </w:pPr>
      <w:r>
        <w:rPr>
          <w:rFonts w:ascii="Times New Roman" w:hAnsi="Times New Roman" w:eastAsia="宋体" w:cs="Times New Roman"/>
          <w:color w:val="A9812C"/>
          <w:spacing w:val="60"/>
          <w:sz w:val="17"/>
        </w:rPr>
        <w:t>第六章</w:t>
      </w:r>
    </w:p>
    <w:p>
      <w:pPr>
        <w:keepNext/>
        <w:spacing w:after="40"/>
      </w:pPr>
      <w:r>
        <w:rPr>
          <w:rFonts w:ascii="黑体" w:hAnsi="黑体" w:eastAsia="黑体" w:cs="黑体"/>
          <w:b/>
          <w:color w:val="1F3864"/>
          <w:sz w:val="36"/>
        </w:rPr>
        <w:t>选举、政党与金钱</w:t>
      </w:r>
    </w:p>
    <w:p>
      <w:pPr>
        <w:pBdr>
          <w:bottom w:val="single" w:sz="6" w:space="8" w:color="1F3864"/>
        </w:pBdr>
        <w:spacing w:after="280"/>
      </w:pPr>
      <w:r>
        <w:rPr>
          <w:rFonts w:ascii="Times New Roman" w:hAnsi="Times New Roman" w:eastAsia="宋体" w:cs="Times New Roman"/>
          <w:i/>
          <w:color w:val="808080"/>
          <w:sz w:val="18"/>
        </w:rPr>
        <w:t>Elections, Parties and Money</w:t>
      </w:r>
    </w:p>
    <w:p>
      <w:pPr>
        <w:spacing w:after="140" w:line="360" w:lineRule="auto"/>
        <w:ind w:firstLine="420"/>
        <w:jc w:val="both"/>
      </w:pPr>
      <w:r>
        <w:rPr>
          <w:rFonts w:ascii="Times New Roman" w:hAnsi="Times New Roman" w:eastAsia="宋体" w:cs="Times New Roman"/>
          <w:color w:val="222222"/>
          <w:sz w:val="19"/>
        </w:rPr>
        <w:t>总统不由普选直接产生，而由各州选举人组成的选举人团选出。除缅因与内布拉斯加按国会选区拆分外，各州都实行“赢者通吃”：本州得票最多的候选人拿走全部选举人票。这意味着全国普选票领先者未必当选，也意味着竞选资源集中在十几个摇摆州。</w:t>
      </w:r>
    </w:p>
    <w:p>
      <w:pPr>
        <w:spacing w:after="140" w:line="360" w:lineRule="auto"/>
        <w:ind w:firstLine="420"/>
        <w:jc w:val="both"/>
      </w:pPr>
      <w:r>
        <w:rPr>
          <w:rFonts w:ascii="Times New Roman" w:hAnsi="Times New Roman" w:eastAsia="宋体" w:cs="Times New Roman"/>
          <w:color w:val="222222"/>
          <w:sz w:val="19"/>
        </w:rPr>
        <w:t>提名程序在 1970 年代改革后以初选为主：两党在各州举行初选或党团会议，按比例分配代表，再由全国代表大会正式提名。初选选民比大选选民更极化，这被认为是两党候选人向两端移动的原因之一。</w:t>
      </w:r>
    </w:p>
    <w:p>
      <w:pPr>
        <w:spacing w:after="140" w:line="360" w:lineRule="auto"/>
        <w:ind w:firstLine="420"/>
        <w:jc w:val="both"/>
      </w:pPr>
      <w:r>
        <w:rPr>
          <w:rFonts w:ascii="Times New Roman" w:hAnsi="Times New Roman" w:eastAsia="宋体" w:cs="Times New Roman"/>
          <w:color w:val="222222"/>
          <w:sz w:val="19"/>
        </w:rPr>
        <w:t>竞选资金受联邦选举委员会监管，但 2010 年 Citizens United 案解除了企业与工会独立支出的上限，催生了“超级政治行动委员会”。捐款披露仍然存在，但“暗钱”通过非营利组织流入，监管效果有限。</w:t>
      </w:r>
    </w:p>
    <w:p>
      <w:pPr>
        <w:spacing w:after="140" w:line="360" w:lineRule="auto"/>
        <w:ind w:firstLine="420"/>
        <w:jc w:val="both"/>
      </w:pPr>
      <w:r>
        <w:rPr>
          <w:rFonts w:ascii="Times New Roman" w:hAnsi="Times New Roman" w:eastAsia="宋体" w:cs="Times New Roman"/>
          <w:color w:val="222222"/>
          <w:sz w:val="19"/>
        </w:rPr>
        <w:t>两党制由“单一选区、简单多数”的规则自然产生：第三党难以在任何选区获胜，选票被“浪费”的预期又进一步压缩小党空间。近三十年两党极化加剧，跨党投票减少，政府分裂（一党掌白宫、另一党掌国会）成为常态。</w:t>
      </w:r>
    </w:p>
    <w:p>
      <w:pPr>
        <w:spacing w:after="140" w:line="360" w:lineRule="auto"/>
        <w:ind w:firstLine="420"/>
        <w:jc w:val="both"/>
      </w:pPr>
      <w:r>
        <w:rPr>
          <w:rFonts w:ascii="Times New Roman" w:hAnsi="Times New Roman" w:eastAsia="宋体" w:cs="Times New Roman"/>
          <w:color w:val="222222"/>
          <w:sz w:val="19"/>
        </w:rPr>
        <w:t>选区划分是另一条暗线。州议会在十年一次人口普查后重划选区，执政党可以把对手的选民“打包”或“稀释”。法院禁止以种族为主要动机的划分，但对党派动机的审查在 2019 年 Rucho 案后被认定为政治问题，联邦法院不再介入。</w:t>
      </w:r>
    </w:p>
    <w:p>
      <w:pPr>
        <w:keepNext/>
        <w:spacing w:before="80" w:after="40"/>
      </w:pPr>
      <w:r>
        <w:rPr>
          <w:rFonts w:ascii="Times New Roman" w:hAnsi="Times New Roman" w:eastAsia="宋体" w:cs="Times New Roman"/>
          <w:color w:val="808080"/>
          <w:spacing w:val="30"/>
          <w:sz w:val="16"/>
        </w:rPr>
        <w:t>第十四条修正案第一款（平等保护）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凡在合众国出生或归化合众国并受其管辖的人，均为合众国公民及其居住州的公民。任何州不得制定或实施任何剥夺合众国公民特权或豁免权的法律；任何州非经法律的正当程序，不得剥夺任何人的生命、自由或财产；亦不得对其管辖范围内的任何人拒绝给予法律的平等保护。</w:t>
      </w:r>
    </w:p>
    <w:p>
      <w:pPr>
        <w:keepNext/>
        <w:pageBreakBefore/>
        <w:spacing w:before="0" w:after="40"/>
      </w:pPr>
      <w:r>
        <w:rPr>
          <w:rFonts w:ascii="Times New Roman" w:hAnsi="Times New Roman" w:eastAsia="宋体" w:cs="Times New Roman"/>
          <w:color w:val="A9812C"/>
          <w:spacing w:val="60"/>
          <w:sz w:val="17"/>
        </w:rPr>
        <w:t>第七章</w:t>
      </w:r>
    </w:p>
    <w:p>
      <w:pPr>
        <w:keepNext/>
        <w:spacing w:after="40"/>
      </w:pPr>
      <w:r>
        <w:rPr>
          <w:rFonts w:ascii="黑体" w:hAnsi="黑体" w:eastAsia="黑体" w:cs="黑体"/>
          <w:b/>
          <w:color w:val="1F3864"/>
          <w:sz w:val="36"/>
        </w:rPr>
        <w:t>权利、民权与第十四修正案</w:t>
      </w:r>
    </w:p>
    <w:p>
      <w:pPr>
        <w:pBdr>
          <w:bottom w:val="single" w:sz="6" w:space="8" w:color="1F3864"/>
        </w:pBdr>
        <w:spacing w:after="280"/>
      </w:pPr>
      <w:r>
        <w:rPr>
          <w:rFonts w:ascii="Times New Roman" w:hAnsi="Times New Roman" w:eastAsia="宋体" w:cs="Times New Roman"/>
          <w:i/>
          <w:color w:val="808080"/>
          <w:sz w:val="18"/>
        </w:rPr>
        <w:t>Rights, Civil Rights and the Fourteenth Amendment</w:t>
      </w:r>
    </w:p>
    <w:p>
      <w:pPr>
        <w:spacing w:after="140" w:line="360" w:lineRule="auto"/>
        <w:ind w:firstLine="420"/>
        <w:jc w:val="both"/>
      </w:pPr>
      <w:r>
        <w:rPr>
          <w:rFonts w:ascii="Times New Roman" w:hAnsi="Times New Roman" w:eastAsia="宋体" w:cs="Times New Roman"/>
          <w:color w:val="222222"/>
          <w:sz w:val="19"/>
        </w:rPr>
        <w:t>1791 年批准的权利法案，原只约束联邦政府。1833 年 Barron v. Baltimore 明确这一点：各州不受第一至第八条修正案的约束。直到 1868 年第十四条修正案写下“正当程序”与“平等保护”，联邦权利才逐步适用于各州。</w:t>
      </w:r>
    </w:p>
    <w:p>
      <w:pPr>
        <w:spacing w:after="140" w:line="360" w:lineRule="auto"/>
        <w:ind w:firstLine="420"/>
        <w:jc w:val="both"/>
      </w:pPr>
      <w:r>
        <w:rPr>
          <w:rFonts w:ascii="Times New Roman" w:hAnsi="Times New Roman" w:eastAsia="宋体" w:cs="Times New Roman"/>
          <w:color w:val="222222"/>
          <w:sz w:val="19"/>
        </w:rPr>
        <w:t>这一过程叫“并入”（incorporation）：最高法院逐条认定某项权利属于“有序自由”的组成部分，因而对各州有效。言论、宗教、持枪、律师帮助、禁止自证其罪都已并入；大陪审团起诉与禁止过高保释金则没有完全并入。</w:t>
      </w:r>
    </w:p>
    <w:p>
      <w:pPr>
        <w:spacing w:after="140" w:line="360" w:lineRule="auto"/>
        <w:ind w:firstLine="420"/>
        <w:jc w:val="both"/>
      </w:pPr>
      <w:r>
        <w:rPr>
          <w:rFonts w:ascii="Times New Roman" w:hAnsi="Times New Roman" w:eastAsia="宋体" w:cs="Times New Roman"/>
          <w:color w:val="222222"/>
          <w:sz w:val="19"/>
        </w:rPr>
        <w:t>言论与新闻的保护线在二十年里被反复移动：1919 年 Schenck 案提出“明显而即刻的危险”，1969 年 Brandenburg 案收紧为“即将发生的违法行为”，1964 年 Sullivan 案又为批评公共官员设下“实际恶意”的门槛。宗教条款分成“确立国教”与“自由信奉”两支，判例在两者之间来回摆动。</w:t>
      </w:r>
    </w:p>
    <w:p>
      <w:pPr>
        <w:spacing w:after="140" w:line="360" w:lineRule="auto"/>
        <w:ind w:firstLine="420"/>
        <w:jc w:val="both"/>
      </w:pPr>
      <w:r>
        <w:rPr>
          <w:rFonts w:ascii="Times New Roman" w:hAnsi="Times New Roman" w:eastAsia="宋体" w:cs="Times New Roman"/>
          <w:color w:val="222222"/>
          <w:sz w:val="19"/>
        </w:rPr>
        <w:t>民权立法把宪法原则落到具体领域：1964 年民权法禁止公共场所、联邦资助项目与就业中的歧视；1965 年选举权法以触发条款和预先批准接管南方选举登记；1968 年公平住房法禁止住房歧视。2013 年 Shelby County 案使预先批准停止运作，投票权的争论延续至今。</w:t>
      </w:r>
    </w:p>
    <w:p>
      <w:pPr>
        <w:spacing w:after="140" w:line="360" w:lineRule="auto"/>
        <w:ind w:firstLine="420"/>
        <w:jc w:val="both"/>
      </w:pPr>
      <w:r>
        <w:rPr>
          <w:rFonts w:ascii="Times New Roman" w:hAnsi="Times New Roman" w:eastAsia="宋体" w:cs="Times New Roman"/>
          <w:color w:val="222222"/>
          <w:sz w:val="19"/>
        </w:rPr>
        <w:t>隐私与身体自主权的线索更长：1965 年 Griswold 案确立婚姻内的避孕权，1973 年 Roe 案把隐私权延伸到堕胎，2022 年 Dobbs 案推翻 Roe，把规制权交还各州。同一条宪法文本，在不同法院手里可以读出相反的结论。</w:t>
      </w:r>
    </w:p>
    <w:p>
      <w:pPr>
        <w:keepNext/>
        <w:spacing w:before="80" w:after="40"/>
      </w:pPr>
      <w:r>
        <w:rPr>
          <w:rFonts w:ascii="Times New Roman" w:hAnsi="Times New Roman" w:eastAsia="宋体" w:cs="Times New Roman"/>
          <w:color w:val="808080"/>
          <w:spacing w:val="30"/>
          <w:sz w:val="16"/>
        </w:rPr>
        <w:t>第一条修正案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国会不得制定关于下列事项的法律：确立国教或禁止自由信奉；剥夺言论自由或出版自由；或剥夺人民和平集会及向政府请愿申冤的权利。</w:t>
      </w:r>
    </w:p>
    <w:p>
      <w:pPr>
        <w:keepNext/>
        <w:pageBreakBefore/>
        <w:spacing w:before="0" w:after="40"/>
      </w:pPr>
      <w:r>
        <w:rPr>
          <w:rFonts w:ascii="Times New Roman" w:hAnsi="Times New Roman" w:eastAsia="宋体" w:cs="Times New Roman"/>
          <w:color w:val="A9812C"/>
          <w:spacing w:val="60"/>
          <w:sz w:val="17"/>
        </w:rPr>
        <w:t>第八章</w:t>
      </w:r>
    </w:p>
    <w:p>
      <w:pPr>
        <w:keepNext/>
        <w:spacing w:after="40"/>
      </w:pPr>
      <w:r>
        <w:rPr>
          <w:rFonts w:ascii="黑体" w:hAnsi="黑体" w:eastAsia="黑体" w:cs="黑体"/>
          <w:b/>
          <w:color w:val="1F3864"/>
          <w:sz w:val="36"/>
        </w:rPr>
        <w:t>政策过程：预算、僵局与行政国家</w:t>
      </w:r>
    </w:p>
    <w:p>
      <w:pPr>
        <w:pBdr>
          <w:bottom w:val="single" w:sz="6" w:space="8" w:color="1F3864"/>
        </w:pBdr>
        <w:spacing w:after="280"/>
      </w:pPr>
      <w:r>
        <w:rPr>
          <w:rFonts w:ascii="Times New Roman" w:hAnsi="Times New Roman" w:eastAsia="宋体" w:cs="Times New Roman"/>
          <w:i/>
          <w:color w:val="808080"/>
          <w:sz w:val="18"/>
        </w:rPr>
        <w:t>The Policy Process</w:t>
      </w:r>
    </w:p>
    <w:p>
      <w:pPr>
        <w:spacing w:after="140" w:line="360" w:lineRule="auto"/>
        <w:ind w:firstLine="420"/>
        <w:jc w:val="both"/>
      </w:pPr>
      <w:r>
        <w:rPr>
          <w:rFonts w:ascii="Times New Roman" w:hAnsi="Times New Roman" w:eastAsia="宋体" w:cs="Times New Roman"/>
          <w:color w:val="222222"/>
          <w:sz w:val="19"/>
        </w:rPr>
        <w:t>美国政策过程的常态是“分治政府”：总统与国会多数常属不同政党，任何一方都无法单方面立法。这既造成僵局，也迫使双方寻找替代工具——行政命令、机构规则、州级立法、以及诉讼。</w:t>
      </w:r>
    </w:p>
    <w:p>
      <w:pPr>
        <w:spacing w:after="140" w:line="360" w:lineRule="auto"/>
        <w:ind w:firstLine="420"/>
        <w:jc w:val="both"/>
      </w:pPr>
      <w:r>
        <w:rPr>
          <w:rFonts w:ascii="Times New Roman" w:hAnsi="Times New Roman" w:eastAsia="宋体" w:cs="Times New Roman"/>
          <w:color w:val="222222"/>
          <w:sz w:val="19"/>
        </w:rPr>
        <w:t>预算是最能看出制度摩擦的地方。总统在每年二月提出预算建议，国会两院通过预算决议，再由十二个拨款小组分别起草拨款法案。任何一环卡住，政府就可能停摆；债务上限谈判则把财政问题变成政治边缘政策。</w:t>
      </w:r>
    </w:p>
    <w:p>
      <w:pPr>
        <w:spacing w:after="140" w:line="360" w:lineRule="auto"/>
        <w:ind w:firstLine="420"/>
        <w:jc w:val="both"/>
      </w:pPr>
      <w:r>
        <w:rPr>
          <w:rFonts w:ascii="Times New Roman" w:hAnsi="Times New Roman" w:eastAsia="宋体" w:cs="Times New Roman"/>
          <w:color w:val="222222"/>
          <w:sz w:val="19"/>
        </w:rPr>
        <w:t>“行政国家”是二十世纪的产物：国会把大量技术性决策授权给机构，由机构制定规则、裁决争议。规则制定须经通告与评论程序，法院可以审查其合法性。1984 年 Chevron 案要求法院尊重机构对模糊条文的解释，2024 年 Loper Bright 案推翻了这一原则，行政国家的司法约束随之收紧。</w:t>
      </w:r>
    </w:p>
    <w:p>
      <w:pPr>
        <w:spacing w:after="140" w:line="360" w:lineRule="auto"/>
        <w:ind w:firstLine="420"/>
        <w:jc w:val="both"/>
      </w:pPr>
      <w:r>
        <w:rPr>
          <w:rFonts w:ascii="Times New Roman" w:hAnsi="Times New Roman" w:eastAsia="宋体" w:cs="Times New Roman"/>
          <w:color w:val="222222"/>
          <w:sz w:val="19"/>
        </w:rPr>
        <w:t>州与地方是政策的实验室：医保扩张、最低工资、气候目标、枪支管制，往往先在州一级成形，再进入全国辩论。联邦制因此不仅是权力的分割，也是政策试验的机制。</w:t>
      </w:r>
    </w:p>
    <w:p>
      <w:pPr>
        <w:spacing w:after="140" w:line="360" w:lineRule="auto"/>
        <w:ind w:firstLine="420"/>
        <w:jc w:val="both"/>
      </w:pPr>
      <w:r>
        <w:rPr>
          <w:rFonts w:ascii="Times New Roman" w:hAnsi="Times New Roman" w:eastAsia="宋体" w:cs="Times New Roman"/>
          <w:color w:val="222222"/>
          <w:sz w:val="19"/>
        </w:rPr>
        <w:t>把这八章合起来看，美国体制的特征不是“三权分立”四个字，而是：文本简短、程序繁复、否决点极多、最终由法院兜底。它擅长防止权力集中，代价是决策缓慢、责任分散。</w:t>
      </w:r>
    </w:p>
    <w:p>
      <w:pPr>
        <w:keepNext/>
        <w:spacing w:before="80" w:after="40"/>
      </w:pPr>
      <w:r>
        <w:rPr>
          <w:rFonts w:ascii="Times New Roman" w:hAnsi="Times New Roman" w:eastAsia="宋体" w:cs="Times New Roman"/>
          <w:color w:val="808080"/>
          <w:spacing w:val="30"/>
          <w:sz w:val="16"/>
        </w:rPr>
        <w:t>Chevron v. NRDC（1984） / OPINION (EXCERPT)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When a court reviews an agency's construction of the statute which it administers, it is confronted with two questions. First, always, is the question whether Congress has directly spoken to the precise question at issue. If the intent of Congress is clear, that is the end of the matter; for the court, as well as the agency, must give effect to the unambiguously expressed intent of Congress. If, however, the court determines Congress has not directly addressed the precise question at issue, the court does not simply impose its own construction on the statute, as would be necessary in the absence of an administrative interpretation. Rather, if the statute is silent or ambiguous with respect to the specific issue, the question for the court is whether the agency's answer is based on a permissible construction of the statute.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法院在审查行政机关对其所执行之法律的解释时，面临两个问题。第一个问题始终是：国会是否已就所涉具体问题作出直接规定。如果国会的意图明确，则到此为止；因为法院与行政机关一样，都必须落实国会明确表达的意图。但是，如果法院认定国会并未直接处理所涉具体问题，法院并不径自将其自身的解释强加于法律之上，如同在没有任何行政解释时所必需的那样。相反，如果法律对该具体问题未作规定或者含义含糊，法院所要问的问题便是：行政机关的答案是否建立在对该法律的一种可允许的解释之上。</w:t>
      </w:r>
    </w:p>
    <w:p>
      <w:pPr>
        <w:pageBreakBefore/>
        <w:pBdr>
          <w:bottom w:val="single" w:sz="6" w:space="6" w:color="1F3864"/>
        </w:pBdr>
        <w:spacing w:after="80"/>
      </w:pPr>
      <w:r>
        <w:rPr>
          <w:rFonts w:ascii="黑体" w:hAnsi="黑体" w:eastAsia="黑体" w:cs="黑体"/>
          <w:b/>
          <w:color w:val="1F3864"/>
          <w:sz w:val="28"/>
        </w:rPr>
        <w:t>附录一 · 大事年表</w:t>
      </w:r>
    </w:p>
    <w:p>
      <w:pPr>
        <w:spacing w:after="200"/>
      </w:pPr>
      <w:r>
        <w:rPr>
          <w:rFonts w:ascii="Times New Roman" w:hAnsi="Times New Roman" w:eastAsia="宋体" w:cs="Times New Roman"/>
          <w:color w:val="808080"/>
          <w:sz w:val="17"/>
        </w:rPr>
        <w:t>Chronology, 1787-2024</w:t>
      </w:r>
    </w:p>
    <w:p>
      <w:pPr>
        <w:spacing w:after="60" w:line="300" w:lineRule="auto"/>
        <w:ind w:left="879" w:hanging="879"/>
      </w:pPr>
      <w:r>
        <w:rPr>
          <w:rFonts w:ascii="Times New Roman" w:hAnsi="Times New Roman" w:eastAsia="宋体" w:cs="Times New Roman"/>
          <w:b/>
          <w:color w:val="1F3864"/>
          <w:sz w:val="18"/>
        </w:rPr>
        <w:t xml:space="preserve">1787　</w:t>
      </w:r>
      <w:r>
        <w:rPr>
          <w:rFonts w:ascii="Times New Roman" w:hAnsi="Times New Roman" w:eastAsia="宋体" w:cs="Times New Roman"/>
          <w:color w:val="222222"/>
          <w:sz w:val="18"/>
        </w:rPr>
        <w:t>费城制宪会议通过宪法草案。</w:t>
      </w:r>
    </w:p>
    <w:p>
      <w:pPr>
        <w:spacing w:after="60" w:line="300" w:lineRule="auto"/>
        <w:ind w:left="879" w:hanging="879"/>
      </w:pPr>
      <w:r>
        <w:rPr>
          <w:rFonts w:ascii="Times New Roman" w:hAnsi="Times New Roman" w:eastAsia="宋体" w:cs="Times New Roman"/>
          <w:b/>
          <w:color w:val="1F3864"/>
          <w:sz w:val="18"/>
        </w:rPr>
        <w:t xml:space="preserve">1788　</w:t>
      </w:r>
      <w:r>
        <w:rPr>
          <w:rFonts w:ascii="Times New Roman" w:hAnsi="Times New Roman" w:eastAsia="宋体" w:cs="Times New Roman"/>
          <w:color w:val="222222"/>
          <w:sz w:val="18"/>
        </w:rPr>
        <w:t>新罕布什尔成为第九个批准州，宪法生效。</w:t>
      </w:r>
    </w:p>
    <w:p>
      <w:pPr>
        <w:spacing w:after="60" w:line="300" w:lineRule="auto"/>
        <w:ind w:left="879" w:hanging="879"/>
      </w:pPr>
      <w:r>
        <w:rPr>
          <w:rFonts w:ascii="Times New Roman" w:hAnsi="Times New Roman" w:eastAsia="宋体" w:cs="Times New Roman"/>
          <w:b/>
          <w:color w:val="1F3864"/>
          <w:sz w:val="18"/>
        </w:rPr>
        <w:t xml:space="preserve">1789　</w:t>
      </w:r>
      <w:r>
        <w:rPr>
          <w:rFonts w:ascii="Times New Roman" w:hAnsi="Times New Roman" w:eastAsia="宋体" w:cs="Times New Roman"/>
          <w:color w:val="222222"/>
          <w:sz w:val="18"/>
        </w:rPr>
        <w:t>首届国会召开，华盛顿就任总统；权利法案提交各州。</w:t>
      </w:r>
    </w:p>
    <w:p>
      <w:pPr>
        <w:spacing w:after="60" w:line="300" w:lineRule="auto"/>
        <w:ind w:left="879" w:hanging="879"/>
      </w:pPr>
      <w:r>
        <w:rPr>
          <w:rFonts w:ascii="Times New Roman" w:hAnsi="Times New Roman" w:eastAsia="宋体" w:cs="Times New Roman"/>
          <w:b/>
          <w:color w:val="1F3864"/>
          <w:sz w:val="18"/>
        </w:rPr>
        <w:t xml:space="preserve">1791　</w:t>
      </w:r>
      <w:r>
        <w:rPr>
          <w:rFonts w:ascii="Times New Roman" w:hAnsi="Times New Roman" w:eastAsia="宋体" w:cs="Times New Roman"/>
          <w:color w:val="222222"/>
          <w:sz w:val="18"/>
        </w:rPr>
        <w:t>第一至第十条修正案（权利法案）批准。</w:t>
      </w:r>
    </w:p>
    <w:p>
      <w:pPr>
        <w:spacing w:after="60" w:line="300" w:lineRule="auto"/>
        <w:ind w:left="879" w:hanging="879"/>
      </w:pPr>
      <w:r>
        <w:rPr>
          <w:rFonts w:ascii="Times New Roman" w:hAnsi="Times New Roman" w:eastAsia="宋体" w:cs="Times New Roman"/>
          <w:b/>
          <w:color w:val="1F3864"/>
          <w:sz w:val="18"/>
        </w:rPr>
        <w:t xml:space="preserve">1803　</w:t>
      </w:r>
      <w:r>
        <w:rPr>
          <w:rFonts w:ascii="Times New Roman" w:hAnsi="Times New Roman" w:eastAsia="宋体" w:cs="Times New Roman"/>
          <w:color w:val="222222"/>
          <w:sz w:val="18"/>
        </w:rPr>
        <w:t>Marbury v. Madison：确立司法审查。</w:t>
      </w:r>
    </w:p>
    <w:p>
      <w:pPr>
        <w:spacing w:after="60" w:line="300" w:lineRule="auto"/>
        <w:ind w:left="879" w:hanging="879"/>
      </w:pPr>
      <w:r>
        <w:rPr>
          <w:rFonts w:ascii="Times New Roman" w:hAnsi="Times New Roman" w:eastAsia="宋体" w:cs="Times New Roman"/>
          <w:b/>
          <w:color w:val="1F3864"/>
          <w:sz w:val="18"/>
        </w:rPr>
        <w:t xml:space="preserve">1819　</w:t>
      </w:r>
      <w:r>
        <w:rPr>
          <w:rFonts w:ascii="Times New Roman" w:hAnsi="Times New Roman" w:eastAsia="宋体" w:cs="Times New Roman"/>
          <w:color w:val="222222"/>
          <w:sz w:val="18"/>
        </w:rPr>
        <w:t>McCulloch v. Maryland：默示权力与联邦至上。</w:t>
      </w:r>
    </w:p>
    <w:p>
      <w:pPr>
        <w:spacing w:after="60" w:line="300" w:lineRule="auto"/>
        <w:ind w:left="879" w:hanging="879"/>
      </w:pPr>
      <w:r>
        <w:rPr>
          <w:rFonts w:ascii="Times New Roman" w:hAnsi="Times New Roman" w:eastAsia="宋体" w:cs="Times New Roman"/>
          <w:b/>
          <w:color w:val="1F3864"/>
          <w:sz w:val="18"/>
        </w:rPr>
        <w:t xml:space="preserve">1861—1865　</w:t>
      </w:r>
      <w:r>
        <w:rPr>
          <w:rFonts w:ascii="Times New Roman" w:hAnsi="Times New Roman" w:eastAsia="宋体" w:cs="Times New Roman"/>
          <w:color w:val="222222"/>
          <w:sz w:val="18"/>
        </w:rPr>
        <w:t>南北战争；1865 年第十三条修正案废除奴隶制。</w:t>
      </w:r>
    </w:p>
    <w:p>
      <w:pPr>
        <w:spacing w:after="60" w:line="300" w:lineRule="auto"/>
        <w:ind w:left="879" w:hanging="879"/>
      </w:pPr>
      <w:r>
        <w:rPr>
          <w:rFonts w:ascii="Times New Roman" w:hAnsi="Times New Roman" w:eastAsia="宋体" w:cs="Times New Roman"/>
          <w:b/>
          <w:color w:val="1F3864"/>
          <w:sz w:val="18"/>
        </w:rPr>
        <w:t xml:space="preserve">1868　</w:t>
      </w:r>
      <w:r>
        <w:rPr>
          <w:rFonts w:ascii="Times New Roman" w:hAnsi="Times New Roman" w:eastAsia="宋体" w:cs="Times New Roman"/>
          <w:color w:val="222222"/>
          <w:sz w:val="18"/>
        </w:rPr>
        <w:t>第十四条修正案：公民资格、正当程序、平等保护。</w:t>
      </w:r>
    </w:p>
    <w:p>
      <w:pPr>
        <w:spacing w:after="60" w:line="300" w:lineRule="auto"/>
        <w:ind w:left="879" w:hanging="879"/>
      </w:pPr>
      <w:r>
        <w:rPr>
          <w:rFonts w:ascii="Times New Roman" w:hAnsi="Times New Roman" w:eastAsia="宋体" w:cs="Times New Roman"/>
          <w:b/>
          <w:color w:val="1F3864"/>
          <w:sz w:val="18"/>
        </w:rPr>
        <w:t xml:space="preserve">1870　</w:t>
      </w:r>
      <w:r>
        <w:rPr>
          <w:rFonts w:ascii="Times New Roman" w:hAnsi="Times New Roman" w:eastAsia="宋体" w:cs="Times New Roman"/>
          <w:color w:val="222222"/>
          <w:sz w:val="18"/>
        </w:rPr>
        <w:t>第十五条修正案：禁止以种族剥夺选举权。</w:t>
      </w:r>
    </w:p>
    <w:p>
      <w:pPr>
        <w:spacing w:after="60" w:line="300" w:lineRule="auto"/>
        <w:ind w:left="879" w:hanging="879"/>
      </w:pPr>
      <w:r>
        <w:rPr>
          <w:rFonts w:ascii="Times New Roman" w:hAnsi="Times New Roman" w:eastAsia="宋体" w:cs="Times New Roman"/>
          <w:b/>
          <w:color w:val="1F3864"/>
          <w:sz w:val="18"/>
        </w:rPr>
        <w:t xml:space="preserve">1913　</w:t>
      </w:r>
      <w:r>
        <w:rPr>
          <w:rFonts w:ascii="Times New Roman" w:hAnsi="Times New Roman" w:eastAsia="宋体" w:cs="Times New Roman"/>
          <w:color w:val="222222"/>
          <w:sz w:val="18"/>
        </w:rPr>
        <w:t>第十七条修正案：参议员直选；美联储成立。</w:t>
      </w:r>
    </w:p>
    <w:p>
      <w:pPr>
        <w:spacing w:after="60" w:line="300" w:lineRule="auto"/>
        <w:ind w:left="879" w:hanging="879"/>
      </w:pPr>
      <w:r>
        <w:rPr>
          <w:rFonts w:ascii="Times New Roman" w:hAnsi="Times New Roman" w:eastAsia="宋体" w:cs="Times New Roman"/>
          <w:b/>
          <w:color w:val="1F3864"/>
          <w:sz w:val="18"/>
        </w:rPr>
        <w:t xml:space="preserve">1935—1938　</w:t>
      </w:r>
      <w:r>
        <w:rPr>
          <w:rFonts w:ascii="Times New Roman" w:hAnsi="Times New Roman" w:eastAsia="宋体" w:cs="Times New Roman"/>
          <w:color w:val="222222"/>
          <w:sz w:val="18"/>
        </w:rPr>
        <w:t>新政立法：社会保障法、全国劳工关系法、公平劳动标准法。</w:t>
      </w:r>
    </w:p>
    <w:p>
      <w:pPr>
        <w:spacing w:after="60" w:line="300" w:lineRule="auto"/>
        <w:ind w:left="879" w:hanging="879"/>
      </w:pPr>
      <w:r>
        <w:rPr>
          <w:rFonts w:ascii="Times New Roman" w:hAnsi="Times New Roman" w:eastAsia="宋体" w:cs="Times New Roman"/>
          <w:b/>
          <w:color w:val="1F3864"/>
          <w:sz w:val="18"/>
        </w:rPr>
        <w:t xml:space="preserve">1954　</w:t>
      </w:r>
      <w:r>
        <w:rPr>
          <w:rFonts w:ascii="Times New Roman" w:hAnsi="Times New Roman" w:eastAsia="宋体" w:cs="Times New Roman"/>
          <w:color w:val="222222"/>
          <w:sz w:val="18"/>
        </w:rPr>
        <w:t>Brown v. Board of Education：公立学校隔离违宪。</w:t>
      </w:r>
    </w:p>
    <w:p>
      <w:pPr>
        <w:spacing w:after="60" w:line="300" w:lineRule="auto"/>
        <w:ind w:left="879" w:hanging="879"/>
      </w:pPr>
      <w:r>
        <w:rPr>
          <w:rFonts w:ascii="Times New Roman" w:hAnsi="Times New Roman" w:eastAsia="宋体" w:cs="Times New Roman"/>
          <w:b/>
          <w:color w:val="1F3864"/>
          <w:sz w:val="18"/>
        </w:rPr>
        <w:t xml:space="preserve">1964—1965　</w:t>
      </w:r>
      <w:r>
        <w:rPr>
          <w:rFonts w:ascii="Times New Roman" w:hAnsi="Times New Roman" w:eastAsia="宋体" w:cs="Times New Roman"/>
          <w:color w:val="222222"/>
          <w:sz w:val="18"/>
        </w:rPr>
        <w:t>民权法与选举权法。</w:t>
      </w:r>
    </w:p>
    <w:p>
      <w:pPr>
        <w:spacing w:after="60" w:line="300" w:lineRule="auto"/>
        <w:ind w:left="879" w:hanging="879"/>
      </w:pPr>
      <w:r>
        <w:rPr>
          <w:rFonts w:ascii="Times New Roman" w:hAnsi="Times New Roman" w:eastAsia="宋体" w:cs="Times New Roman"/>
          <w:b/>
          <w:color w:val="1F3864"/>
          <w:sz w:val="18"/>
        </w:rPr>
        <w:t xml:space="preserve">1973—1974　</w:t>
      </w:r>
      <w:r>
        <w:rPr>
          <w:rFonts w:ascii="Times New Roman" w:hAnsi="Times New Roman" w:eastAsia="宋体" w:cs="Times New Roman"/>
          <w:color w:val="222222"/>
          <w:sz w:val="18"/>
        </w:rPr>
        <w:t>Roe v. Wade；United States v. Nixon。</w:t>
      </w:r>
    </w:p>
    <w:p>
      <w:pPr>
        <w:spacing w:after="60" w:line="300" w:lineRule="auto"/>
        <w:ind w:left="879" w:hanging="879"/>
      </w:pPr>
      <w:r>
        <w:rPr>
          <w:rFonts w:ascii="Times New Roman" w:hAnsi="Times New Roman" w:eastAsia="宋体" w:cs="Times New Roman"/>
          <w:b/>
          <w:color w:val="1F3864"/>
          <w:sz w:val="18"/>
        </w:rPr>
        <w:t xml:space="preserve">1995　</w:t>
      </w:r>
      <w:r>
        <w:rPr>
          <w:rFonts w:ascii="Times New Roman" w:hAnsi="Times New Roman" w:eastAsia="宋体" w:cs="Times New Roman"/>
          <w:color w:val="222222"/>
          <w:sz w:val="18"/>
        </w:rPr>
        <w:t>Lopez 案：六十年来首次以商业条款推翻联邦立法。</w:t>
      </w:r>
    </w:p>
    <w:p>
      <w:pPr>
        <w:spacing w:after="60" w:line="300" w:lineRule="auto"/>
        <w:ind w:left="879" w:hanging="879"/>
      </w:pPr>
      <w:r>
        <w:rPr>
          <w:rFonts w:ascii="Times New Roman" w:hAnsi="Times New Roman" w:eastAsia="宋体" w:cs="Times New Roman"/>
          <w:b/>
          <w:color w:val="1F3864"/>
          <w:sz w:val="18"/>
        </w:rPr>
        <w:t xml:space="preserve">2000　</w:t>
      </w:r>
      <w:r>
        <w:rPr>
          <w:rFonts w:ascii="Times New Roman" w:hAnsi="Times New Roman" w:eastAsia="宋体" w:cs="Times New Roman"/>
          <w:color w:val="222222"/>
          <w:sz w:val="18"/>
        </w:rPr>
        <w:t>Bush v. Gore：停止佛州重新计票。</w:t>
      </w:r>
    </w:p>
    <w:p>
      <w:pPr>
        <w:spacing w:after="60" w:line="300" w:lineRule="auto"/>
        <w:ind w:left="879" w:hanging="879"/>
      </w:pPr>
      <w:r>
        <w:rPr>
          <w:rFonts w:ascii="Times New Roman" w:hAnsi="Times New Roman" w:eastAsia="宋体" w:cs="Times New Roman"/>
          <w:b/>
          <w:color w:val="1F3864"/>
          <w:sz w:val="18"/>
        </w:rPr>
        <w:t xml:space="preserve">2010　</w:t>
      </w:r>
      <w:r>
        <w:rPr>
          <w:rFonts w:ascii="Times New Roman" w:hAnsi="Times New Roman" w:eastAsia="宋体" w:cs="Times New Roman"/>
          <w:color w:val="222222"/>
          <w:sz w:val="18"/>
        </w:rPr>
        <w:t>Citizens United；多德-弗兰克法。</w:t>
      </w:r>
    </w:p>
    <w:p>
      <w:pPr>
        <w:spacing w:after="60" w:line="300" w:lineRule="auto"/>
        <w:ind w:left="879" w:hanging="879"/>
      </w:pPr>
      <w:r>
        <w:rPr>
          <w:rFonts w:ascii="Times New Roman" w:hAnsi="Times New Roman" w:eastAsia="宋体" w:cs="Times New Roman"/>
          <w:b/>
          <w:color w:val="1F3864"/>
          <w:sz w:val="18"/>
        </w:rPr>
        <w:t xml:space="preserve">2013　</w:t>
      </w:r>
      <w:r>
        <w:rPr>
          <w:rFonts w:ascii="Times New Roman" w:hAnsi="Times New Roman" w:eastAsia="宋体" w:cs="Times New Roman"/>
          <w:color w:val="222222"/>
          <w:sz w:val="18"/>
        </w:rPr>
        <w:t>Shelby County v. Holder：预先批准停止运作。</w:t>
      </w:r>
    </w:p>
    <w:p>
      <w:pPr>
        <w:spacing w:after="60" w:line="300" w:lineRule="auto"/>
        <w:ind w:left="879" w:hanging="879"/>
      </w:pPr>
      <w:r>
        <w:rPr>
          <w:rFonts w:ascii="Times New Roman" w:hAnsi="Times New Roman" w:eastAsia="宋体" w:cs="Times New Roman"/>
          <w:b/>
          <w:color w:val="1F3864"/>
          <w:sz w:val="18"/>
        </w:rPr>
        <w:t xml:space="preserve">2015　</w:t>
      </w:r>
      <w:r>
        <w:rPr>
          <w:rFonts w:ascii="Times New Roman" w:hAnsi="Times New Roman" w:eastAsia="宋体" w:cs="Times New Roman"/>
          <w:color w:val="222222"/>
          <w:sz w:val="18"/>
        </w:rPr>
        <w:t>Obergefell：全国同性婚姻合法化。</w:t>
      </w:r>
    </w:p>
    <w:p>
      <w:pPr>
        <w:spacing w:after="60" w:line="300" w:lineRule="auto"/>
        <w:ind w:left="879" w:hanging="879"/>
      </w:pPr>
      <w:r>
        <w:rPr>
          <w:rFonts w:ascii="Times New Roman" w:hAnsi="Times New Roman" w:eastAsia="宋体" w:cs="Times New Roman"/>
          <w:b/>
          <w:color w:val="1F3864"/>
          <w:sz w:val="18"/>
        </w:rPr>
        <w:t xml:space="preserve">2020　</w:t>
      </w:r>
      <w:r>
        <w:rPr>
          <w:rFonts w:ascii="Times New Roman" w:hAnsi="Times New Roman" w:eastAsia="宋体" w:cs="Times New Roman"/>
          <w:color w:val="222222"/>
          <w:sz w:val="18"/>
        </w:rPr>
        <w:t>Bostock 案：《民权法》第七条涵盖性倾向与性别认同。</w:t>
      </w:r>
    </w:p>
    <w:p>
      <w:pPr>
        <w:spacing w:after="60" w:line="300" w:lineRule="auto"/>
        <w:ind w:left="879" w:hanging="879"/>
      </w:pPr>
      <w:r>
        <w:rPr>
          <w:rFonts w:ascii="Times New Roman" w:hAnsi="Times New Roman" w:eastAsia="宋体" w:cs="Times New Roman"/>
          <w:b/>
          <w:color w:val="1F3864"/>
          <w:sz w:val="18"/>
        </w:rPr>
        <w:t xml:space="preserve">2022　</w:t>
      </w:r>
      <w:r>
        <w:rPr>
          <w:rFonts w:ascii="Times New Roman" w:hAnsi="Times New Roman" w:eastAsia="宋体" w:cs="Times New Roman"/>
          <w:color w:val="222222"/>
          <w:sz w:val="18"/>
        </w:rPr>
        <w:t>Dobbs 推翻 Roe。</w:t>
      </w:r>
    </w:p>
    <w:p>
      <w:pPr>
        <w:spacing w:after="60" w:line="300" w:lineRule="auto"/>
        <w:ind w:left="879" w:hanging="879"/>
      </w:pPr>
      <w:r>
        <w:rPr>
          <w:rFonts w:ascii="Times New Roman" w:hAnsi="Times New Roman" w:eastAsia="宋体" w:cs="Times New Roman"/>
          <w:b/>
          <w:color w:val="1F3864"/>
          <w:sz w:val="18"/>
        </w:rPr>
        <w:t xml:space="preserve">2024　</w:t>
      </w:r>
      <w:r>
        <w:rPr>
          <w:rFonts w:ascii="Times New Roman" w:hAnsi="Times New Roman" w:eastAsia="宋体" w:cs="Times New Roman"/>
          <w:color w:val="222222"/>
          <w:sz w:val="18"/>
        </w:rPr>
        <w:t>Loper Bright 推翻 Chevron。</w:t>
      </w:r>
    </w:p>
    <w:p>
      <w:pPr>
        <w:pBdr>
          <w:bottom w:val="single" w:sz="6" w:space="6" w:color="1F3864"/>
        </w:pBdr>
        <w:spacing w:before="440" w:after="80"/>
      </w:pPr>
      <w:r>
        <w:rPr>
          <w:rFonts w:ascii="黑体" w:hAnsi="黑体" w:eastAsia="黑体" w:cs="黑体"/>
          <w:b/>
          <w:color w:val="1F3864"/>
          <w:sz w:val="28"/>
        </w:rPr>
        <w:t>附录二 · 关键概念</w:t>
      </w:r>
    </w:p>
    <w:p>
      <w:pPr>
        <w:spacing w:after="200"/>
      </w:pPr>
      <w:r>
        <w:rPr>
          <w:rFonts w:ascii="Times New Roman" w:hAnsi="Times New Roman" w:eastAsia="宋体" w:cs="Times New Roman"/>
          <w:color w:val="808080"/>
          <w:sz w:val="17"/>
        </w:rPr>
        <w:t>Key Concepts</w:t>
      </w:r>
    </w:p>
    <w:p>
      <w:pPr>
        <w:spacing w:after="40" w:line="324" w:lineRule="auto"/>
        <w:ind w:left="340" w:hanging="340"/>
      </w:pPr>
      <w:r>
        <w:rPr>
          <w:rFonts w:ascii="Times New Roman" w:hAnsi="Times New Roman" w:eastAsia="宋体" w:cs="Times New Roman"/>
          <w:b/>
          <w:color w:val="222222"/>
          <w:sz w:val="18"/>
        </w:rPr>
        <w:t xml:space="preserve">联邦制（Federalism）　</w:t>
      </w:r>
      <w:r>
        <w:rPr>
          <w:rFonts w:ascii="Times New Roman" w:hAnsi="Times New Roman" w:eastAsia="宋体" w:cs="Times New Roman"/>
          <w:color w:val="595959"/>
          <w:sz w:val="18"/>
        </w:rPr>
        <w:t>联邦与州各有宪法来源的权力，不是中央授权地方。</w:t>
      </w:r>
    </w:p>
    <w:p>
      <w:pPr>
        <w:spacing w:after="40" w:line="324" w:lineRule="auto"/>
        <w:ind w:left="340" w:hanging="340"/>
      </w:pPr>
      <w:r>
        <w:rPr>
          <w:rFonts w:ascii="Times New Roman" w:hAnsi="Times New Roman" w:eastAsia="宋体" w:cs="Times New Roman"/>
          <w:b/>
          <w:color w:val="222222"/>
          <w:sz w:val="18"/>
        </w:rPr>
        <w:t xml:space="preserve">三权分立（Separation of Powers）　</w:t>
      </w:r>
      <w:r>
        <w:rPr>
          <w:rFonts w:ascii="Times New Roman" w:hAnsi="Times New Roman" w:eastAsia="宋体" w:cs="Times New Roman"/>
          <w:color w:val="595959"/>
          <w:sz w:val="18"/>
        </w:rPr>
        <w:t>立法、行政、司法分属三个机构，人员与职权分离。</w:t>
      </w:r>
    </w:p>
    <w:p>
      <w:pPr>
        <w:spacing w:after="40" w:line="324" w:lineRule="auto"/>
        <w:ind w:left="340" w:hanging="340"/>
      </w:pPr>
      <w:r>
        <w:rPr>
          <w:rFonts w:ascii="Times New Roman" w:hAnsi="Times New Roman" w:eastAsia="宋体" w:cs="Times New Roman"/>
          <w:b/>
          <w:color w:val="222222"/>
          <w:sz w:val="18"/>
        </w:rPr>
        <w:t xml:space="preserve">制衡（Checks and Balances）　</w:t>
      </w:r>
      <w:r>
        <w:rPr>
          <w:rFonts w:ascii="Times New Roman" w:hAnsi="Times New Roman" w:eastAsia="宋体" w:cs="Times New Roman"/>
          <w:color w:val="595959"/>
          <w:sz w:val="18"/>
        </w:rPr>
        <w:t>否决、弹劾、任命同意、司法审查等跨机构制约。</w:t>
      </w:r>
    </w:p>
    <w:p>
      <w:pPr>
        <w:spacing w:after="40" w:line="324" w:lineRule="auto"/>
        <w:ind w:left="340" w:hanging="340"/>
      </w:pPr>
      <w:r>
        <w:rPr>
          <w:rFonts w:ascii="Times New Roman" w:hAnsi="Times New Roman" w:eastAsia="宋体" w:cs="Times New Roman"/>
          <w:b/>
          <w:color w:val="222222"/>
          <w:sz w:val="18"/>
        </w:rPr>
        <w:t xml:space="preserve">司法审查（Judicial Review）　</w:t>
      </w:r>
      <w:r>
        <w:rPr>
          <w:rFonts w:ascii="Times New Roman" w:hAnsi="Times New Roman" w:eastAsia="宋体" w:cs="Times New Roman"/>
          <w:color w:val="595959"/>
          <w:sz w:val="18"/>
        </w:rPr>
        <w:t>法院在具体案件中拒绝适用违宪的立法。</w:t>
      </w:r>
    </w:p>
    <w:p>
      <w:pPr>
        <w:spacing w:after="40" w:line="324" w:lineRule="auto"/>
        <w:ind w:left="340" w:hanging="340"/>
      </w:pPr>
      <w:r>
        <w:rPr>
          <w:rFonts w:ascii="Times New Roman" w:hAnsi="Times New Roman" w:eastAsia="宋体" w:cs="Times New Roman"/>
          <w:b/>
          <w:color w:val="222222"/>
          <w:sz w:val="18"/>
        </w:rPr>
        <w:t xml:space="preserve">联邦优先（Preemption）　</w:t>
      </w:r>
      <w:r>
        <w:rPr>
          <w:rFonts w:ascii="Times New Roman" w:hAnsi="Times New Roman" w:eastAsia="宋体" w:cs="Times New Roman"/>
          <w:color w:val="595959"/>
          <w:sz w:val="18"/>
        </w:rPr>
        <w:t>联邦法律在冲突范围内优先于州法。</w:t>
      </w:r>
    </w:p>
    <w:p>
      <w:pPr>
        <w:spacing w:after="40" w:line="324" w:lineRule="auto"/>
        <w:ind w:left="340" w:hanging="340"/>
      </w:pPr>
      <w:r>
        <w:rPr>
          <w:rFonts w:ascii="Times New Roman" w:hAnsi="Times New Roman" w:eastAsia="宋体" w:cs="Times New Roman"/>
          <w:b/>
          <w:color w:val="222222"/>
          <w:sz w:val="18"/>
        </w:rPr>
        <w:t xml:space="preserve">必要与适当（Necessary and Proper）　</w:t>
      </w:r>
      <w:r>
        <w:rPr>
          <w:rFonts w:ascii="Times New Roman" w:hAnsi="Times New Roman" w:eastAsia="宋体" w:cs="Times New Roman"/>
          <w:color w:val="595959"/>
          <w:sz w:val="18"/>
        </w:rPr>
        <w:t>国会为行使列举权力可采取必要手段。</w:t>
      </w:r>
    </w:p>
    <w:p>
      <w:pPr>
        <w:spacing w:after="40" w:line="324" w:lineRule="auto"/>
        <w:ind w:left="340" w:hanging="340"/>
      </w:pPr>
      <w:r>
        <w:rPr>
          <w:rFonts w:ascii="Times New Roman" w:hAnsi="Times New Roman" w:eastAsia="宋体" w:cs="Times New Roman"/>
          <w:b/>
          <w:color w:val="222222"/>
          <w:sz w:val="18"/>
        </w:rPr>
        <w:t xml:space="preserve">选举人团（Electoral College）　</w:t>
      </w:r>
      <w:r>
        <w:rPr>
          <w:rFonts w:ascii="Times New Roman" w:hAnsi="Times New Roman" w:eastAsia="宋体" w:cs="Times New Roman"/>
          <w:color w:val="595959"/>
          <w:sz w:val="18"/>
        </w:rPr>
        <w:t>各州选举人投票选出总统，席位等于参众议员数之和。</w:t>
      </w:r>
    </w:p>
    <w:p>
      <w:pPr>
        <w:spacing w:after="40" w:line="324" w:lineRule="auto"/>
        <w:ind w:left="340" w:hanging="340"/>
      </w:pPr>
      <w:r>
        <w:rPr>
          <w:rFonts w:ascii="Times New Roman" w:hAnsi="Times New Roman" w:eastAsia="宋体" w:cs="Times New Roman"/>
          <w:b/>
          <w:color w:val="222222"/>
          <w:sz w:val="18"/>
        </w:rPr>
        <w:t xml:space="preserve">冗长辩论（Filibuster）　</w:t>
      </w:r>
      <w:r>
        <w:rPr>
          <w:rFonts w:ascii="Times New Roman" w:hAnsi="Times New Roman" w:eastAsia="宋体" w:cs="Times New Roman"/>
          <w:color w:val="595959"/>
          <w:sz w:val="18"/>
        </w:rPr>
        <w:t>参议员以持续发言阻止表决，终结需六十票。</w:t>
      </w:r>
    </w:p>
    <w:p>
      <w:pPr>
        <w:spacing w:after="40" w:line="324" w:lineRule="auto"/>
        <w:ind w:left="340" w:hanging="340"/>
      </w:pPr>
      <w:r>
        <w:rPr>
          <w:rFonts w:ascii="Times New Roman" w:hAnsi="Times New Roman" w:eastAsia="宋体" w:cs="Times New Roman"/>
          <w:b/>
          <w:color w:val="222222"/>
          <w:sz w:val="18"/>
        </w:rPr>
        <w:t xml:space="preserve">行政命令（Executive Order）　</w:t>
      </w:r>
      <w:r>
        <w:rPr>
          <w:rFonts w:ascii="Times New Roman" w:hAnsi="Times New Roman" w:eastAsia="宋体" w:cs="Times New Roman"/>
          <w:color w:val="595959"/>
          <w:sz w:val="18"/>
        </w:rPr>
        <w:t>总统对联邦机构的书面指令，不得违背宪法与法律。</w:t>
      </w:r>
    </w:p>
    <w:p>
      <w:pPr>
        <w:spacing w:after="40" w:line="324" w:lineRule="auto"/>
        <w:ind w:left="340" w:hanging="340"/>
      </w:pPr>
      <w:r>
        <w:rPr>
          <w:rFonts w:ascii="Times New Roman" w:hAnsi="Times New Roman" w:eastAsia="宋体" w:cs="Times New Roman"/>
          <w:b/>
          <w:color w:val="222222"/>
          <w:sz w:val="18"/>
        </w:rPr>
        <w:t xml:space="preserve">行政国家（Administrative State）　</w:t>
      </w:r>
      <w:r>
        <w:rPr>
          <w:rFonts w:ascii="Times New Roman" w:hAnsi="Times New Roman" w:eastAsia="宋体" w:cs="Times New Roman"/>
          <w:color w:val="595959"/>
          <w:sz w:val="18"/>
        </w:rPr>
        <w:t>机构依国会授权制定规则、裁决争议的治理形态。</w:t>
      </w:r>
    </w:p>
    <w:p>
      <w:pPr>
        <w:spacing w:after="40" w:line="324" w:lineRule="auto"/>
        <w:ind w:left="340" w:hanging="340"/>
      </w:pPr>
      <w:r>
        <w:rPr>
          <w:rFonts w:ascii="Times New Roman" w:hAnsi="Times New Roman" w:eastAsia="宋体" w:cs="Times New Roman"/>
          <w:b/>
          <w:color w:val="222222"/>
          <w:sz w:val="18"/>
        </w:rPr>
        <w:t xml:space="preserve">遵循先例（Stare Decisis）　</w:t>
      </w:r>
      <w:r>
        <w:rPr>
          <w:rFonts w:ascii="Times New Roman" w:hAnsi="Times New Roman" w:eastAsia="宋体" w:cs="Times New Roman"/>
          <w:color w:val="595959"/>
          <w:sz w:val="18"/>
        </w:rPr>
        <w:t>法院一般受既有判决约束，但可以区分或推翻。</w:t>
      </w:r>
    </w:p>
    <w:p>
      <w:pPr>
        <w:spacing w:after="40" w:line="324" w:lineRule="auto"/>
        <w:ind w:left="340" w:hanging="340"/>
      </w:pPr>
      <w:r>
        <w:rPr>
          <w:rFonts w:ascii="Times New Roman" w:hAnsi="Times New Roman" w:eastAsia="宋体" w:cs="Times New Roman"/>
          <w:b/>
          <w:color w:val="222222"/>
          <w:sz w:val="18"/>
        </w:rPr>
        <w:t xml:space="preserve">并入（Incorporation）　</w:t>
      </w:r>
      <w:r>
        <w:rPr>
          <w:rFonts w:ascii="Times New Roman" w:hAnsi="Times New Roman" w:eastAsia="宋体" w:cs="Times New Roman"/>
          <w:color w:val="595959"/>
          <w:sz w:val="18"/>
        </w:rPr>
        <w:t>把权利法案逐条适用于各州的判例过程。</w:t>
      </w:r>
    </w:p>
    <w:p>
      <w:pPr>
        <w:spacing w:after="40" w:line="324" w:lineRule="auto"/>
        <w:ind w:left="340" w:hanging="340"/>
      </w:pPr>
      <w:r>
        <w:rPr>
          <w:rFonts w:ascii="Times New Roman" w:hAnsi="Times New Roman" w:eastAsia="宋体" w:cs="Times New Roman"/>
          <w:b/>
          <w:color w:val="222222"/>
          <w:sz w:val="18"/>
        </w:rPr>
        <w:t xml:space="preserve">正当程序（Due Process）　</w:t>
      </w:r>
      <w:r>
        <w:rPr>
          <w:rFonts w:ascii="Times New Roman" w:hAnsi="Times New Roman" w:eastAsia="宋体" w:cs="Times New Roman"/>
          <w:color w:val="595959"/>
          <w:sz w:val="18"/>
        </w:rPr>
        <w:t>非经法律程序不得剥夺生命、自由或财产。</w:t>
      </w:r>
    </w:p>
    <w:p>
      <w:pPr>
        <w:spacing w:after="40" w:line="324" w:lineRule="auto"/>
        <w:ind w:left="340" w:hanging="340"/>
      </w:pPr>
      <w:r>
        <w:rPr>
          <w:rFonts w:ascii="Times New Roman" w:hAnsi="Times New Roman" w:eastAsia="宋体" w:cs="Times New Roman"/>
          <w:b/>
          <w:color w:val="222222"/>
          <w:sz w:val="18"/>
        </w:rPr>
        <w:t xml:space="preserve">平等保护（Equal Protection）　</w:t>
      </w:r>
      <w:r>
        <w:rPr>
          <w:rFonts w:ascii="Times New Roman" w:hAnsi="Times New Roman" w:eastAsia="宋体" w:cs="Times New Roman"/>
          <w:color w:val="595959"/>
          <w:sz w:val="18"/>
        </w:rPr>
        <w:t>法律须平等适用于处于相同情形的人。</w:t>
      </w:r>
    </w:p>
    <w:p>
      <w:pPr>
        <w:spacing w:after="40" w:line="324" w:lineRule="auto"/>
        <w:ind w:left="340" w:hanging="340"/>
      </w:pPr>
      <w:r>
        <w:rPr>
          <w:rFonts w:ascii="Times New Roman" w:hAnsi="Times New Roman" w:eastAsia="宋体" w:cs="Times New Roman"/>
          <w:b/>
          <w:color w:val="222222"/>
          <w:sz w:val="18"/>
        </w:rPr>
        <w:t xml:space="preserve">分治政府（Divided Government）　</w:t>
      </w:r>
      <w:r>
        <w:rPr>
          <w:rFonts w:ascii="Times New Roman" w:hAnsi="Times New Roman" w:eastAsia="宋体" w:cs="Times New Roman"/>
          <w:color w:val="595959"/>
          <w:sz w:val="18"/>
        </w:rPr>
        <w:t>总统与国会多数分属不同政党的常态。</w:t>
      </w:r>
    </w:p>
    <w:p>
      <w:pPr>
        <w:pBdr>
          <w:bottom w:val="single" w:sz="6" w:space="6" w:color="1F3864"/>
        </w:pBdr>
        <w:spacing w:before="440" w:after="80"/>
      </w:pPr>
      <w:r>
        <w:rPr>
          <w:rFonts w:ascii="黑体" w:hAnsi="黑体" w:eastAsia="黑体" w:cs="黑体"/>
          <w:b/>
          <w:color w:val="1F3864"/>
          <w:sz w:val="28"/>
        </w:rPr>
        <w:t>附录三 · 判例索引</w:t>
      </w:r>
    </w:p>
    <w:p>
      <w:pPr>
        <w:spacing w:after="200"/>
      </w:pPr>
      <w:r>
        <w:rPr>
          <w:rFonts w:ascii="Times New Roman" w:hAnsi="Times New Roman" w:eastAsia="宋体" w:cs="Times New Roman"/>
          <w:color w:val="808080"/>
          <w:sz w:val="17"/>
        </w:rPr>
        <w:t>Cases cited, with citations</w:t>
      </w:r>
    </w:p>
    <w:p>
      <w:pPr>
        <w:spacing w:after="40"/>
        <w:ind w:left="340" w:hanging="340"/>
      </w:pPr>
      <w:r>
        <w:rPr>
          <w:rFonts w:ascii="Times New Roman" w:hAnsi="Times New Roman" w:eastAsia="宋体" w:cs="Times New Roman"/>
          <w:i/>
          <w:sz w:val="18"/>
        </w:rPr>
        <w:t>Marbury v. Madison，</w:t>
      </w:r>
      <w:r>
        <w:rPr>
          <w:rFonts w:ascii="Times New Roman" w:hAnsi="Times New Roman" w:eastAsia="宋体" w:cs="Times New Roman"/>
          <w:color w:val="595959"/>
          <w:sz w:val="18"/>
        </w:rPr>
        <w:t xml:space="preserve">5 U.S. 137 (1803)　</w:t>
      </w:r>
      <w:r>
        <w:rPr>
          <w:rFonts w:ascii="Times New Roman" w:hAnsi="Times New Roman" w:eastAsia="宋体" w:cs="Times New Roman"/>
          <w:color w:val="595959"/>
          <w:sz w:val="18"/>
        </w:rPr>
        <w:t>司法审查</w:t>
      </w:r>
    </w:p>
    <w:p>
      <w:pPr>
        <w:spacing w:after="40"/>
        <w:ind w:left="340" w:hanging="340"/>
      </w:pPr>
      <w:r>
        <w:rPr>
          <w:rFonts w:ascii="Times New Roman" w:hAnsi="Times New Roman" w:eastAsia="宋体" w:cs="Times New Roman"/>
          <w:i/>
          <w:sz w:val="18"/>
        </w:rPr>
        <w:t>McCulloch v. Maryland，</w:t>
      </w:r>
      <w:r>
        <w:rPr>
          <w:rFonts w:ascii="Times New Roman" w:hAnsi="Times New Roman" w:eastAsia="宋体" w:cs="Times New Roman"/>
          <w:color w:val="595959"/>
          <w:sz w:val="18"/>
        </w:rPr>
        <w:t xml:space="preserve">17 U.S. 316 (1819)　</w:t>
      </w:r>
      <w:r>
        <w:rPr>
          <w:rFonts w:ascii="Times New Roman" w:hAnsi="Times New Roman" w:eastAsia="宋体" w:cs="Times New Roman"/>
          <w:color w:val="595959"/>
          <w:sz w:val="18"/>
        </w:rPr>
        <w:t>默示权力</w:t>
      </w:r>
    </w:p>
    <w:p>
      <w:pPr>
        <w:spacing w:after="40"/>
        <w:ind w:left="340" w:hanging="340"/>
      </w:pPr>
      <w:r>
        <w:rPr>
          <w:rFonts w:ascii="Times New Roman" w:hAnsi="Times New Roman" w:eastAsia="宋体" w:cs="Times New Roman"/>
          <w:i/>
          <w:sz w:val="18"/>
        </w:rPr>
        <w:t>Dred Scott v. Sandford，</w:t>
      </w:r>
      <w:r>
        <w:rPr>
          <w:rFonts w:ascii="Times New Roman" w:hAnsi="Times New Roman" w:eastAsia="宋体" w:cs="Times New Roman"/>
          <w:color w:val="595959"/>
          <w:sz w:val="18"/>
        </w:rPr>
        <w:t xml:space="preserve">60 U.S. 393 (1857)　</w:t>
      </w:r>
      <w:r>
        <w:rPr>
          <w:rFonts w:ascii="Times New Roman" w:hAnsi="Times New Roman" w:eastAsia="宋体" w:cs="Times New Roman"/>
          <w:color w:val="595959"/>
          <w:sz w:val="18"/>
        </w:rPr>
        <w:t>公民资格</w:t>
      </w:r>
    </w:p>
    <w:p>
      <w:pPr>
        <w:spacing w:after="40"/>
        <w:ind w:left="340" w:hanging="340"/>
      </w:pPr>
      <w:r>
        <w:rPr>
          <w:rFonts w:ascii="Times New Roman" w:hAnsi="Times New Roman" w:eastAsia="宋体" w:cs="Times New Roman"/>
          <w:i/>
          <w:sz w:val="18"/>
        </w:rPr>
        <w:t>Lochner v. New York，</w:t>
      </w:r>
      <w:r>
        <w:rPr>
          <w:rFonts w:ascii="Times New Roman" w:hAnsi="Times New Roman" w:eastAsia="宋体" w:cs="Times New Roman"/>
          <w:color w:val="595959"/>
          <w:sz w:val="18"/>
        </w:rPr>
        <w:t xml:space="preserve">198 U.S. 45 (1905)　</w:t>
      </w:r>
      <w:r>
        <w:rPr>
          <w:rFonts w:ascii="Times New Roman" w:hAnsi="Times New Roman" w:eastAsia="宋体" w:cs="Times New Roman"/>
          <w:color w:val="595959"/>
          <w:sz w:val="18"/>
        </w:rPr>
        <w:t>经济正当程序</w:t>
      </w:r>
    </w:p>
    <w:p>
      <w:pPr>
        <w:spacing w:after="40"/>
        <w:ind w:left="340" w:hanging="340"/>
      </w:pPr>
      <w:r>
        <w:rPr>
          <w:rFonts w:ascii="Times New Roman" w:hAnsi="Times New Roman" w:eastAsia="宋体" w:cs="Times New Roman"/>
          <w:i/>
          <w:sz w:val="18"/>
        </w:rPr>
        <w:t>Schenck v. United States，</w:t>
      </w:r>
      <w:r>
        <w:rPr>
          <w:rFonts w:ascii="Times New Roman" w:hAnsi="Times New Roman" w:eastAsia="宋体" w:cs="Times New Roman"/>
          <w:color w:val="595959"/>
          <w:sz w:val="18"/>
        </w:rPr>
        <w:t xml:space="preserve">249 U.S. 47 (1919)　</w:t>
      </w:r>
      <w:r>
        <w:rPr>
          <w:rFonts w:ascii="Times New Roman" w:hAnsi="Times New Roman" w:eastAsia="宋体" w:cs="Times New Roman"/>
          <w:color w:val="595959"/>
          <w:sz w:val="18"/>
        </w:rPr>
        <w:t>言论的边界</w:t>
      </w:r>
    </w:p>
    <w:p>
      <w:pPr>
        <w:spacing w:after="40"/>
        <w:ind w:left="340" w:hanging="340"/>
      </w:pPr>
      <w:r>
        <w:rPr>
          <w:rFonts w:ascii="Times New Roman" w:hAnsi="Times New Roman" w:eastAsia="宋体" w:cs="Times New Roman"/>
          <w:i/>
          <w:sz w:val="18"/>
        </w:rPr>
        <w:t>Korematsu v. United States，</w:t>
      </w:r>
      <w:r>
        <w:rPr>
          <w:rFonts w:ascii="Times New Roman" w:hAnsi="Times New Roman" w:eastAsia="宋体" w:cs="Times New Roman"/>
          <w:color w:val="595959"/>
          <w:sz w:val="18"/>
        </w:rPr>
        <w:t xml:space="preserve">323 U.S. 214 (1944)　</w:t>
      </w:r>
      <w:r>
        <w:rPr>
          <w:rFonts w:ascii="Times New Roman" w:hAnsi="Times New Roman" w:eastAsia="宋体" w:cs="Times New Roman"/>
          <w:color w:val="595959"/>
          <w:sz w:val="18"/>
        </w:rPr>
        <w:t>战时拘禁</w:t>
      </w:r>
    </w:p>
    <w:p>
      <w:pPr>
        <w:spacing w:after="40"/>
        <w:ind w:left="340" w:hanging="340"/>
      </w:pPr>
      <w:r>
        <w:rPr>
          <w:rFonts w:ascii="Times New Roman" w:hAnsi="Times New Roman" w:eastAsia="宋体" w:cs="Times New Roman"/>
          <w:i/>
          <w:sz w:val="18"/>
        </w:rPr>
        <w:t>Brown v. Board of Education，</w:t>
      </w:r>
      <w:r>
        <w:rPr>
          <w:rFonts w:ascii="Times New Roman" w:hAnsi="Times New Roman" w:eastAsia="宋体" w:cs="Times New Roman"/>
          <w:color w:val="595959"/>
          <w:sz w:val="18"/>
        </w:rPr>
        <w:t xml:space="preserve">347 U.S. 483 (1954)　</w:t>
      </w:r>
      <w:r>
        <w:rPr>
          <w:rFonts w:ascii="Times New Roman" w:hAnsi="Times New Roman" w:eastAsia="宋体" w:cs="Times New Roman"/>
          <w:color w:val="595959"/>
          <w:sz w:val="18"/>
        </w:rPr>
        <w:t>学校隔离</w:t>
      </w:r>
    </w:p>
    <w:p>
      <w:pPr>
        <w:spacing w:after="40"/>
        <w:ind w:left="340" w:hanging="340"/>
      </w:pPr>
      <w:r>
        <w:rPr>
          <w:rFonts w:ascii="Times New Roman" w:hAnsi="Times New Roman" w:eastAsia="宋体" w:cs="Times New Roman"/>
          <w:i/>
          <w:sz w:val="18"/>
        </w:rPr>
        <w:t>Baker v. Carr，</w:t>
      </w:r>
      <w:r>
        <w:rPr>
          <w:rFonts w:ascii="Times New Roman" w:hAnsi="Times New Roman" w:eastAsia="宋体" w:cs="Times New Roman"/>
          <w:color w:val="595959"/>
          <w:sz w:val="18"/>
        </w:rPr>
        <w:t xml:space="preserve">369 U.S. 186 (1962)　</w:t>
      </w:r>
      <w:r>
        <w:rPr>
          <w:rFonts w:ascii="Times New Roman" w:hAnsi="Times New Roman" w:eastAsia="宋体" w:cs="Times New Roman"/>
          <w:color w:val="595959"/>
          <w:sz w:val="18"/>
        </w:rPr>
        <w:t>选区重划</w:t>
      </w:r>
    </w:p>
    <w:p>
      <w:pPr>
        <w:spacing w:after="40"/>
        <w:ind w:left="340" w:hanging="340"/>
      </w:pPr>
      <w:r>
        <w:rPr>
          <w:rFonts w:ascii="Times New Roman" w:hAnsi="Times New Roman" w:eastAsia="宋体" w:cs="Times New Roman"/>
          <w:i/>
          <w:sz w:val="18"/>
        </w:rPr>
        <w:t>Gideon v. Wainwright，</w:t>
      </w:r>
      <w:r>
        <w:rPr>
          <w:rFonts w:ascii="Times New Roman" w:hAnsi="Times New Roman" w:eastAsia="宋体" w:cs="Times New Roman"/>
          <w:color w:val="595959"/>
          <w:sz w:val="18"/>
        </w:rPr>
        <w:t xml:space="preserve">372 U.S. 335 (1963)　</w:t>
      </w:r>
      <w:r>
        <w:rPr>
          <w:rFonts w:ascii="Times New Roman" w:hAnsi="Times New Roman" w:eastAsia="宋体" w:cs="Times New Roman"/>
          <w:color w:val="595959"/>
          <w:sz w:val="18"/>
        </w:rPr>
        <w:t>律师帮助</w:t>
      </w:r>
    </w:p>
    <w:p>
      <w:pPr>
        <w:spacing w:after="40"/>
        <w:ind w:left="340" w:hanging="340"/>
      </w:pPr>
      <w:r>
        <w:rPr>
          <w:rFonts w:ascii="Times New Roman" w:hAnsi="Times New Roman" w:eastAsia="宋体" w:cs="Times New Roman"/>
          <w:i/>
          <w:sz w:val="18"/>
        </w:rPr>
        <w:t>New York Times v. Sullivan，</w:t>
      </w:r>
      <w:r>
        <w:rPr>
          <w:rFonts w:ascii="Times New Roman" w:hAnsi="Times New Roman" w:eastAsia="宋体" w:cs="Times New Roman"/>
          <w:color w:val="595959"/>
          <w:sz w:val="18"/>
        </w:rPr>
        <w:t xml:space="preserve">376 U.S. 254 (1964)　</w:t>
      </w:r>
      <w:r>
        <w:rPr>
          <w:rFonts w:ascii="Times New Roman" w:hAnsi="Times New Roman" w:eastAsia="宋体" w:cs="Times New Roman"/>
          <w:color w:val="595959"/>
          <w:sz w:val="18"/>
        </w:rPr>
        <w:t>诽谤与实际恶意</w:t>
      </w:r>
    </w:p>
    <w:p>
      <w:pPr>
        <w:spacing w:after="40"/>
        <w:ind w:left="340" w:hanging="340"/>
      </w:pPr>
      <w:r>
        <w:rPr>
          <w:rFonts w:ascii="Times New Roman" w:hAnsi="Times New Roman" w:eastAsia="宋体" w:cs="Times New Roman"/>
          <w:i/>
          <w:sz w:val="18"/>
        </w:rPr>
        <w:t>Miranda v. Arizona，</w:t>
      </w:r>
      <w:r>
        <w:rPr>
          <w:rFonts w:ascii="Times New Roman" w:hAnsi="Times New Roman" w:eastAsia="宋体" w:cs="Times New Roman"/>
          <w:color w:val="595959"/>
          <w:sz w:val="18"/>
        </w:rPr>
        <w:t xml:space="preserve">384 U.S. 436 (1966)　</w:t>
      </w:r>
      <w:r>
        <w:rPr>
          <w:rFonts w:ascii="Times New Roman" w:hAnsi="Times New Roman" w:eastAsia="宋体" w:cs="Times New Roman"/>
          <w:color w:val="595959"/>
          <w:sz w:val="18"/>
        </w:rPr>
        <w:t>讯问告知</w:t>
      </w:r>
    </w:p>
    <w:p>
      <w:pPr>
        <w:spacing w:after="40"/>
        <w:ind w:left="340" w:hanging="340"/>
      </w:pPr>
      <w:r>
        <w:rPr>
          <w:rFonts w:ascii="Times New Roman" w:hAnsi="Times New Roman" w:eastAsia="宋体" w:cs="Times New Roman"/>
          <w:i/>
          <w:sz w:val="18"/>
        </w:rPr>
        <w:t>Roe v. Wade，</w:t>
      </w:r>
      <w:r>
        <w:rPr>
          <w:rFonts w:ascii="Times New Roman" w:hAnsi="Times New Roman" w:eastAsia="宋体" w:cs="Times New Roman"/>
          <w:color w:val="595959"/>
          <w:sz w:val="18"/>
        </w:rPr>
        <w:t xml:space="preserve">410 U.S. 113 (1973)　</w:t>
      </w:r>
      <w:r>
        <w:rPr>
          <w:rFonts w:ascii="Times New Roman" w:hAnsi="Times New Roman" w:eastAsia="宋体" w:cs="Times New Roman"/>
          <w:color w:val="595959"/>
          <w:sz w:val="18"/>
        </w:rPr>
        <w:t>堕胎权</w:t>
      </w:r>
    </w:p>
    <w:p>
      <w:pPr>
        <w:spacing w:after="40"/>
        <w:ind w:left="340" w:hanging="340"/>
      </w:pPr>
      <w:r>
        <w:rPr>
          <w:rFonts w:ascii="Times New Roman" w:hAnsi="Times New Roman" w:eastAsia="宋体" w:cs="Times New Roman"/>
          <w:i/>
          <w:sz w:val="18"/>
        </w:rPr>
        <w:t>United States v. Nixon，</w:t>
      </w:r>
      <w:r>
        <w:rPr>
          <w:rFonts w:ascii="Times New Roman" w:hAnsi="Times New Roman" w:eastAsia="宋体" w:cs="Times New Roman"/>
          <w:color w:val="595959"/>
          <w:sz w:val="18"/>
        </w:rPr>
        <w:t xml:space="preserve">418 U.S. 683 (1974)　</w:t>
      </w:r>
      <w:r>
        <w:rPr>
          <w:rFonts w:ascii="Times New Roman" w:hAnsi="Times New Roman" w:eastAsia="宋体" w:cs="Times New Roman"/>
          <w:color w:val="595959"/>
          <w:sz w:val="18"/>
        </w:rPr>
        <w:t>行政特权</w:t>
      </w:r>
    </w:p>
    <w:p>
      <w:pPr>
        <w:spacing w:after="40"/>
        <w:ind w:left="340" w:hanging="340"/>
      </w:pPr>
      <w:r>
        <w:rPr>
          <w:rFonts w:ascii="Times New Roman" w:hAnsi="Times New Roman" w:eastAsia="宋体" w:cs="Times New Roman"/>
          <w:i/>
          <w:sz w:val="18"/>
        </w:rPr>
        <w:t>Chevron v. NRDC，</w:t>
      </w:r>
      <w:r>
        <w:rPr>
          <w:rFonts w:ascii="Times New Roman" w:hAnsi="Times New Roman" w:eastAsia="宋体" w:cs="Times New Roman"/>
          <w:color w:val="595959"/>
          <w:sz w:val="18"/>
        </w:rPr>
        <w:t xml:space="preserve">467 U.S. 837 (1984)　</w:t>
      </w:r>
      <w:r>
        <w:rPr>
          <w:rFonts w:ascii="Times New Roman" w:hAnsi="Times New Roman" w:eastAsia="宋体" w:cs="Times New Roman"/>
          <w:color w:val="595959"/>
          <w:sz w:val="18"/>
        </w:rPr>
        <w:t>机构解释</w:t>
      </w:r>
    </w:p>
    <w:p>
      <w:pPr>
        <w:spacing w:after="40"/>
        <w:ind w:left="340" w:hanging="340"/>
      </w:pPr>
      <w:r>
        <w:rPr>
          <w:rFonts w:ascii="Times New Roman" w:hAnsi="Times New Roman" w:eastAsia="宋体" w:cs="Times New Roman"/>
          <w:i/>
          <w:sz w:val="18"/>
        </w:rPr>
        <w:t>United States v. Lopez，</w:t>
      </w:r>
      <w:r>
        <w:rPr>
          <w:rFonts w:ascii="Times New Roman" w:hAnsi="Times New Roman" w:eastAsia="宋体" w:cs="Times New Roman"/>
          <w:color w:val="595959"/>
          <w:sz w:val="18"/>
        </w:rPr>
        <w:t xml:space="preserve">514 U.S. 549 (1995)　</w:t>
      </w:r>
      <w:r>
        <w:rPr>
          <w:rFonts w:ascii="Times New Roman" w:hAnsi="Times New Roman" w:eastAsia="宋体" w:cs="Times New Roman"/>
          <w:color w:val="595959"/>
          <w:sz w:val="18"/>
        </w:rPr>
        <w:t>商业条款的限缩</w:t>
      </w:r>
    </w:p>
    <w:p>
      <w:pPr>
        <w:spacing w:after="40"/>
        <w:ind w:left="340" w:hanging="340"/>
      </w:pPr>
      <w:r>
        <w:rPr>
          <w:rFonts w:ascii="Times New Roman" w:hAnsi="Times New Roman" w:eastAsia="宋体" w:cs="Times New Roman"/>
          <w:i/>
          <w:sz w:val="18"/>
        </w:rPr>
        <w:t>Bush v. Gore，</w:t>
      </w:r>
      <w:r>
        <w:rPr>
          <w:rFonts w:ascii="Times New Roman" w:hAnsi="Times New Roman" w:eastAsia="宋体" w:cs="Times New Roman"/>
          <w:color w:val="595959"/>
          <w:sz w:val="18"/>
        </w:rPr>
        <w:t xml:space="preserve">531 U.S. 98 (2000)　</w:t>
      </w:r>
      <w:r>
        <w:rPr>
          <w:rFonts w:ascii="Times New Roman" w:hAnsi="Times New Roman" w:eastAsia="宋体" w:cs="Times New Roman"/>
          <w:color w:val="595959"/>
          <w:sz w:val="18"/>
        </w:rPr>
        <w:t>重新计票</w:t>
      </w:r>
    </w:p>
    <w:p>
      <w:pPr>
        <w:spacing w:after="40"/>
        <w:ind w:left="340" w:hanging="340"/>
      </w:pPr>
      <w:r>
        <w:rPr>
          <w:rFonts w:ascii="Times New Roman" w:hAnsi="Times New Roman" w:eastAsia="宋体" w:cs="Times New Roman"/>
          <w:i/>
          <w:sz w:val="18"/>
        </w:rPr>
        <w:t>Shelby County v. Holder，</w:t>
      </w:r>
      <w:r>
        <w:rPr>
          <w:rFonts w:ascii="Times New Roman" w:hAnsi="Times New Roman" w:eastAsia="宋体" w:cs="Times New Roman"/>
          <w:color w:val="595959"/>
          <w:sz w:val="18"/>
        </w:rPr>
        <w:t xml:space="preserve">570 U.S. 529 (2013)　</w:t>
      </w:r>
      <w:r>
        <w:rPr>
          <w:rFonts w:ascii="Times New Roman" w:hAnsi="Times New Roman" w:eastAsia="宋体" w:cs="Times New Roman"/>
          <w:color w:val="595959"/>
          <w:sz w:val="18"/>
        </w:rPr>
        <w:t>预先批准</w:t>
      </w:r>
    </w:p>
    <w:p>
      <w:pPr>
        <w:spacing w:after="40"/>
        <w:ind w:left="340" w:hanging="340"/>
      </w:pPr>
      <w:r>
        <w:rPr>
          <w:rFonts w:ascii="Times New Roman" w:hAnsi="Times New Roman" w:eastAsia="宋体" w:cs="Times New Roman"/>
          <w:i/>
          <w:sz w:val="18"/>
        </w:rPr>
        <w:t>Obergefell v. Hodges，</w:t>
      </w:r>
      <w:r>
        <w:rPr>
          <w:rFonts w:ascii="Times New Roman" w:hAnsi="Times New Roman" w:eastAsia="宋体" w:cs="Times New Roman"/>
          <w:color w:val="595959"/>
          <w:sz w:val="18"/>
        </w:rPr>
        <w:t xml:space="preserve">576 U.S. 644 (2015)　</w:t>
      </w:r>
      <w:r>
        <w:rPr>
          <w:rFonts w:ascii="Times New Roman" w:hAnsi="Times New Roman" w:eastAsia="宋体" w:cs="Times New Roman"/>
          <w:color w:val="595959"/>
          <w:sz w:val="18"/>
        </w:rPr>
        <w:t>婚姻平等</w:t>
      </w:r>
    </w:p>
    <w:p>
      <w:pPr>
        <w:spacing w:after="40"/>
        <w:ind w:left="340" w:hanging="340"/>
      </w:pPr>
      <w:r>
        <w:rPr>
          <w:rFonts w:ascii="Times New Roman" w:hAnsi="Times New Roman" w:eastAsia="宋体" w:cs="Times New Roman"/>
          <w:i/>
          <w:sz w:val="18"/>
        </w:rPr>
        <w:t>Dobbs v. Jackson，</w:t>
      </w:r>
      <w:r>
        <w:rPr>
          <w:rFonts w:ascii="Times New Roman" w:hAnsi="Times New Roman" w:eastAsia="宋体" w:cs="Times New Roman"/>
          <w:color w:val="595959"/>
          <w:sz w:val="18"/>
        </w:rPr>
        <w:t xml:space="preserve">597 U.S. 215 (2022)　</w:t>
      </w:r>
      <w:r>
        <w:rPr>
          <w:rFonts w:ascii="Times New Roman" w:hAnsi="Times New Roman" w:eastAsia="宋体" w:cs="Times New Roman"/>
          <w:color w:val="595959"/>
          <w:sz w:val="18"/>
        </w:rPr>
        <w:t>推翻 Roe</w:t>
      </w:r>
    </w:p>
    <w:p>
      <w:pPr>
        <w:spacing w:after="40"/>
        <w:ind w:left="340" w:hanging="340"/>
      </w:pPr>
      <w:r>
        <w:rPr>
          <w:rFonts w:ascii="Times New Roman" w:hAnsi="Times New Roman" w:eastAsia="宋体" w:cs="Times New Roman"/>
          <w:i/>
          <w:sz w:val="18"/>
        </w:rPr>
        <w:t>Loper Bright v. Raimondo，</w:t>
      </w:r>
      <w:r>
        <w:rPr>
          <w:rFonts w:ascii="Times New Roman" w:hAnsi="Times New Roman" w:eastAsia="宋体" w:cs="Times New Roman"/>
          <w:color w:val="595959"/>
          <w:sz w:val="18"/>
        </w:rPr>
        <w:t xml:space="preserve">603 U.S. 369 (2024)　</w:t>
      </w:r>
      <w:r>
        <w:rPr>
          <w:rFonts w:ascii="Times New Roman" w:hAnsi="Times New Roman" w:eastAsia="宋体" w:cs="Times New Roman"/>
          <w:color w:val="595959"/>
          <w:sz w:val="18"/>
        </w:rPr>
        <w:t>推翻 Chevron</w:t>
      </w:r>
    </w:p>
    <w:p>
      <w:pPr>
        <w:pBdr>
          <w:bottom w:val="single" w:sz="4" w:space="4" w:color="BFBFBF"/>
        </w:pBdr>
        <w:spacing w:before="440" w:after="160"/>
      </w:pPr>
      <w:r>
        <w:rPr>
          <w:rFonts w:ascii="黑体" w:hAnsi="黑体" w:eastAsia="黑体" w:cs="黑体"/>
          <w:b/>
          <w:color w:val="1F3864"/>
          <w:sz w:val="28"/>
        </w:rPr>
        <w:t>附录四 · 延伸阅读</w:t>
      </w:r>
    </w:p>
    <w:p>
      <w:pPr>
        <w:spacing w:after="20"/>
      </w:pPr>
      <w:r>
        <w:rPr>
          <w:rFonts w:ascii="Times New Roman" w:hAnsi="Times New Roman" w:eastAsia="宋体" w:cs="Times New Roman"/>
          <w:color w:val="222222"/>
          <w:sz w:val="18"/>
        </w:rPr>
        <w:t>宪法注释版（国会图书馆，逐条附判例）</w:t>
      </w:r>
    </w:p>
    <w:p>
      <w:pPr>
        <w:spacing w:after="160"/>
      </w:pPr>
      <w:r>
        <w:rPr>
          <w:rFonts w:ascii="Times New Roman" w:hAnsi="Times New Roman" w:eastAsia="宋体" w:cs="Times New Roman"/>
          <w:color w:val="808080"/>
          <w:sz w:val="16"/>
        </w:rPr>
        <w:t>https://constitution.congress.gov</w:t>
      </w:r>
    </w:p>
    <w:p>
      <w:pPr>
        <w:spacing w:after="20"/>
      </w:pPr>
      <w:r>
        <w:rPr>
          <w:rFonts w:ascii="Times New Roman" w:hAnsi="Times New Roman" w:eastAsia="宋体" w:cs="Times New Roman"/>
          <w:color w:val="222222"/>
          <w:sz w:val="18"/>
        </w:rPr>
        <w:t>美国国家档案馆 · 建国文献</w:t>
      </w:r>
    </w:p>
    <w:p>
      <w:pPr>
        <w:spacing w:after="160"/>
      </w:pPr>
      <w:r>
        <w:rPr>
          <w:rFonts w:ascii="Times New Roman" w:hAnsi="Times New Roman" w:eastAsia="宋体" w:cs="Times New Roman"/>
          <w:color w:val="808080"/>
          <w:sz w:val="16"/>
        </w:rPr>
        <w:t>https://www.archives.gov/founding-docs</w:t>
      </w:r>
    </w:p>
    <w:p>
      <w:pPr>
        <w:spacing w:after="20"/>
      </w:pPr>
      <w:r>
        <w:rPr>
          <w:rFonts w:ascii="Times New Roman" w:hAnsi="Times New Roman" w:eastAsia="宋体" w:cs="Times New Roman"/>
          <w:color w:val="222222"/>
          <w:sz w:val="18"/>
        </w:rPr>
        <w:t>国会 · 法案与表决</w:t>
      </w:r>
    </w:p>
    <w:p>
      <w:pPr>
        <w:spacing w:after="160"/>
      </w:pPr>
      <w:r>
        <w:rPr>
          <w:rFonts w:ascii="Times New Roman" w:hAnsi="Times New Roman" w:eastAsia="宋体" w:cs="Times New Roman"/>
          <w:color w:val="808080"/>
          <w:sz w:val="16"/>
        </w:rPr>
        <w:t>https://www.congress.gov</w:t>
      </w:r>
    </w:p>
    <w:p>
      <w:pPr>
        <w:spacing w:after="20"/>
      </w:pPr>
      <w:r>
        <w:rPr>
          <w:rFonts w:ascii="Times New Roman" w:hAnsi="Times New Roman" w:eastAsia="宋体" w:cs="Times New Roman"/>
          <w:color w:val="222222"/>
          <w:sz w:val="18"/>
        </w:rPr>
        <w:t>最高法院 · 判决与庭期</w:t>
      </w:r>
    </w:p>
    <w:p>
      <w:pPr>
        <w:spacing w:after="160"/>
      </w:pPr>
      <w:r>
        <w:rPr>
          <w:rFonts w:ascii="Times New Roman" w:hAnsi="Times New Roman" w:eastAsia="宋体" w:cs="Times New Roman"/>
          <w:color w:val="808080"/>
          <w:sz w:val="16"/>
        </w:rPr>
        <w:t>https://www.supremecourt.gov</w:t>
      </w:r>
    </w:p>
    <w:p>
      <w:pPr>
        <w:spacing w:after="20"/>
      </w:pPr>
      <w:r>
        <w:rPr>
          <w:rFonts w:ascii="Times New Roman" w:hAnsi="Times New Roman" w:eastAsia="宋体" w:cs="Times New Roman"/>
          <w:color w:val="222222"/>
          <w:sz w:val="18"/>
        </w:rPr>
        <w:t>Oyez · 判决摘要与辩论录音</w:t>
      </w:r>
    </w:p>
    <w:p>
      <w:pPr>
        <w:spacing w:after="160"/>
      </w:pPr>
      <w:r>
        <w:rPr>
          <w:rFonts w:ascii="Times New Roman" w:hAnsi="Times New Roman" w:eastAsia="宋体" w:cs="Times New Roman"/>
          <w:color w:val="808080"/>
          <w:sz w:val="16"/>
        </w:rPr>
        <w:t>https://www.oyez.org</w:t>
      </w:r>
    </w:p>
    <w:p>
      <w:pPr>
        <w:spacing w:after="20"/>
      </w:pPr>
      <w:r>
        <w:rPr>
          <w:rFonts w:ascii="Times New Roman" w:hAnsi="Times New Roman" w:eastAsia="宋体" w:cs="Times New Roman"/>
          <w:color w:val="222222"/>
          <w:sz w:val="18"/>
        </w:rPr>
        <w:t>联邦公报 · 法规与总统文件</w:t>
      </w:r>
    </w:p>
    <w:p>
      <w:pPr>
        <w:spacing w:after="160"/>
      </w:pPr>
      <w:r>
        <w:rPr>
          <w:rFonts w:ascii="Times New Roman" w:hAnsi="Times New Roman" w:eastAsia="宋体" w:cs="Times New Roman"/>
          <w:color w:val="808080"/>
          <w:sz w:val="16"/>
        </w:rPr>
        <w:t>https://www.federalregister.gov</w:t>
      </w:r>
    </w:p>
    <w:p>
      <w:pPr>
        <w:spacing w:after="20"/>
      </w:pPr>
      <w:r>
        <w:rPr>
          <w:rFonts w:ascii="Times New Roman" w:hAnsi="Times New Roman" w:eastAsia="宋体" w:cs="Times New Roman"/>
          <w:color w:val="222222"/>
          <w:sz w:val="18"/>
        </w:rPr>
        <w:t>本系列选读：美国宪法、民权运动、司法史、经济法</w:t>
      </w:r>
    </w:p>
    <w:p>
      <w:pPr>
        <w:spacing w:after="160"/>
      </w:pPr>
      <w:r>
        <w:rPr>
          <w:rFonts w:ascii="Times New Roman" w:hAnsi="Times New Roman" w:eastAsia="宋体" w:cs="Times New Roman"/>
          <w:color w:val="808080"/>
          <w:sz w:val="16"/>
        </w:rPr>
        <w:t>usa-index.html</w:t>
      </w:r>
    </w:p>
    <w:p>
      <w:pPr>
        <w:spacing w:before="320"/>
      </w:pPr>
      <w:r>
        <w:rPr>
          <w:rFonts w:ascii="Times New Roman" w:hAnsi="Times New Roman" w:eastAsia="宋体" w:cs="Times New Roman"/>
          <w:color w:val="808080"/>
          <w:sz w:val="16"/>
        </w:rPr>
        <w:t>本册由编译者整理排印 · 2026 年 10 月</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美国政治与司法体制 · 导论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美国政治与司法体制导论</dc:title>
  <dc:subject>An introduction to American government and the judiciary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