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Times New Roman" w:hAnsi="Times New Roman" w:eastAsia="宋体" w:cs="Times New Roman"/>
          <w:b/>
          <w:color w:val="1F3864"/>
          <w:sz w:val="48"/>
        </w:rPr>
        <w:t>Case Law Quiz</w:t>
      </w:r>
    </w:p>
    <w:p>
      <w:pPr>
        <w:spacing w:after="280"/>
        <w:jc w:val="center"/>
      </w:pPr>
      <w:r>
        <w:rPr>
          <w:rFonts w:ascii="Times New Roman" w:hAnsi="Times New Roman" w:eastAsia="宋体" w:cs="Times New Roman"/>
          <w:color w:val="595959"/>
          <w:sz w:val="21"/>
        </w:rPr>
        <w:t>Judicial Review, Civil Rights and Economic Regulation: 43 Cases</w:t>
      </w:r>
    </w:p>
    <w:p>
      <w:pPr>
        <w:spacing w:after="200"/>
      </w:pPr>
      <w:r>
        <w:rPr>
          <w:rFonts w:ascii="Times New Roman" w:hAnsi="Times New Roman" w:eastAsia="宋体" w:cs="Times New Roman"/>
          <w:color w:val="222222"/>
          <w:sz w:val="20"/>
        </w:rPr>
        <w:t>Name: ______________________     Score: __________</w:t>
      </w:r>
    </w:p>
    <w:p>
      <w:pPr>
        <w:spacing w:after="80" w:line="324" w:lineRule="auto"/>
      </w:pPr>
      <w:r>
        <w:rPr>
          <w:rFonts w:ascii="Times New Roman" w:hAnsi="Times New Roman" w:eastAsia="宋体" w:cs="Times New Roman"/>
          <w:color w:val="595959"/>
          <w:sz w:val="18"/>
        </w:rPr>
        <w:t>This paper covers the 43 cases and statutes collected in the three bilingual readers: Landmark Decisions of the U.S. Supreme Court, Landmark Civil Rights Statutes and Decisions, and Landmark Economic Statutes and Decisions.</w:t>
      </w:r>
    </w:p>
    <w:p>
      <w:pPr>
        <w:spacing w:after="80" w:line="324" w:lineRule="auto"/>
      </w:pPr>
      <w:r>
        <w:rPr>
          <w:rFonts w:ascii="Times New Roman" w:hAnsi="Times New Roman" w:eastAsia="宋体" w:cs="Times New Roman"/>
          <w:color w:val="595959"/>
          <w:sz w:val="18"/>
        </w:rPr>
        <w:t>Total 100 points; suggested time 50 minutes. Write your choices on this paper or on the answer sheet. For the short answers, state the reasoning in order—no need for long essays.</w:t>
      </w:r>
    </w:p>
    <w:p>
      <w:pPr>
        <w:spacing w:after="80" w:line="324" w:lineRule="auto"/>
      </w:pPr>
      <w:r>
        <w:rPr>
          <w:rFonts w:ascii="Times New Roman" w:hAnsi="Times New Roman" w:eastAsia="宋体" w:cs="Times New Roman"/>
          <w:color w:val="595959"/>
          <w:sz w:val="18"/>
        </w:rPr>
        <w:t>Answers and explanations begin on page 6. Do not turn to them before you finish.</w:t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Times New Roman" w:hAnsi="Times New Roman" w:eastAsia="宋体" w:cs="Times New Roman"/>
          <w:b/>
          <w:color w:val="1F3864"/>
          <w:sz w:val="26"/>
        </w:rPr>
        <w:t>I. Multiple Choice (30 items, 2 points each, 60 points)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1. </w:t>
      </w:r>
      <w:r>
        <w:rPr>
          <w:rFonts w:ascii="Times New Roman" w:hAnsi="Times New Roman" w:eastAsia="宋体" w:cs="Times New Roman"/>
          <w:sz w:val="20"/>
        </w:rPr>
        <w:t>The 1803 decision that first declared an act of Congress unconstitutional, establishing judicial review, is: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McCulloch v. Maryland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Marbury v. Madison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Gibbons v. Ogden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Dred Scott v. Sandford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2. </w:t>
      </w:r>
      <w:r>
        <w:rPr>
          <w:rFonts w:ascii="Times New Roman" w:hAnsi="Times New Roman" w:eastAsia="宋体" w:cs="Times New Roman"/>
          <w:sz w:val="20"/>
        </w:rPr>
        <w:t>The “separate but equal” doctrine in public education was overruled beginning with: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Brown v. Board of Education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Green v. New Kent County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Cooper v. Aaron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Plessy v. Ferguson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3. </w:t>
      </w:r>
      <w:r>
        <w:rPr>
          <w:rFonts w:ascii="Times New Roman" w:hAnsi="Times New Roman" w:eastAsia="宋体" w:cs="Times New Roman"/>
          <w:sz w:val="20"/>
        </w:rPr>
        <w:t>Brown directly rejected which precedent's application to education?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Korematsu (1944)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Bowers v. Hardwick (1986)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Plessy v. Ferguson (1896)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Lochner v. New York (1905)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4. </w:t>
      </w:r>
      <w:r>
        <w:rPr>
          <w:rFonts w:ascii="Times New Roman" w:hAnsi="Times New Roman" w:eastAsia="宋体" w:cs="Times New Roman"/>
          <w:sz w:val="20"/>
        </w:rPr>
        <w:t>Loving v. Virginia (1967) reviewed: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housing discrimination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school segregation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state laws banning interracial marriage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poll taxes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5. </w:t>
      </w:r>
      <w:r>
        <w:rPr>
          <w:rFonts w:ascii="Times New Roman" w:hAnsi="Times New Roman" w:eastAsia="宋体" w:cs="Times New Roman"/>
          <w:sz w:val="20"/>
        </w:rPr>
        <w:t>The immediate consequence of Shelby County v. Holder (2013) was: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repeal of § 2 of the Voting Rights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invalidation of the § 4(b) coverage formula, ending preclearance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revival of poll taxes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abolition of the Civil Rights Division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6. </w:t>
      </w:r>
      <w:r>
        <w:rPr>
          <w:rFonts w:ascii="Times New Roman" w:hAnsi="Times New Roman" w:eastAsia="宋体" w:cs="Times New Roman"/>
          <w:sz w:val="20"/>
        </w:rPr>
        <w:t>Which title of the Civil Rights Act of 1964 bans discrimination in public accommodations?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Title VI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Title VII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Title IX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Title II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7. </w:t>
      </w:r>
      <w:r>
        <w:rPr>
          <w:rFonts w:ascii="Times New Roman" w:hAnsi="Times New Roman" w:eastAsia="宋体" w:cs="Times New Roman"/>
          <w:sz w:val="20"/>
        </w:rPr>
        <w:t>Section 4(b) of the Voting Rights Act of 1965 identified covered jurisdictions by: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resolution of the state legislature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case-by-case court order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minority population share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use of a test or device on November 1, 1964, with registration or turnout below 50 percent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8. </w:t>
      </w:r>
      <w:r>
        <w:rPr>
          <w:rFonts w:ascii="Times New Roman" w:hAnsi="Times New Roman" w:eastAsia="宋体" w:cs="Times New Roman"/>
          <w:sz w:val="20"/>
        </w:rPr>
        <w:t>Obergefell v. Hodges (2015) principally relied on which precedent?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Korematsu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Plessy v. Ferguson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Loving v. Virginia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Bowers v. Hardwick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9. </w:t>
      </w:r>
      <w:r>
        <w:rPr>
          <w:rFonts w:ascii="Times New Roman" w:hAnsi="Times New Roman" w:eastAsia="宋体" w:cs="Times New Roman"/>
          <w:sz w:val="20"/>
        </w:rPr>
        <w:t>Bostock v. Clayton County (2020) addressed: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the scope of the Second Amendment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whether Title VII's “sex” covers sexual orientation and gender identity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constitutionality of § 5 of the Voting Rights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racial discrimination in mortgage lending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10. </w:t>
      </w:r>
      <w:r>
        <w:rPr>
          <w:rFonts w:ascii="Times New Roman" w:hAnsi="Times New Roman" w:eastAsia="宋体" w:cs="Times New Roman"/>
          <w:sz w:val="20"/>
        </w:rPr>
        <w:t>Lawrence v. Texas (2003) expressly overruled: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Bowers v. Hardwick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United States v. Windsor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Roe v. Wade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Romer v. Evans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11. </w:t>
      </w:r>
      <w:r>
        <w:rPr>
          <w:rFonts w:ascii="Times New Roman" w:hAnsi="Times New Roman" w:eastAsia="宋体" w:cs="Times New Roman"/>
          <w:sz w:val="20"/>
        </w:rPr>
        <w:t>Romer v. Evans (1996) reviewed: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the Texas sodomy statute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California's Proposition 8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federal Defense of Marriage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Colorado's Amendment 2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12. </w:t>
      </w:r>
      <w:r>
        <w:rPr>
          <w:rFonts w:ascii="Times New Roman" w:hAnsi="Times New Roman" w:eastAsia="宋体" w:cs="Times New Roman"/>
          <w:sz w:val="20"/>
        </w:rPr>
        <w:t>United States v. Windsor (2013) struck down: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Title VII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§ 3 of DOMA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DOMA in its entirety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§ 5 of the Voting Rights Act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13. </w:t>
      </w:r>
      <w:r>
        <w:rPr>
          <w:rFonts w:ascii="Times New Roman" w:hAnsi="Times New Roman" w:eastAsia="宋体" w:cs="Times New Roman"/>
          <w:sz w:val="20"/>
        </w:rPr>
        <w:t>The “clear and present danger” test comes from: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Near v. Minnesota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Schenck v. United States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New York Times v. Sullivan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Texas v. Johnson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14. </w:t>
      </w:r>
      <w:r>
        <w:rPr>
          <w:rFonts w:ascii="Times New Roman" w:hAnsi="Times New Roman" w:eastAsia="宋体" w:cs="Times New Roman"/>
          <w:sz w:val="20"/>
        </w:rPr>
        <w:t>Miranda warnings do NOT include: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that statements may be used against the suspect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right to counsel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right to a jury trial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the right to remain silent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15. </w:t>
      </w:r>
      <w:r>
        <w:rPr>
          <w:rFonts w:ascii="Times New Roman" w:hAnsi="Times New Roman" w:eastAsia="宋体" w:cs="Times New Roman"/>
          <w:sz w:val="20"/>
        </w:rPr>
        <w:t>The exclusionary rule was applied to the states in: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Katz v. United States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Terry v. Ohio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Mapp v. Ohio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Gideon v. Wainwright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16. </w:t>
      </w:r>
      <w:r>
        <w:rPr>
          <w:rFonts w:ascii="Times New Roman" w:hAnsi="Times New Roman" w:eastAsia="宋体" w:cs="Times New Roman"/>
          <w:sz w:val="20"/>
        </w:rPr>
        <w:t>Gideon v. Wainwright (1963) recognized: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a warrant requirement for all searches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twelve-member juries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right to appointed counsel for indigent felony defendants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that the death penalty is unconstitutional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17. </w:t>
      </w:r>
      <w:r>
        <w:rPr>
          <w:rFonts w:ascii="Times New Roman" w:hAnsi="Times New Roman" w:eastAsia="宋体" w:cs="Times New Roman"/>
          <w:sz w:val="20"/>
        </w:rPr>
        <w:t>The “actual malice” standard comes from: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New York Times v. Sullivan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Gitlow v. New York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Brandenburg v. Ohio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Roth v. United States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18. </w:t>
      </w:r>
      <w:r>
        <w:rPr>
          <w:rFonts w:ascii="Times New Roman" w:hAnsi="Times New Roman" w:eastAsia="宋体" w:cs="Times New Roman"/>
          <w:sz w:val="20"/>
        </w:rPr>
        <w:t>The core holding of United States v. Nixon (1974) is that: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a generalized claim of privilege must yield to the specific need for evidence in a criminal trial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President may ignore all congressional subpoenas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special prosecutor's appointment was unconstitutional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executive privilege is absolute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19. </w:t>
      </w:r>
      <w:r>
        <w:rPr>
          <w:rFonts w:ascii="Times New Roman" w:hAnsi="Times New Roman" w:eastAsia="宋体" w:cs="Times New Roman"/>
          <w:sz w:val="20"/>
        </w:rPr>
        <w:t>Heller (2008) held that the Second Amendment: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forbids all gun regulation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does not apply to the District of Columbia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protects only state militias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protects an individual right to keep arms for lawful purposes such as self-defense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20. </w:t>
      </w:r>
      <w:r>
        <w:rPr>
          <w:rFonts w:ascii="Times New Roman" w:hAnsi="Times New Roman" w:eastAsia="宋体" w:cs="Times New Roman"/>
          <w:sz w:val="20"/>
        </w:rPr>
        <w:t>Loper Bright v. Raimondo (2024) overruled: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Skidmore deference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Marbury v. Madison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Chevron deference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Auer deference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21. </w:t>
      </w:r>
      <w:r>
        <w:rPr>
          <w:rFonts w:ascii="Times New Roman" w:hAnsi="Times New Roman" w:eastAsia="宋体" w:cs="Times New Roman"/>
          <w:sz w:val="20"/>
        </w:rPr>
        <w:t>Wickard v. Filburn (1942) established: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dual federalism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aggregation principle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textualism in Commerce Clause cases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state primacy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22. </w:t>
      </w:r>
      <w:r>
        <w:rPr>
          <w:rFonts w:ascii="Times New Roman" w:hAnsi="Times New Roman" w:eastAsia="宋体" w:cs="Times New Roman"/>
          <w:sz w:val="20"/>
        </w:rPr>
        <w:t>Which New Deal statute was struck down for excessive delegation?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the National Labor Relations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Social Security Act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Fair Labor Standards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the National Industrial Recovery Act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23. </w:t>
      </w:r>
      <w:r>
        <w:rPr>
          <w:rFonts w:ascii="Times New Roman" w:hAnsi="Times New Roman" w:eastAsia="宋体" w:cs="Times New Roman"/>
          <w:sz w:val="20"/>
        </w:rPr>
        <w:t>Standard Oil (1911) established: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a double standard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consumer welfare standard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per se illegality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the rule of reason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24. </w:t>
      </w:r>
      <w:r>
        <w:rPr>
          <w:rFonts w:ascii="Times New Roman" w:hAnsi="Times New Roman" w:eastAsia="宋体" w:cs="Times New Roman"/>
          <w:sz w:val="20"/>
        </w:rPr>
        <w:t>Ohio v. American Express (2018) emphasized that: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states lack standing to sue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card market is one-sided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two-sided markets must be assessed as a whole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antisteering clauses are per se illegal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25. </w:t>
      </w:r>
      <w:r>
        <w:rPr>
          <w:rFonts w:ascii="Times New Roman" w:hAnsi="Times New Roman" w:eastAsia="宋体" w:cs="Times New Roman"/>
          <w:sz w:val="20"/>
        </w:rPr>
        <w:t>The Volcker Rule is codified in: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the Securities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§ 619 of the Dodd-Frank Act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Clayton Act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the Federal Reserve Act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26. </w:t>
      </w:r>
      <w:r>
        <w:rPr>
          <w:rFonts w:ascii="Times New Roman" w:hAnsi="Times New Roman" w:eastAsia="宋体" w:cs="Times New Roman"/>
          <w:sz w:val="20"/>
        </w:rPr>
        <w:t>Kelo v. City of New London (2005) concerns which element of the Takings Clause?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due process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equal protection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Contracts Clause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public use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27. </w:t>
      </w:r>
      <w:r>
        <w:rPr>
          <w:rFonts w:ascii="Times New Roman" w:hAnsi="Times New Roman" w:eastAsia="宋体" w:cs="Times New Roman"/>
          <w:sz w:val="20"/>
        </w:rPr>
        <w:t>In NFIB v. Sebelius (2012), the individual mandate was ultimately sustained under: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the Necessary and Proper Clause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Interstate Commerce Clause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commerce power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the taxing power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28. </w:t>
      </w:r>
      <w:r>
        <w:rPr>
          <w:rFonts w:ascii="Times New Roman" w:hAnsi="Times New Roman" w:eastAsia="宋体" w:cs="Times New Roman"/>
          <w:sz w:val="20"/>
        </w:rPr>
        <w:t>Gibbons v. Ogden (1824) held that: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Congress cannot regulate navigation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commerce means goods only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commerce includes navigation, and a federal license prevails over a state monopoly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states may grant exclusive navigation rights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29. </w:t>
      </w:r>
      <w:r>
        <w:rPr>
          <w:rFonts w:ascii="Times New Roman" w:hAnsi="Times New Roman" w:eastAsia="宋体" w:cs="Times New Roman"/>
          <w:sz w:val="20"/>
        </w:rPr>
        <w:t>The core holding of Dred Scott was later overturned, in the constitutional text, by which amendment?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the Thirteenth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the Fourteenth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the Fifteenth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the Twenty-Fourth</w:t>
      </w:r>
    </w:p>
    <w:p>
      <w:pPr>
        <w:keepNext/>
        <w:spacing w:before="120" w:after="4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30. </w:t>
      </w:r>
      <w:r>
        <w:rPr>
          <w:rFonts w:ascii="Times New Roman" w:hAnsi="Times New Roman" w:eastAsia="宋体" w:cs="Times New Roman"/>
          <w:sz w:val="20"/>
        </w:rPr>
        <w:t>The decision that ended the Lochner era was: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A. </w:t>
      </w:r>
      <w:r>
        <w:rPr>
          <w:rFonts w:ascii="Times New Roman" w:hAnsi="Times New Roman" w:eastAsia="宋体" w:cs="Times New Roman"/>
          <w:color w:val="222222"/>
          <w:sz w:val="19"/>
        </w:rPr>
        <w:t>West Coast Hotel v. Parrish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B. </w:t>
      </w:r>
      <w:r>
        <w:rPr>
          <w:rFonts w:ascii="Times New Roman" w:hAnsi="Times New Roman" w:eastAsia="宋体" w:cs="Times New Roman"/>
          <w:color w:val="222222"/>
          <w:sz w:val="19"/>
        </w:rPr>
        <w:t>Adkins v. Children's Hospital</w:t>
      </w:r>
    </w:p>
    <w:p>
      <w:pPr>
        <w:spacing w:after="20" w:line="288" w:lineRule="auto"/>
        <w:ind w:left="482"/>
      </w:pP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C. </w:t>
      </w:r>
      <w:r>
        <w:rPr>
          <w:rFonts w:ascii="Times New Roman" w:hAnsi="Times New Roman" w:eastAsia="宋体" w:cs="Times New Roman"/>
          <w:color w:val="222222"/>
          <w:sz w:val="19"/>
        </w:rPr>
        <w:t>Schechter Poultry</w:t>
      </w:r>
      <w:r>
        <w:rPr>
          <w:rFonts w:ascii="Times New Roman" w:hAnsi="Times New Roman" w:eastAsia="宋体" w:cs="Times New Roman"/>
          <w:sz w:val="19"/>
        </w:rPr>
        <w:t xml:space="preserve">    </w:t>
      </w:r>
      <w:r>
        <w:rPr>
          <w:rFonts w:ascii="Times New Roman" w:hAnsi="Times New Roman" w:eastAsia="宋体" w:cs="Times New Roman"/>
          <w:b/>
          <w:color w:val="222222"/>
          <w:sz w:val="19"/>
        </w:rPr>
        <w:t xml:space="preserve">D. </w:t>
      </w:r>
      <w:r>
        <w:rPr>
          <w:rFonts w:ascii="Times New Roman" w:hAnsi="Times New Roman" w:eastAsia="宋体" w:cs="Times New Roman"/>
          <w:color w:val="222222"/>
          <w:sz w:val="19"/>
        </w:rPr>
        <w:t>Lochner v. New York</w:t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Times New Roman" w:hAnsi="Times New Roman" w:eastAsia="宋体" w:cs="Times New Roman"/>
          <w:b/>
          <w:color w:val="1F3864"/>
          <w:sz w:val="26"/>
        </w:rPr>
        <w:t>II. Matching (10 items, 1 point each, 10 points)</w:t>
      </w:r>
    </w:p>
    <w:p>
      <w:pPr>
        <w:spacing w:after="160"/>
      </w:pPr>
      <w:r>
        <w:rPr>
          <w:rFonts w:ascii="Times New Roman" w:hAnsi="Times New Roman" w:eastAsia="宋体" w:cs="Times New Roman"/>
          <w:color w:val="595959"/>
          <w:sz w:val="18"/>
        </w:rPr>
        <w:t>Match each case with its holding (A–J). Write the letter in the parentheses.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1. </w:t>
      </w:r>
      <w:r>
        <w:rPr>
          <w:rFonts w:ascii="Times New Roman" w:hAnsi="Times New Roman" w:eastAsia="宋体" w:cs="Times New Roman"/>
          <w:i/>
          <w:sz w:val="20"/>
        </w:rPr>
        <w:t>Cooper v. Aaron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2. </w:t>
      </w:r>
      <w:r>
        <w:rPr>
          <w:rFonts w:ascii="Times New Roman" w:hAnsi="Times New Roman" w:eastAsia="宋体" w:cs="Times New Roman"/>
          <w:i/>
          <w:sz w:val="20"/>
        </w:rPr>
        <w:t>Korematsu v. United States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3. </w:t>
      </w:r>
      <w:r>
        <w:rPr>
          <w:rFonts w:ascii="Times New Roman" w:hAnsi="Times New Roman" w:eastAsia="宋体" w:cs="Times New Roman"/>
          <w:i/>
          <w:sz w:val="20"/>
        </w:rPr>
        <w:t>Gibbons v. Ogden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4. </w:t>
      </w:r>
      <w:r>
        <w:rPr>
          <w:rFonts w:ascii="Times New Roman" w:hAnsi="Times New Roman" w:eastAsia="宋体" w:cs="Times New Roman"/>
          <w:i/>
          <w:sz w:val="20"/>
        </w:rPr>
        <w:t>Marbury v. Madison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5. </w:t>
      </w:r>
      <w:r>
        <w:rPr>
          <w:rFonts w:ascii="Times New Roman" w:hAnsi="Times New Roman" w:eastAsia="宋体" w:cs="Times New Roman"/>
          <w:i/>
          <w:sz w:val="20"/>
        </w:rPr>
        <w:t>Green v. New Kent County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6. </w:t>
      </w:r>
      <w:r>
        <w:rPr>
          <w:rFonts w:ascii="Times New Roman" w:hAnsi="Times New Roman" w:eastAsia="宋体" w:cs="Times New Roman"/>
          <w:i/>
          <w:sz w:val="20"/>
        </w:rPr>
        <w:t>Griggs v. Duke Power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7. </w:t>
      </w:r>
      <w:r>
        <w:rPr>
          <w:rFonts w:ascii="Times New Roman" w:hAnsi="Times New Roman" w:eastAsia="宋体" w:cs="Times New Roman"/>
          <w:i/>
          <w:sz w:val="20"/>
        </w:rPr>
        <w:t>Munn v. Illinois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8. </w:t>
      </w:r>
      <w:r>
        <w:rPr>
          <w:rFonts w:ascii="Times New Roman" w:hAnsi="Times New Roman" w:eastAsia="宋体" w:cs="Times New Roman"/>
          <w:i/>
          <w:sz w:val="20"/>
        </w:rPr>
        <w:t>Youngstown v. Sawyer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9. </w:t>
      </w:r>
      <w:r>
        <w:rPr>
          <w:rFonts w:ascii="Times New Roman" w:hAnsi="Times New Roman" w:eastAsia="宋体" w:cs="Times New Roman"/>
          <w:i/>
          <w:sz w:val="20"/>
        </w:rPr>
        <w:t>Heart of Atlanta Motel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10. </w:t>
      </w:r>
      <w:r>
        <w:rPr>
          <w:rFonts w:ascii="Times New Roman" w:hAnsi="Times New Roman" w:eastAsia="宋体" w:cs="Times New Roman"/>
          <w:i/>
          <w:sz w:val="20"/>
        </w:rPr>
        <w:t>Dobbs v. Jackson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200" w:after="80"/>
      </w:pPr>
      <w:r>
        <w:rPr>
          <w:rFonts w:ascii="Times New Roman" w:hAnsi="Times New Roman" w:eastAsia="宋体" w:cs="Times New Roman"/>
          <w:b/>
          <w:color w:val="1F3864"/>
          <w:sz w:val="19"/>
        </w:rPr>
        <w:t>Holdings A–J: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A. </w:t>
      </w:r>
      <w:r>
        <w:rPr>
          <w:rFonts w:ascii="Times New Roman" w:hAnsi="Times New Roman" w:eastAsia="宋体" w:cs="Times New Roman"/>
          <w:sz w:val="19"/>
        </w:rPr>
        <w:t>Commerce includes navigation; federal license prevails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B. </w:t>
      </w:r>
      <w:r>
        <w:rPr>
          <w:rFonts w:ascii="Times New Roman" w:hAnsi="Times New Roman" w:eastAsia="宋体" w:cs="Times New Roman"/>
          <w:sz w:val="19"/>
        </w:rPr>
        <w:t>Roe and Casey overruled; abortion returned to the states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C. </w:t>
      </w:r>
      <w:r>
        <w:rPr>
          <w:rFonts w:ascii="Times New Roman" w:hAnsi="Times New Roman" w:eastAsia="宋体" w:cs="Times New Roman"/>
          <w:sz w:val="19"/>
        </w:rPr>
        <w:t>States may not resist federal court orders; Brown binds them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D. </w:t>
      </w:r>
      <w:r>
        <w:rPr>
          <w:rFonts w:ascii="Times New Roman" w:hAnsi="Times New Roman" w:eastAsia="宋体" w:cs="Times New Roman"/>
          <w:sz w:val="19"/>
        </w:rPr>
        <w:t>Neutral practices with disparate impact and no job relation are unlawful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E. </w:t>
      </w:r>
      <w:r>
        <w:rPr>
          <w:rFonts w:ascii="Times New Roman" w:hAnsi="Times New Roman" w:eastAsia="宋体" w:cs="Times New Roman"/>
          <w:sz w:val="19"/>
        </w:rPr>
        <w:t>The President may not legislate by executive order without Congress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F. </w:t>
      </w:r>
      <w:r>
        <w:rPr>
          <w:rFonts w:ascii="Times New Roman" w:hAnsi="Times New Roman" w:eastAsia="宋体" w:cs="Times New Roman"/>
          <w:sz w:val="19"/>
        </w:rPr>
        <w:t>Wartime exclusion of Japanese Americans upheld as “public necessity”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G. </w:t>
      </w:r>
      <w:r>
        <w:rPr>
          <w:rFonts w:ascii="Times New Roman" w:hAnsi="Times New Roman" w:eastAsia="宋体" w:cs="Times New Roman"/>
          <w:sz w:val="19"/>
        </w:rPr>
        <w:t>Congress may ban discrimination in public accommodations under the commerce power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H. </w:t>
      </w:r>
      <w:r>
        <w:rPr>
          <w:rFonts w:ascii="Times New Roman" w:hAnsi="Times New Roman" w:eastAsia="宋体" w:cs="Times New Roman"/>
          <w:sz w:val="19"/>
        </w:rPr>
        <w:t>Courts may refuse to apply an unconstitutional statute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I. </w:t>
      </w:r>
      <w:r>
        <w:rPr>
          <w:rFonts w:ascii="Times New Roman" w:hAnsi="Times New Roman" w:eastAsia="宋体" w:cs="Times New Roman"/>
          <w:sz w:val="19"/>
        </w:rPr>
        <w:t>Businesses affected with a public interest may be rate-regulated</w:t>
      </w:r>
    </w:p>
    <w:p>
      <w:pPr>
        <w:spacing w:after="40" w:line="300" w:lineRule="auto"/>
        <w:ind w:left="482" w:hanging="198"/>
      </w:pPr>
      <w:r>
        <w:rPr>
          <w:rFonts w:ascii="Times New Roman" w:hAnsi="Times New Roman" w:eastAsia="宋体" w:cs="Times New Roman"/>
          <w:b/>
          <w:sz w:val="19"/>
        </w:rPr>
        <w:t xml:space="preserve">J. </w:t>
      </w:r>
      <w:r>
        <w:rPr>
          <w:rFonts w:ascii="Times New Roman" w:hAnsi="Times New Roman" w:eastAsia="宋体" w:cs="Times New Roman"/>
          <w:sz w:val="19"/>
        </w:rPr>
        <w:t>School boards have an affirmative duty to eliminate the dual system</w:t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Times New Roman" w:hAnsi="Times New Roman" w:eastAsia="宋体" w:cs="Times New Roman"/>
          <w:b/>
          <w:color w:val="1F3864"/>
          <w:sz w:val="26"/>
        </w:rPr>
        <w:t>III. True or False (10 items, 1 point each, 10 points)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1. </w:t>
      </w:r>
      <w:r>
        <w:rPr>
          <w:rFonts w:ascii="Times New Roman" w:hAnsi="Times New Roman" w:eastAsia="宋体" w:cs="Times New Roman"/>
          <w:sz w:val="20"/>
        </w:rPr>
        <w:t>Roe v. Wade was overruled by Dobbs in 2022.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2. </w:t>
      </w:r>
      <w:r>
        <w:rPr>
          <w:rFonts w:ascii="Times New Roman" w:hAnsi="Times New Roman" w:eastAsia="宋体" w:cs="Times New Roman"/>
          <w:sz w:val="20"/>
        </w:rPr>
        <w:t>Bush v. Gore expressly applies to all future election disputes.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3. </w:t>
      </w:r>
      <w:r>
        <w:rPr>
          <w:rFonts w:ascii="Times New Roman" w:hAnsi="Times New Roman" w:eastAsia="宋体" w:cs="Times New Roman"/>
          <w:sz w:val="20"/>
        </w:rPr>
        <w:t>Miranda warnings rest in part on the Fifth Amendment privilege against self-incrimination.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4. </w:t>
      </w:r>
      <w:r>
        <w:rPr>
          <w:rFonts w:ascii="Times New Roman" w:hAnsi="Times New Roman" w:eastAsia="宋体" w:cs="Times New Roman"/>
          <w:sz w:val="20"/>
        </w:rPr>
        <w:t>Korematsu has never been repudiated by the Supreme Court.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5. </w:t>
      </w:r>
      <w:r>
        <w:rPr>
          <w:rFonts w:ascii="Times New Roman" w:hAnsi="Times New Roman" w:eastAsia="宋体" w:cs="Times New Roman"/>
          <w:sz w:val="20"/>
        </w:rPr>
        <w:t>Section 2 of the Sherman Act prohibits monopolization, attempted monopolization and conspiracy to monopolize.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6. </w:t>
      </w:r>
      <w:r>
        <w:rPr>
          <w:rFonts w:ascii="Times New Roman" w:hAnsi="Times New Roman" w:eastAsia="宋体" w:cs="Times New Roman"/>
          <w:sz w:val="20"/>
        </w:rPr>
        <w:t>The Volcker Rule bars banks from all securities business.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7. </w:t>
      </w:r>
      <w:r>
        <w:rPr>
          <w:rFonts w:ascii="Times New Roman" w:hAnsi="Times New Roman" w:eastAsia="宋体" w:cs="Times New Roman"/>
          <w:sz w:val="20"/>
        </w:rPr>
        <w:t>Brown II required immediate desegregation.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8. </w:t>
      </w:r>
      <w:r>
        <w:rPr>
          <w:rFonts w:ascii="Times New Roman" w:hAnsi="Times New Roman" w:eastAsia="宋体" w:cs="Times New Roman"/>
          <w:sz w:val="20"/>
        </w:rPr>
        <w:t>Heart of Atlanta upheld Title II under the Equal Protection Clause.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9. </w:t>
      </w:r>
      <w:r>
        <w:rPr>
          <w:rFonts w:ascii="Times New Roman" w:hAnsi="Times New Roman" w:eastAsia="宋体" w:cs="Times New Roman"/>
          <w:sz w:val="20"/>
        </w:rPr>
        <w:t>Dred Scott held that Black people were not citizens under the Constitution.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pPr>
        <w:spacing w:before="100" w:after="60"/>
        <w:ind w:left="482" w:hanging="482"/>
      </w:pPr>
      <w:r>
        <w:rPr>
          <w:rFonts w:ascii="Times New Roman" w:hAnsi="Times New Roman" w:eastAsia="宋体" w:cs="Times New Roman"/>
          <w:sz w:val="20"/>
        </w:rPr>
        <w:t xml:space="preserve">10. </w:t>
      </w:r>
      <w:r>
        <w:rPr>
          <w:rFonts w:ascii="Times New Roman" w:hAnsi="Times New Roman" w:eastAsia="宋体" w:cs="Times New Roman"/>
          <w:sz w:val="20"/>
        </w:rPr>
        <w:t>Plessy was overruled in education by Brown in 1954.</w:t>
      </w:r>
      <w:r>
        <w:rPr>
          <w:rFonts w:ascii="Times New Roman" w:hAnsi="Times New Roman" w:eastAsia="宋体" w:cs="Times New Roman"/>
          <w:sz w:val="20"/>
        </w:rPr>
        <w:t xml:space="preserve"> (        )</w:t>
      </w:r>
    </w:p>
    <w:p>
      <w:r>
        <w:br w:type="page"/>
      </w:r>
    </w:p>
    <w:p>
      <w:pPr>
        <w:pBdr>
          <w:bottom w:val="single" w:sz="4" w:space="4" w:color="1F3864"/>
        </w:pBdr>
        <w:spacing w:before="400" w:after="200"/>
      </w:pPr>
      <w:r>
        <w:rPr>
          <w:rFonts w:ascii="Times New Roman" w:hAnsi="Times New Roman" w:eastAsia="宋体" w:cs="Times New Roman"/>
          <w:b/>
          <w:color w:val="1F3864"/>
          <w:sz w:val="26"/>
        </w:rPr>
        <w:t>IV. Short Answer (2 items, 10 points each, 20 points)</w:t>
      </w:r>
    </w:p>
    <w:p>
      <w:pPr>
        <w:spacing w:before="160" w:after="280" w:line="336" w:lineRule="auto"/>
      </w:pPr>
      <w:r>
        <w:rPr>
          <w:rFonts w:ascii="Times New Roman" w:hAnsi="Times New Roman" w:eastAsia="宋体" w:cs="Times New Roman"/>
          <w:sz w:val="20"/>
        </w:rPr>
        <w:t xml:space="preserve">1. </w:t>
      </w:r>
      <w:r>
        <w:rPr>
          <w:rFonts w:ascii="Times New Roman" w:hAnsi="Times New Roman" w:eastAsia="宋体" w:cs="Times New Roman"/>
          <w:sz w:val="20"/>
        </w:rPr>
        <w:t>Set out the reasoning of Marbury v. Madison and explain why it is regarded as the origin of judicial review. (10 points)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before="440" w:after="280" w:line="336" w:lineRule="auto"/>
      </w:pPr>
      <w:r>
        <w:rPr>
          <w:rFonts w:ascii="Times New Roman" w:hAnsi="Times New Roman" w:eastAsia="宋体" w:cs="Times New Roman"/>
          <w:sz w:val="20"/>
        </w:rPr>
        <w:t xml:space="preserve">2. </w:t>
      </w:r>
      <w:r>
        <w:rPr>
          <w:rFonts w:ascii="Times New Roman" w:hAnsi="Times New Roman" w:eastAsia="宋体" w:cs="Times New Roman"/>
          <w:sz w:val="20"/>
        </w:rPr>
        <w:t>Compare Wickard (1942) and Lopez (1995) on the Commerce Clause, and explain what the shift means for federal legislation. (10 points)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pPr>
        <w:spacing w:after="300" w:line="240" w:lineRule="auto"/>
      </w:pPr>
      <w:r>
        <w:rPr>
          <w:rFonts w:ascii="Times New Roman" w:hAnsi="Times New Roman" w:eastAsia="宋体" w:cs="Times New Roman"/>
          <w:color w:val="808080"/>
          <w:sz w:val="18"/>
        </w:rPr>
        <w:t>______________________________________________________________________________</w:t>
      </w:r>
    </w:p>
    <w:p>
      <w:r>
        <w:br w:type="page"/>
      </w:r>
    </w:p>
    <w:p>
      <w:pPr>
        <w:pBdr>
          <w:bottom w:val="single" w:sz="8" w:space="6" w:color="1F3864"/>
        </w:pBdr>
        <w:spacing w:after="80"/>
      </w:pPr>
      <w:r>
        <w:rPr>
          <w:rFonts w:ascii="Times New Roman" w:hAnsi="Times New Roman" w:eastAsia="宋体" w:cs="Times New Roman"/>
          <w:b/>
          <w:color w:val="1F3864"/>
          <w:sz w:val="36"/>
        </w:rPr>
        <w:t>Answer Key and Explanations</w:t>
      </w:r>
    </w:p>
    <w:p>
      <w:pPr>
        <w:spacing w:before="200" w:after="80"/>
      </w:pPr>
      <w:r>
        <w:rPr>
          <w:rFonts w:ascii="Times New Roman" w:hAnsi="Times New Roman" w:eastAsia="宋体" w:cs="Times New Roman"/>
          <w:b/>
          <w:color w:val="1F3864"/>
          <w:sz w:val="21"/>
        </w:rPr>
        <w:t>I. Multiple Choice (2 points each)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1.B   2.A   3.C   4.C   5.B   6.D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7.D   8.C   9.B   10.A   11.D   12.B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13.B   14.C   15.C   16.C   17.A   18.A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19.D   20.C   21.B   22.D   23.D   24.C</w:t>
      </w:r>
    </w:p>
    <w:p>
      <w:pPr>
        <w:spacing w:after="60"/>
      </w:pPr>
      <w:r>
        <w:rPr>
          <w:rFonts w:ascii="Times New Roman" w:hAnsi="Times New Roman" w:eastAsia="宋体" w:cs="Times New Roman"/>
          <w:sz w:val="19"/>
        </w:rPr>
        <w:t>25.B   26.D   27.D   28.C   29.B   30.A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1. B   </w:t>
      </w:r>
      <w:r>
        <w:rPr>
          <w:rFonts w:ascii="Times New Roman" w:hAnsi="Times New Roman" w:eastAsia="宋体" w:cs="Times New Roman"/>
          <w:color w:val="222222"/>
          <w:sz w:val="18"/>
        </w:rPr>
        <w:t>Marbury invalidated § 13 of the Judiciary Act as inconsistent with Article III.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2. A   </w:t>
      </w:r>
      <w:r>
        <w:rPr>
          <w:rFonts w:ascii="Times New Roman" w:hAnsi="Times New Roman" w:eastAsia="宋体" w:cs="Times New Roman"/>
          <w:color w:val="222222"/>
          <w:sz w:val="18"/>
        </w:rPr>
        <w:t>Brown (1954) held separate educational facilities inherently unequal.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3. C   </w:t>
      </w:r>
      <w:r>
        <w:rPr>
          <w:rFonts w:ascii="Times New Roman" w:hAnsi="Times New Roman" w:eastAsia="宋体" w:cs="Times New Roman"/>
          <w:color w:val="222222"/>
          <w:sz w:val="18"/>
        </w:rPr>
        <w:t>Brown rejected Plessy's language inconsistent with that finding.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4. C   </w:t>
      </w:r>
      <w:r>
        <w:rPr>
          <w:rFonts w:ascii="Times New Roman" w:hAnsi="Times New Roman" w:eastAsia="宋体" w:cs="Times New Roman"/>
          <w:color w:val="222222"/>
          <w:sz w:val="18"/>
        </w:rPr>
        <w:t>Virginia's Racial Integrity Act barred white–nonwhite marriages.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5. B   </w:t>
      </w:r>
      <w:r>
        <w:rPr>
          <w:rFonts w:ascii="Times New Roman" w:hAnsi="Times New Roman" w:eastAsia="宋体" w:cs="Times New Roman"/>
          <w:color w:val="222222"/>
          <w:sz w:val="18"/>
        </w:rPr>
        <w:t>The Court expressly left § 2 untouched.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6. D   </w:t>
      </w:r>
      <w:r>
        <w:rPr>
          <w:rFonts w:ascii="Times New Roman" w:hAnsi="Times New Roman" w:eastAsia="宋体" w:cs="Times New Roman"/>
          <w:color w:val="222222"/>
          <w:sz w:val="18"/>
        </w:rPr>
        <w:t>Title II covers hotels, restaurants and similar establishments.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7. D   </w:t>
      </w:r>
      <w:r>
        <w:rPr>
          <w:rFonts w:ascii="Times New Roman" w:hAnsi="Times New Roman" w:eastAsia="宋体" w:cs="Times New Roman"/>
          <w:color w:val="222222"/>
          <w:sz w:val="18"/>
        </w:rPr>
        <w:t>The trigger formula brought most of the South under federal supervision.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8. C   </w:t>
      </w:r>
      <w:r>
        <w:rPr>
          <w:rFonts w:ascii="Times New Roman" w:hAnsi="Times New Roman" w:eastAsia="宋体" w:cs="Times New Roman"/>
          <w:color w:val="222222"/>
          <w:sz w:val="18"/>
        </w:rPr>
        <w:t>The opinion linked marriage freedom to equal dignity, citing Loving.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9. B   </w:t>
      </w:r>
      <w:r>
        <w:rPr>
          <w:rFonts w:ascii="Times New Roman" w:hAnsi="Times New Roman" w:eastAsia="宋体" w:cs="Times New Roman"/>
          <w:color w:val="222222"/>
          <w:sz w:val="18"/>
        </w:rPr>
        <w:t>A textualist reading: firing someone for being gay or transgender is sex discrimination.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10. A   </w:t>
      </w:r>
      <w:r>
        <w:rPr>
          <w:rFonts w:ascii="Times New Roman" w:hAnsi="Times New Roman" w:eastAsia="宋体" w:cs="Times New Roman"/>
          <w:color w:val="222222"/>
          <w:sz w:val="18"/>
        </w:rPr>
        <w:t>“Bowers was not correct when it was decided.”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11. D   </w:t>
      </w:r>
      <w:r>
        <w:rPr>
          <w:rFonts w:ascii="Times New Roman" w:hAnsi="Times New Roman" w:eastAsia="宋体" w:cs="Times New Roman"/>
          <w:color w:val="222222"/>
          <w:sz w:val="18"/>
        </w:rPr>
        <w:t>The amendment barred state and local protection against discrimination.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12. B   </w:t>
      </w:r>
      <w:r>
        <w:rPr>
          <w:rFonts w:ascii="Times New Roman" w:hAnsi="Times New Roman" w:eastAsia="宋体" w:cs="Times New Roman"/>
          <w:color w:val="222222"/>
          <w:sz w:val="18"/>
        </w:rPr>
        <w:t>Section 3 defined marriage, for federal purposes, as one man and one woman.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13. B   </w:t>
      </w:r>
      <w:r>
        <w:rPr>
          <w:rFonts w:ascii="Times New Roman" w:hAnsi="Times New Roman" w:eastAsia="宋体" w:cs="Times New Roman"/>
          <w:color w:val="222222"/>
          <w:sz w:val="18"/>
        </w:rPr>
        <w:t>Schenck (1919) measured speech against wartime circumstances.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14. C   </w:t>
      </w:r>
      <w:r>
        <w:rPr>
          <w:rFonts w:ascii="Times New Roman" w:hAnsi="Times New Roman" w:eastAsia="宋体" w:cs="Times New Roman"/>
          <w:color w:val="222222"/>
          <w:sz w:val="18"/>
        </w:rPr>
        <w:t>Miranda concerns silence, counsel, and the use of statements.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15. C   </w:t>
      </w:r>
      <w:r>
        <w:rPr>
          <w:rFonts w:ascii="Times New Roman" w:hAnsi="Times New Roman" w:eastAsia="宋体" w:cs="Times New Roman"/>
          <w:color w:val="222222"/>
          <w:sz w:val="18"/>
        </w:rPr>
        <w:t>Mapp (1961) extended the Fourth Amendment remedy to state courts.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16. C   </w:t>
      </w:r>
      <w:r>
        <w:rPr>
          <w:rFonts w:ascii="Times New Roman" w:hAnsi="Times New Roman" w:eastAsia="宋体" w:cs="Times New Roman"/>
          <w:color w:val="222222"/>
          <w:sz w:val="18"/>
        </w:rPr>
        <w:t>The Sixth Amendment right to counsel applies to the states.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17. A   </w:t>
      </w:r>
      <w:r>
        <w:rPr>
          <w:rFonts w:ascii="Times New Roman" w:hAnsi="Times New Roman" w:eastAsia="宋体" w:cs="Times New Roman"/>
          <w:color w:val="222222"/>
          <w:sz w:val="18"/>
        </w:rPr>
        <w:t>Sullivan requires knowledge of falsity or reckless disregard.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18. A   </w:t>
      </w:r>
      <w:r>
        <w:rPr>
          <w:rFonts w:ascii="Times New Roman" w:hAnsi="Times New Roman" w:eastAsia="宋体" w:cs="Times New Roman"/>
          <w:color w:val="222222"/>
          <w:sz w:val="18"/>
        </w:rPr>
        <w:t>Privilege exists but is not absolute.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19. D   </w:t>
      </w:r>
      <w:r>
        <w:rPr>
          <w:rFonts w:ascii="Times New Roman" w:hAnsi="Times New Roman" w:eastAsia="宋体" w:cs="Times New Roman"/>
          <w:color w:val="222222"/>
          <w:sz w:val="18"/>
        </w:rPr>
        <w:t>The first individual-right reading, while acknowledging limits.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20. C   </w:t>
      </w:r>
      <w:r>
        <w:rPr>
          <w:rFonts w:ascii="Times New Roman" w:hAnsi="Times New Roman" w:eastAsia="宋体" w:cs="Times New Roman"/>
          <w:color w:val="222222"/>
          <w:sz w:val="18"/>
        </w:rPr>
        <w:t>Courts must exercise independent judgment on the meaning of statutes.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21. B   </w:t>
      </w:r>
      <w:r>
        <w:rPr>
          <w:rFonts w:ascii="Times New Roman" w:hAnsi="Times New Roman" w:eastAsia="宋体" w:cs="Times New Roman"/>
          <w:color w:val="222222"/>
          <w:sz w:val="18"/>
        </w:rPr>
        <w:t>Even trivial individual shares count when aggregated.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22. D   </w:t>
      </w:r>
      <w:r>
        <w:rPr>
          <w:rFonts w:ascii="Times New Roman" w:hAnsi="Times New Roman" w:eastAsia="宋体" w:cs="Times New Roman"/>
          <w:color w:val="222222"/>
          <w:sz w:val="18"/>
        </w:rPr>
        <w:t>Schechter (1935) found no standards for the President's code-making power.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23. D   </w:t>
      </w:r>
      <w:r>
        <w:rPr>
          <w:rFonts w:ascii="Times New Roman" w:hAnsi="Times New Roman" w:eastAsia="宋体" w:cs="Times New Roman"/>
          <w:color w:val="222222"/>
          <w:sz w:val="18"/>
        </w:rPr>
        <w:t>Only unreasonable restraints of trade violate the Sherman Act.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24. C   </w:t>
      </w:r>
      <w:r>
        <w:rPr>
          <w:rFonts w:ascii="Times New Roman" w:hAnsi="Times New Roman" w:eastAsia="宋体" w:cs="Times New Roman"/>
          <w:color w:val="222222"/>
          <w:sz w:val="18"/>
        </w:rPr>
        <w:t>Both merchant and cardholder sides must be weighed together.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25. B   </w:t>
      </w:r>
      <w:r>
        <w:rPr>
          <w:rFonts w:ascii="Times New Roman" w:hAnsi="Times New Roman" w:eastAsia="宋体" w:cs="Times New Roman"/>
          <w:color w:val="222222"/>
          <w:sz w:val="18"/>
        </w:rPr>
        <w:t>It bars deposit-taking banks from proprietary trading.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26. D   </w:t>
      </w:r>
      <w:r>
        <w:rPr>
          <w:rFonts w:ascii="Times New Roman" w:hAnsi="Times New Roman" w:eastAsia="宋体" w:cs="Times New Roman"/>
          <w:color w:val="222222"/>
          <w:sz w:val="18"/>
        </w:rPr>
        <w:t>Economic development can count as a public use.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27. D   </w:t>
      </w:r>
      <w:r>
        <w:rPr>
          <w:rFonts w:ascii="Times New Roman" w:hAnsi="Times New Roman" w:eastAsia="宋体" w:cs="Times New Roman"/>
          <w:color w:val="222222"/>
          <w:sz w:val="18"/>
        </w:rPr>
        <w:t>The Court rejected the commerce rationale but accepted the tax reading.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28. C   </w:t>
      </w:r>
      <w:r>
        <w:rPr>
          <w:rFonts w:ascii="Times New Roman" w:hAnsi="Times New Roman" w:eastAsia="宋体" w:cs="Times New Roman"/>
          <w:color w:val="222222"/>
          <w:sz w:val="18"/>
        </w:rPr>
        <w:t>Marshall read commerce to include navigation and intercourse.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29. B   </w:t>
      </w:r>
      <w:r>
        <w:rPr>
          <w:rFonts w:ascii="Times New Roman" w:hAnsi="Times New Roman" w:eastAsia="宋体" w:cs="Times New Roman"/>
          <w:color w:val="222222"/>
          <w:sz w:val="18"/>
        </w:rPr>
        <w:t>The Citizenship Clause reversed the holding that Black people could not be citizens.</w:t>
      </w:r>
    </w:p>
    <w:p>
      <w:pPr>
        <w:spacing w:before="60" w:after="40" w:line="312" w:lineRule="auto"/>
        <w:ind w:left="397" w:hanging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30. A   </w:t>
      </w:r>
      <w:r>
        <w:rPr>
          <w:rFonts w:ascii="Times New Roman" w:hAnsi="Times New Roman" w:eastAsia="宋体" w:cs="Times New Roman"/>
          <w:color w:val="222222"/>
          <w:sz w:val="18"/>
        </w:rPr>
        <w:t>Parrish (1937) upheld a minimum wage and abandoned economic due process review.</w:t>
      </w:r>
    </w:p>
    <w:p>
      <w:pPr>
        <w:spacing w:before="280" w:after="80"/>
      </w:pPr>
      <w:r>
        <w:rPr>
          <w:rFonts w:ascii="Times New Roman" w:hAnsi="Times New Roman" w:eastAsia="宋体" w:cs="Times New Roman"/>
          <w:b/>
          <w:color w:val="1F3864"/>
          <w:sz w:val="21"/>
        </w:rPr>
        <w:t>II. Matching (1 point each)</w:t>
      </w:r>
    </w:p>
    <w:p>
      <w:pPr>
        <w:spacing w:after="80"/>
      </w:pPr>
      <w:r>
        <w:rPr>
          <w:rFonts w:ascii="Times New Roman" w:hAnsi="Times New Roman" w:eastAsia="宋体" w:cs="Times New Roman"/>
          <w:sz w:val="19"/>
        </w:rPr>
        <w:t>1.C   2.F   3.A   4.H   5.J   6.D   7.I   8.E   9.G   10.B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1.C   </w:t>
      </w:r>
      <w:r>
        <w:rPr>
          <w:rFonts w:ascii="Times New Roman" w:hAnsi="Times New Roman" w:eastAsia="宋体" w:cs="Times New Roman"/>
          <w:i/>
          <w:sz w:val="18"/>
        </w:rPr>
        <w:t xml:space="preserve">Cooper v. Aaron: </w:t>
      </w:r>
      <w:r>
        <w:rPr>
          <w:rFonts w:ascii="Times New Roman" w:hAnsi="Times New Roman" w:eastAsia="宋体" w:cs="Times New Roman"/>
          <w:color w:val="222222"/>
          <w:sz w:val="18"/>
        </w:rPr>
        <w:t>States may not resist federal court orders; Brown binds them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2.F   </w:t>
      </w:r>
      <w:r>
        <w:rPr>
          <w:rFonts w:ascii="Times New Roman" w:hAnsi="Times New Roman" w:eastAsia="宋体" w:cs="Times New Roman"/>
          <w:i/>
          <w:sz w:val="18"/>
        </w:rPr>
        <w:t xml:space="preserve">Korematsu v. United States: </w:t>
      </w:r>
      <w:r>
        <w:rPr>
          <w:rFonts w:ascii="Times New Roman" w:hAnsi="Times New Roman" w:eastAsia="宋体" w:cs="Times New Roman"/>
          <w:color w:val="222222"/>
          <w:sz w:val="18"/>
        </w:rPr>
        <w:t>Wartime exclusion of Japanese Americans upheld as “public necessity”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3.A   </w:t>
      </w:r>
      <w:r>
        <w:rPr>
          <w:rFonts w:ascii="Times New Roman" w:hAnsi="Times New Roman" w:eastAsia="宋体" w:cs="Times New Roman"/>
          <w:i/>
          <w:sz w:val="18"/>
        </w:rPr>
        <w:t xml:space="preserve">Gibbons v. Ogden: </w:t>
      </w:r>
      <w:r>
        <w:rPr>
          <w:rFonts w:ascii="Times New Roman" w:hAnsi="Times New Roman" w:eastAsia="宋体" w:cs="Times New Roman"/>
          <w:color w:val="222222"/>
          <w:sz w:val="18"/>
        </w:rPr>
        <w:t>Commerce includes navigation; federal license prevails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4.H   </w:t>
      </w:r>
      <w:r>
        <w:rPr>
          <w:rFonts w:ascii="Times New Roman" w:hAnsi="Times New Roman" w:eastAsia="宋体" w:cs="Times New Roman"/>
          <w:i/>
          <w:sz w:val="18"/>
        </w:rPr>
        <w:t xml:space="preserve">Marbury v. Madison: </w:t>
      </w:r>
      <w:r>
        <w:rPr>
          <w:rFonts w:ascii="Times New Roman" w:hAnsi="Times New Roman" w:eastAsia="宋体" w:cs="Times New Roman"/>
          <w:color w:val="222222"/>
          <w:sz w:val="18"/>
        </w:rPr>
        <w:t>Courts may refuse to apply an unconstitutional statute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5.J   </w:t>
      </w:r>
      <w:r>
        <w:rPr>
          <w:rFonts w:ascii="Times New Roman" w:hAnsi="Times New Roman" w:eastAsia="宋体" w:cs="Times New Roman"/>
          <w:i/>
          <w:sz w:val="18"/>
        </w:rPr>
        <w:t xml:space="preserve">Green v. New Kent County: </w:t>
      </w:r>
      <w:r>
        <w:rPr>
          <w:rFonts w:ascii="Times New Roman" w:hAnsi="Times New Roman" w:eastAsia="宋体" w:cs="Times New Roman"/>
          <w:color w:val="222222"/>
          <w:sz w:val="18"/>
        </w:rPr>
        <w:t>School boards have an affirmative duty to eliminate the dual system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6.D   </w:t>
      </w:r>
      <w:r>
        <w:rPr>
          <w:rFonts w:ascii="Times New Roman" w:hAnsi="Times New Roman" w:eastAsia="宋体" w:cs="Times New Roman"/>
          <w:i/>
          <w:sz w:val="18"/>
        </w:rPr>
        <w:t xml:space="preserve">Griggs v. Duke Power: </w:t>
      </w:r>
      <w:r>
        <w:rPr>
          <w:rFonts w:ascii="Times New Roman" w:hAnsi="Times New Roman" w:eastAsia="宋体" w:cs="Times New Roman"/>
          <w:color w:val="222222"/>
          <w:sz w:val="18"/>
        </w:rPr>
        <w:t>Neutral practices with disparate impact and no job relation are unlawful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7.I   </w:t>
      </w:r>
      <w:r>
        <w:rPr>
          <w:rFonts w:ascii="Times New Roman" w:hAnsi="Times New Roman" w:eastAsia="宋体" w:cs="Times New Roman"/>
          <w:i/>
          <w:sz w:val="18"/>
        </w:rPr>
        <w:t xml:space="preserve">Munn v. Illinois: </w:t>
      </w:r>
      <w:r>
        <w:rPr>
          <w:rFonts w:ascii="Times New Roman" w:hAnsi="Times New Roman" w:eastAsia="宋体" w:cs="Times New Roman"/>
          <w:color w:val="222222"/>
          <w:sz w:val="18"/>
        </w:rPr>
        <w:t>Businesses affected with a public interest may be rate-regulated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8.E   </w:t>
      </w:r>
      <w:r>
        <w:rPr>
          <w:rFonts w:ascii="Times New Roman" w:hAnsi="Times New Roman" w:eastAsia="宋体" w:cs="Times New Roman"/>
          <w:i/>
          <w:sz w:val="18"/>
        </w:rPr>
        <w:t xml:space="preserve">Youngstown v. Sawyer: </w:t>
      </w:r>
      <w:r>
        <w:rPr>
          <w:rFonts w:ascii="Times New Roman" w:hAnsi="Times New Roman" w:eastAsia="宋体" w:cs="Times New Roman"/>
          <w:color w:val="222222"/>
          <w:sz w:val="18"/>
        </w:rPr>
        <w:t>The President may not legislate by executive order without Congress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9.G   </w:t>
      </w:r>
      <w:r>
        <w:rPr>
          <w:rFonts w:ascii="Times New Roman" w:hAnsi="Times New Roman" w:eastAsia="宋体" w:cs="Times New Roman"/>
          <w:i/>
          <w:sz w:val="18"/>
        </w:rPr>
        <w:t xml:space="preserve">Heart of Atlanta Motel: </w:t>
      </w:r>
      <w:r>
        <w:rPr>
          <w:rFonts w:ascii="Times New Roman" w:hAnsi="Times New Roman" w:eastAsia="宋体" w:cs="Times New Roman"/>
          <w:color w:val="222222"/>
          <w:sz w:val="18"/>
        </w:rPr>
        <w:t>Congress may ban discrimination in public accommodations under the commerce power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10.B   </w:t>
      </w:r>
      <w:r>
        <w:rPr>
          <w:rFonts w:ascii="Times New Roman" w:hAnsi="Times New Roman" w:eastAsia="宋体" w:cs="Times New Roman"/>
          <w:i/>
          <w:sz w:val="18"/>
        </w:rPr>
        <w:t xml:space="preserve">Dobbs v. Jackson: </w:t>
      </w:r>
      <w:r>
        <w:rPr>
          <w:rFonts w:ascii="Times New Roman" w:hAnsi="Times New Roman" w:eastAsia="宋体" w:cs="Times New Roman"/>
          <w:color w:val="222222"/>
          <w:sz w:val="18"/>
        </w:rPr>
        <w:t>Roe and Casey overruled; abortion returned to the states</w:t>
      </w:r>
    </w:p>
    <w:p>
      <w:pPr>
        <w:spacing w:before="280" w:after="80"/>
      </w:pPr>
      <w:r>
        <w:rPr>
          <w:rFonts w:ascii="Times New Roman" w:hAnsi="Times New Roman" w:eastAsia="宋体" w:cs="Times New Roman"/>
          <w:b/>
          <w:color w:val="1F3864"/>
          <w:sz w:val="21"/>
        </w:rPr>
        <w:t>III. True or False (1 point each)</w:t>
      </w:r>
    </w:p>
    <w:p>
      <w:pPr>
        <w:spacing w:after="80"/>
      </w:pPr>
      <w:r>
        <w:rPr>
          <w:rFonts w:ascii="Times New Roman" w:hAnsi="Times New Roman" w:eastAsia="宋体" w:cs="Times New Roman"/>
          <w:sz w:val="19"/>
        </w:rPr>
        <w:t>1.T   2.F   3.T   4.F   5.T   6.F   7.F   8.F   9.T   10.T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1.T   </w:t>
      </w:r>
      <w:r>
        <w:rPr>
          <w:rFonts w:ascii="Times New Roman" w:hAnsi="Times New Roman" w:eastAsia="宋体" w:cs="Times New Roman"/>
          <w:color w:val="222222"/>
          <w:sz w:val="18"/>
        </w:rPr>
        <w:t>Dobbs expressly overruled Roe and Casey.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2.F   </w:t>
      </w:r>
      <w:r>
        <w:rPr>
          <w:rFonts w:ascii="Times New Roman" w:hAnsi="Times New Roman" w:eastAsia="宋体" w:cs="Times New Roman"/>
          <w:color w:val="222222"/>
          <w:sz w:val="18"/>
        </w:rPr>
        <w:t>The opinion limited itself to the present circumstances.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3.T   </w:t>
      </w:r>
      <w:r>
        <w:rPr>
          <w:rFonts w:ascii="Times New Roman" w:hAnsi="Times New Roman" w:eastAsia="宋体" w:cs="Times New Roman"/>
          <w:color w:val="222222"/>
          <w:sz w:val="18"/>
        </w:rPr>
        <w:t>Custodial interrogation is inherently coercive without safeguards.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4.F   </w:t>
      </w:r>
      <w:r>
        <w:rPr>
          <w:rFonts w:ascii="Times New Roman" w:hAnsi="Times New Roman" w:eastAsia="宋体" w:cs="Times New Roman"/>
          <w:color w:val="222222"/>
          <w:sz w:val="18"/>
        </w:rPr>
        <w:t>In 2018 the Court called it “gravely wrong” in Trump v. Hawaii.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5.T   </w:t>
      </w:r>
      <w:r>
        <w:rPr>
          <w:rFonts w:ascii="Times New Roman" w:hAnsi="Times New Roman" w:eastAsia="宋体" w:cs="Times New Roman"/>
          <w:color w:val="222222"/>
          <w:sz w:val="18"/>
        </w:rPr>
        <w:t>Section 1 targets agreements; section 2 targets monopolization.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6.F   </w:t>
      </w:r>
      <w:r>
        <w:rPr>
          <w:rFonts w:ascii="Times New Roman" w:hAnsi="Times New Roman" w:eastAsia="宋体" w:cs="Times New Roman"/>
          <w:color w:val="222222"/>
          <w:sz w:val="18"/>
        </w:rPr>
        <w:t>It bans proprietary trading and sponsoring or holding hedge and private equity funds.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7.F   </w:t>
      </w:r>
      <w:r>
        <w:rPr>
          <w:rFonts w:ascii="Times New Roman" w:hAnsi="Times New Roman" w:eastAsia="宋体" w:cs="Times New Roman"/>
          <w:color w:val="222222"/>
          <w:sz w:val="18"/>
        </w:rPr>
        <w:t>“All deliberate speed” became the opening for southern delay.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8.F   </w:t>
      </w:r>
      <w:r>
        <w:rPr>
          <w:rFonts w:ascii="Times New Roman" w:hAnsi="Times New Roman" w:eastAsia="宋体" w:cs="Times New Roman"/>
          <w:color w:val="222222"/>
          <w:sz w:val="18"/>
        </w:rPr>
        <w:t>The Court relied on the Commerce Clause.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9.T   </w:t>
      </w:r>
      <w:r>
        <w:rPr>
          <w:rFonts w:ascii="Times New Roman" w:hAnsi="Times New Roman" w:eastAsia="宋体" w:cs="Times New Roman"/>
          <w:color w:val="222222"/>
          <w:sz w:val="18"/>
        </w:rPr>
        <w:t>That holding supplied the jurisdictional conclusion.</w:t>
      </w:r>
    </w:p>
    <w:p>
      <w:pPr>
        <w:spacing w:after="20"/>
        <w:ind w:left="397"/>
      </w:pPr>
      <w:r>
        <w:rPr>
          <w:rFonts w:ascii="Times New Roman" w:hAnsi="Times New Roman" w:eastAsia="宋体" w:cs="Times New Roman"/>
          <w:b/>
          <w:color w:val="1F3864"/>
          <w:sz w:val="18"/>
        </w:rPr>
        <w:t xml:space="preserve">10.T   </w:t>
      </w:r>
      <w:r>
        <w:rPr>
          <w:rFonts w:ascii="Times New Roman" w:hAnsi="Times New Roman" w:eastAsia="宋体" w:cs="Times New Roman"/>
          <w:color w:val="222222"/>
          <w:sz w:val="18"/>
        </w:rPr>
        <w:t>Brown rejected “separate but equal” in public schooling.</w:t>
      </w:r>
    </w:p>
    <w:p>
      <w:pPr>
        <w:spacing w:before="280" w:after="80"/>
      </w:pPr>
      <w:r>
        <w:rPr>
          <w:rFonts w:ascii="Times New Roman" w:hAnsi="Times New Roman" w:eastAsia="宋体" w:cs="Times New Roman"/>
          <w:b/>
          <w:color w:val="1F3864"/>
          <w:sz w:val="21"/>
        </w:rPr>
        <w:t>IV. Short Answer: Points to Cover (10 points each)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sz w:val="19"/>
        </w:rPr>
        <w:t xml:space="preserve">1. </w:t>
      </w:r>
      <w:r>
        <w:rPr>
          <w:rFonts w:ascii="Times New Roman" w:hAnsi="Times New Roman" w:eastAsia="宋体" w:cs="Times New Roman"/>
          <w:color w:val="222222"/>
          <w:sz w:val="19"/>
        </w:rPr>
        <w:t>Set out the reasoning of Marbury v. Madison and explain why it is regarded as the origin of judicial review. (10 points)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Marbury had a vested right to the commission; withholding it was a legal injury;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§ 13 of the Judiciary Act conferred original jurisdiction inconsistent with Article III;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the Constitution prevails over ordinary legislation; an unconstitutional act is not law;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“It is emphatically the province and duty of the judicial department to say what the law is”;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By declining to issue the writ, the Court avoided a clash with the executive while securing the power to review.</w:t>
      </w:r>
    </w:p>
    <w:p>
      <w:pPr>
        <w:spacing w:before="120" w:after="40"/>
      </w:pPr>
      <w:r>
        <w:rPr>
          <w:rFonts w:ascii="Times New Roman" w:hAnsi="Times New Roman" w:eastAsia="宋体" w:cs="Times New Roman"/>
          <w:b/>
          <w:sz w:val="19"/>
        </w:rPr>
        <w:t xml:space="preserve">2. </w:t>
      </w:r>
      <w:r>
        <w:rPr>
          <w:rFonts w:ascii="Times New Roman" w:hAnsi="Times New Roman" w:eastAsia="宋体" w:cs="Times New Roman"/>
          <w:color w:val="222222"/>
          <w:sz w:val="19"/>
        </w:rPr>
        <w:t>Compare Wickard (1942) and Lopez (1995) on the Commerce Clause, and explain what the shift means for federal legislation. (10 points)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Wickard: even local activity may be reached if it substantially affects interstate commerce;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the aggregation principle counts trivial individual shares together;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Lopez: a substantial relation is required; piling “inference upon inference” is rejected;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Lopez was the first invalidation on Commerce Clause grounds in sixty years, followed by Morrison (2000);</w:t>
      </w:r>
    </w:p>
    <w:p>
      <w:pPr>
        <w:spacing w:after="20" w:line="312" w:lineRule="auto"/>
        <w:ind w:left="624" w:hanging="227"/>
      </w:pPr>
      <w:r>
        <w:rPr>
          <w:rFonts w:ascii="Times New Roman" w:hAnsi="Times New Roman" w:eastAsia="宋体" w:cs="Times New Roman"/>
          <w:color w:val="595959"/>
          <w:sz w:val="18"/>
        </w:rPr>
        <w:t>· NFIB (2012) shows Congress may still rely on other powers, notably taxation.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808080"/>
        <w:sz w:val="18"/>
      </w:rPr>
      <w:t xml:space="preserve">—  </w:t>
    </w:r>
    <w:fldSimple w:instr=" PAGE 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color w:val="808080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Times New Roman" w:hAnsi="Times New Roman" w:eastAsia="宋体" w:cs="Times New Roman"/>
        <w:color w:val="808080"/>
        <w:sz w:val="17"/>
      </w:rPr>
      <w:t>Case Law Quiz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Law Quiz (English)</dc:title>
  <dc:subject>Quiz over 43 U.S. landmark cases, English edition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