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Effects of Human-Animal Interaction on Positive Youth Development: A Replication Study</w:t>
      </w:r>
    </w:p>
    <w:p>
      <w:pPr>
        <w:pStyle w:val="Author"/>
      </w:pPr>
      <w:r>
        <w:t xml:space="preserve"> </w:t>
      </w:r>
    </w:p>
    <w:p>
      <w:pPr>
        <w:pStyle w:val="Author"/>
      </w:pPr>
      <w:r>
        <w:t xml:space="preserve">Allison Pachunka</w:t>
      </w:r>
      <w:r>
        <w:rPr>
          <w:vertAlign w:val="superscript"/>
        </w:rPr>
        <w:t xml:space="preserve">1</w:t>
      </w:r>
      <w:r>
        <w:t xml:space="preserve">, Jay Jeffries</w:t>
      </w:r>
      <w:r>
        <w:rPr>
          <w:vertAlign w:val="superscript"/>
        </w:rPr>
        <w:t xml:space="preserve">2</w:t>
      </w:r>
      <w:r>
        <w:t xml:space="preserve">, Lisa Karr</w:t>
      </w:r>
      <w:r>
        <w:rPr>
          <w:vertAlign w:val="superscript"/>
        </w:rPr>
        <w:t xml:space="preserve">1</w:t>
      </w:r>
      <w:r>
        <w:t xml:space="preserve">, Lena Luck</w:t>
      </w:r>
      <w:r>
        <w:rPr>
          <w:vertAlign w:val="superscript"/>
        </w:rPr>
        <w:t xml:space="preserve">1</w:t>
      </w:r>
      <w:r>
        <w:t xml:space="preserve">, Bryan A. Reiling</w:t>
      </w:r>
      <w:r>
        <w:rPr>
          <w:vertAlign w:val="superscript"/>
        </w:rPr>
        <w:t xml:space="preserve">1</w:t>
      </w:r>
      <w:r>
        <w:t xml:space="preserve">, Douglas H. Schultz</w:t>
      </w:r>
      <w:r>
        <w:rPr>
          <w:vertAlign w:val="superscript"/>
        </w:rPr>
        <w:t xml:space="preserve">3,4</w:t>
      </w:r>
      <w:r>
        <w:t xml:space="preserve">, and Jeffrey R. Stevens</w:t>
      </w:r>
      <w:r>
        <w:rPr>
          <w:vertAlign w:val="superscript"/>
        </w:rPr>
        <w:t xml:space="preserve">3,4</w:t>
      </w:r>
    </w:p>
    <w:p>
      <w:pPr>
        <w:pStyle w:val="Author"/>
      </w:pPr>
      <w:r>
        <w:rPr>
          <w:vertAlign w:val="superscript"/>
        </w:rPr>
        <w:t xml:space="preserve">1</w:t>
      </w:r>
      <w:r>
        <w:t xml:space="preserve">Department of Animal Science, University of Nebraska-Lincoln, Lincoln, Nebraska USA</w:t>
      </w:r>
    </w:p>
    <w:p>
      <w:pPr>
        <w:pStyle w:val="Author"/>
      </w:pPr>
      <w:r>
        <w:rPr>
          <w:vertAlign w:val="superscript"/>
        </w:rPr>
        <w:t xml:space="preserve">2</w:t>
      </w:r>
      <w:r>
        <w:t xml:space="preserve">Department of Educational Psychology, University of Nebraska-Lincoln</w:t>
      </w:r>
    </w:p>
    <w:p>
      <w:pPr>
        <w:pStyle w:val="Author"/>
      </w:pPr>
      <w:r>
        <w:rPr>
          <w:vertAlign w:val="superscript"/>
        </w:rPr>
        <w:t xml:space="preserve">3</w:t>
      </w:r>
      <w:r>
        <w:t xml:space="preserve">Department of Psychology, University of Nebraska-Lincoln</w:t>
      </w:r>
    </w:p>
    <w:p>
      <w:pPr>
        <w:pStyle w:val="Author"/>
      </w:pPr>
      <w:r>
        <w:rPr>
          <w:vertAlign w:val="superscript"/>
        </w:rPr>
        <w:t xml:space="preserve">4</w:t>
      </w:r>
      <w:r>
        <w:t xml:space="preserve">Center for Brain, Biology &amp; Behavior, University of Nebraska-Lincoln</w:t>
      </w:r>
    </w:p>
    <w:p>
      <w:pPr>
        <w:pStyle w:val="BodyText"/>
      </w:pPr>
      <w:r>
        <w:t xml:space="preserve"> </w:t>
      </w:r>
    </w:p>
    <w:p>
      <w:pPr>
        <w:pStyle w:val="BodyText"/>
      </w:pPr>
      <w:r>
        <w:t xml:space="preserve"> </w:t>
      </w:r>
    </w:p>
    <w:bookmarkEnd w:id="20"/>
    <w:bookmarkStart w:id="44" w:name="author-note"/>
    <w:p>
      <w:pPr>
        <w:pStyle w:val="Heading1"/>
      </w:pPr>
      <w:r>
        <w:t xml:space="preserve">Author Note</w:t>
      </w:r>
    </w:p>
    <w:p>
      <w:pPr>
        <w:pStyle w:val="FirstParagraph"/>
      </w:pPr>
      <w:r>
        <w:t xml:space="preserve">Allison Pachunka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http://orcid.org/0009-0000-3510-8618</w:t>
      </w:r>
    </w:p>
    <w:p>
      <w:pPr>
        <w:pStyle w:val="BodyText"/>
      </w:pPr>
      <w:r>
        <w:t xml:space="preserve">Jay Jeffries</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http://orcid.org/0000-0003-1105-1463</w:t>
      </w:r>
    </w:p>
    <w:p>
      <w:pPr>
        <w:pStyle w:val="BodyText"/>
      </w:pPr>
      <w:r>
        <w:t xml:space="preserve">Lisa Karr</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http://orcid.org/0009-0004-1798-2554</w:t>
      </w:r>
    </w:p>
    <w:p>
      <w:pPr>
        <w:pStyle w:val="BodyText"/>
      </w:pPr>
      <w:r>
        <w:t xml:space="preserve">Lena Luck</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http://orcid.org/0009-0005-8264-6386</w:t>
      </w:r>
    </w:p>
    <w:p>
      <w:pPr>
        <w:pStyle w:val="BodyText"/>
      </w:pPr>
      <w:r>
        <w:t xml:space="preserve">Bryan A. Reiling</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r>
        <w:t xml:space="preserve">http://orcid.org/0000-0002-5913-0614</w:t>
      </w:r>
    </w:p>
    <w:p>
      <w:pPr>
        <w:pStyle w:val="BodyText"/>
      </w:pPr>
      <w:r>
        <w:t xml:space="preserve">Douglas H. Schultz</w:t>
      </w:r>
      <w:r>
        <w:t xml:space="preserve"> </w:t>
      </w:r>
      <w:bookmarkStart w:id="39"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9"/>
      <w:r>
        <w:t xml:space="preserve"> </w:t>
      </w:r>
      <w:r>
        <w:t xml:space="preserve">http://orcid.org/0000-0003-0809-9036</w:t>
      </w:r>
    </w:p>
    <w:p>
      <w:pPr>
        <w:pStyle w:val="BodyText"/>
      </w:pPr>
      <w:r>
        <w:t xml:space="preserve">Jeffrey R. Stevens</w:t>
      </w:r>
      <w:r>
        <w:t xml:space="preserve"> </w:t>
      </w:r>
      <w:bookmarkStart w:id="42" w:name="orchid"/>
      <w:r>
        <w:drawing>
          <wp:inline>
            <wp:extent cx="152279" cy="152279"/>
            <wp:effectExtent b="0" l="0" r="0" t="0"/>
            <wp:docPr descr="Orcid ID Logo: A green circle with white letters ID" title="" id="40" name="Picture"/>
            <a:graphic>
              <a:graphicData uri="http://schemas.openxmlformats.org/drawingml/2006/picture">
                <pic:pic>
                  <pic:nvPicPr>
                    <pic:cNvPr descr="_extensions/wjschne/apaquarto/ORCID-iD_icon-vector.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2"/>
      <w:r>
        <w:t xml:space="preserve"> </w:t>
      </w:r>
      <w:r>
        <w:t xml:space="preserve">http://orcid.org/0000-0003-2375-1360</w:t>
      </w:r>
    </w:p>
    <w:p>
      <w:pPr>
        <w:pStyle w:val="BodyText"/>
      </w:pPr>
      <w:r>
        <w:rPr>
          <w:b/>
          <w:bCs/>
        </w:rPr>
        <w:t xml:space="preserve">This preprint has not been peer reviewed.</w:t>
      </w:r>
      <w:r>
        <w:t xml:space="preserve"> </w:t>
      </w:r>
      <w:r>
        <w:t xml:space="preserve">Version: 2025-09-16.</w:t>
      </w:r>
    </w:p>
    <w:p>
      <w:pPr>
        <w:pStyle w:val="BodyText"/>
      </w:pPr>
      <w:r>
        <w:t xml:space="preserve">Data, code, and reproducible research materials are available at</w:t>
      </w:r>
      <w:r>
        <w:t xml:space="preserve"> </w:t>
      </w:r>
      <w:hyperlink r:id="rId43">
        <w:r>
          <w:rPr>
            <w:rStyle w:val="Hyperlink"/>
          </w:rPr>
          <w:t xml:space="preserve">https://doi.org/10.17605/OSF.IO/8TKHP/</w:t>
        </w:r>
      </w:hyperlink>
      <w:r>
        <w:t xml:space="preserve">. The authors report there are no competing interests to declare. This work was supported by a University of Nebraska Collaboration Initiative Grant. We are grateful to Megan Mueller and Richard Lerner’s research group who provided their research materials and to other members of the University of Nebraska HAI Initiative for help on the project.</w:t>
      </w:r>
    </w:p>
    <w:p>
      <w:pPr>
        <w:pStyle w:val="BodyText"/>
      </w:pPr>
      <w:r>
        <w:t xml:space="preserve">Author roles were classified using the Contributor Role Taxonomy (CRediT; https://credit.niso.org/) as follows: </w:t>
      </w:r>
      <w:r>
        <w:rPr>
          <w:i/>
          <w:iCs/>
        </w:rPr>
        <w:t xml:space="preserve">Allison Pachunka</w:t>
      </w:r>
      <w:r>
        <w:rPr>
          <w:b/>
          <w:bCs/>
        </w:rPr>
        <w:t xml:space="preserve">: </w:t>
      </w:r>
      <w:r>
        <w:t xml:space="preserve">conceptualization, formal analysis, investigation, methodology, writing – original draft, and writing – review &amp; editing. </w:t>
      </w:r>
      <w:r>
        <w:rPr>
          <w:i/>
          <w:iCs/>
        </w:rPr>
        <w:t xml:space="preserve">Jay Jeffries</w:t>
      </w:r>
      <w:r>
        <w:rPr>
          <w:b/>
          <w:bCs/>
        </w:rPr>
        <w:t xml:space="preserve">: </w:t>
      </w:r>
      <w:r>
        <w:t xml:space="preserve">data curation, formal analysis, methodology, software, validation, visualization, writing – original draft, and writing – review &amp; editing. </w:t>
      </w:r>
      <w:r>
        <w:rPr>
          <w:i/>
          <w:iCs/>
        </w:rPr>
        <w:t xml:space="preserve">Lisa Karr</w:t>
      </w:r>
      <w:r>
        <w:rPr>
          <w:b/>
          <w:bCs/>
        </w:rPr>
        <w:t xml:space="preserve">: </w:t>
      </w:r>
      <w:r>
        <w:t xml:space="preserve">conceptualization, methodology, supervision, writing – original draft, and writing – review &amp; editing. </w:t>
      </w:r>
      <w:r>
        <w:rPr>
          <w:i/>
          <w:iCs/>
        </w:rPr>
        <w:t xml:space="preserve">Lena Luck</w:t>
      </w:r>
      <w:r>
        <w:rPr>
          <w:b/>
          <w:bCs/>
        </w:rPr>
        <w:t xml:space="preserve">: </w:t>
      </w:r>
      <w:r>
        <w:t xml:space="preserve">methodology, writing – original draft, and writing – review &amp; editing. </w:t>
      </w:r>
      <w:r>
        <w:rPr>
          <w:i/>
          <w:iCs/>
        </w:rPr>
        <w:t xml:space="preserve">Bryan A. Reiling</w:t>
      </w:r>
      <w:r>
        <w:rPr>
          <w:b/>
          <w:bCs/>
        </w:rPr>
        <w:t xml:space="preserve">: </w:t>
      </w:r>
      <w:r>
        <w:t xml:space="preserve">methodology, writing – original draft, and writing – review &amp; editing. </w:t>
      </w:r>
      <w:r>
        <w:rPr>
          <w:i/>
          <w:iCs/>
        </w:rPr>
        <w:t xml:space="preserve">Douglas H. Schultz</w:t>
      </w:r>
      <w:r>
        <w:rPr>
          <w:b/>
          <w:bCs/>
        </w:rPr>
        <w:t xml:space="preserve">: </w:t>
      </w:r>
      <w:r>
        <w:t xml:space="preserve">methodology, writing – original draft, and writing – review &amp; editing. </w:t>
      </w:r>
      <w:r>
        <w:rPr>
          <w:i/>
          <w:iCs/>
        </w:rPr>
        <w:t xml:space="preserve">Jeffrey R. Stevens</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w:t>
      </w:r>
    </w:p>
    <w:p>
      <w:pPr>
        <w:pStyle w:val="BodyText"/>
      </w:pPr>
      <w:r>
        <w:t xml:space="preserve">Correspondence concerning this article should be addressed to Jeffrey R. Stevens, Department of Psychology, University of Nebraska-Lincoln, Email: jeffrey.r.stevens@gmail.com</w:t>
      </w:r>
    </w:p>
    <w:p>
      <w:r>
        <w:br w:type="page"/>
      </w:r>
    </w:p>
    <w:bookmarkEnd w:id="44"/>
    <w:bookmarkStart w:id="45" w:name="abstract"/>
    <w:p>
      <w:pPr>
        <w:pStyle w:val="Heading1"/>
      </w:pPr>
      <w:r>
        <w:t xml:space="preserve">Abstract</w:t>
      </w:r>
    </w:p>
    <w:p>
      <w:pPr>
        <w:pStyle w:val="AbstractFirstParagraph"/>
      </w:pPr>
      <w:r>
        <w:t xml:space="preserve">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w:t>
      </w:r>
    </w:p>
    <w:p>
      <w:pPr>
        <w:pStyle w:val="BodyText"/>
      </w:pPr>
      <w:r>
        <w:rPr>
          <w:i/>
          <w:iCs/>
        </w:rPr>
        <w:t xml:space="preserve">Keywords</w:t>
      </w:r>
      <w:r>
        <w:t xml:space="preserve">: animal attitudes, attachment, commitment, human-animal interaction, positive youth development</w:t>
      </w:r>
    </w:p>
    <w:p>
      <w:r>
        <w:br w:type="page"/>
      </w:r>
    </w:p>
    <w:bookmarkEnd w:id="45"/>
    <w:bookmarkStart w:id="46" w:name="firstheader"/>
    <w:p>
      <w:pPr>
        <w:pStyle w:val="Heading1"/>
      </w:pPr>
      <w:r>
        <w:t xml:space="preserve">Effects of Human-Animal Interaction on Positive Youth Development: A Replication Study</w:t>
      </w:r>
    </w:p>
    <w:bookmarkEnd w:id="46"/>
    <w:bookmarkStart w:id="47" w:name="introduction"/>
    <w:p>
      <w:pPr>
        <w:pStyle w:val="Heading1"/>
      </w:pPr>
      <w:r>
        <w:t xml:space="preserve">Introduction</w:t>
      </w:r>
    </w:p>
    <w:p>
      <w:pPr>
        <w:pStyle w:val="FirstParagraph"/>
      </w:pPr>
      <w:r>
        <w:t xml:space="preserve">The interaction between humans and animals can serve many functions including companionship, labor, and food. Understanding the various facets that contribute to these interactions can improve the potential benefits of these relationships. Animal interactions play key roles in the development of children by increasing their empathy</w:t>
      </w:r>
      <w:r>
        <w:t xml:space="preserve"> </w:t>
      </w:r>
      <w:r>
        <w:t xml:space="preserve">(</w:t>
      </w:r>
      <w:hyperlink w:anchor="ref-Daly.Morton.2006">
        <w:r>
          <w:rPr>
            <w:rStyle w:val="Hyperlink"/>
          </w:rPr>
          <w:t xml:space="preserve">Daly &amp; Morton, 2006</w:t>
        </w:r>
      </w:hyperlink>
      <w:r>
        <w:t xml:space="preserve">)</w:t>
      </w:r>
      <w:r>
        <w:t xml:space="preserve">, decreasing loneliness</w:t>
      </w:r>
      <w:r>
        <w:t xml:space="preserve"> </w:t>
      </w:r>
      <w:r>
        <w:t xml:space="preserve">(</w:t>
      </w:r>
      <w:hyperlink w:anchor="ref-Piper.Uttley.2019">
        <w:r>
          <w:rPr>
            <w:rStyle w:val="Hyperlink"/>
          </w:rPr>
          <w:t xml:space="preserve">Piper &amp; Uttley, 2019</w:t>
        </w:r>
      </w:hyperlink>
      <w:r>
        <w:t xml:space="preserve">)</w:t>
      </w:r>
      <w:r>
        <w:t xml:space="preserve">, supplying social support or a social buffer</w:t>
      </w:r>
      <w:r>
        <w:t xml:space="preserve"> </w:t>
      </w:r>
      <w:r>
        <w:t xml:space="preserve">(</w:t>
      </w:r>
      <w:hyperlink w:anchor="ref-Beetz.etal.2011">
        <w:r>
          <w:rPr>
            <w:rStyle w:val="Hyperlink"/>
          </w:rPr>
          <w:t xml:space="preserve">Beetz et al., 2011</w:t>
        </w:r>
      </w:hyperlink>
      <w:r>
        <w:t xml:space="preserve">;</w:t>
      </w:r>
      <w:r>
        <w:t xml:space="preserve"> </w:t>
      </w:r>
      <w:hyperlink w:anchor="ref-OHaire.2010">
        <w:r>
          <w:rPr>
            <w:rStyle w:val="Hyperlink"/>
          </w:rPr>
          <w:t xml:space="preserve">O’Haire, 2010</w:t>
        </w:r>
      </w:hyperlink>
      <w:r>
        <w:t xml:space="preserve">)</w:t>
      </w:r>
      <w:r>
        <w:t xml:space="preserve">, and granting an outlet to perform nurturing behaviors</w:t>
      </w:r>
      <w:r>
        <w:t xml:space="preserve"> </w:t>
      </w:r>
      <w:r>
        <w:t xml:space="preserve">(</w:t>
      </w:r>
      <w:hyperlink w:anchor="ref-Melson.2003">
        <w:r>
          <w:rPr>
            <w:rStyle w:val="Hyperlink"/>
          </w:rPr>
          <w:t xml:space="preserve">Melson, 2003</w:t>
        </w:r>
      </w:hyperlink>
      <w:r>
        <w:t xml:space="preserve">)</w:t>
      </w:r>
      <w:r>
        <w:t xml:space="preserve">. Current literature, however, provides inconsistent conclusions about how human-animal interactions (HAI) lead to perceived benefits. These inconsistencies highlight the context in which individuals interact with animals</w:t>
      </w:r>
      <w:r>
        <w:t xml:space="preserve"> </w:t>
      </w:r>
      <w:r>
        <w:t xml:space="preserve">(</w:t>
      </w:r>
      <w:hyperlink w:anchor="ref-Overton.2010">
        <w:r>
          <w:rPr>
            <w:rStyle w:val="Hyperlink"/>
          </w:rPr>
          <w:t xml:space="preserve">Overton, 2010</w:t>
        </w:r>
      </w:hyperlink>
      <w:r>
        <w:t xml:space="preserve">)</w:t>
      </w:r>
      <w:r>
        <w:t xml:space="preserve">.</w:t>
      </w:r>
    </w:p>
    <w:p>
      <w:pPr>
        <w:pStyle w:val="BodyText"/>
      </w:pPr>
      <w:r>
        <w:t xml:space="preserve">Understanding the context of animal interactions is crucial, especially for programs such as 4-H and FFA. 4-H and FFA are youth development programs in the United States that provide hands-on training and experiences to help promote success later in life. Both programs often use animals to facilitate positive youth development. The framework of</w:t>
      </w:r>
      <w:r>
        <w:t xml:space="preserve"> </w:t>
      </w:r>
      <w:r>
        <w:rPr>
          <w:i/>
          <w:iCs/>
        </w:rPr>
        <w:t xml:space="preserve">positive youth development</w:t>
      </w:r>
      <w:r>
        <w:t xml:space="preserve"> </w:t>
      </w:r>
      <w:r>
        <w:t xml:space="preserve">emphasizes the person-context relations found in developmental systems theories</w:t>
      </w:r>
      <w:r>
        <w:t xml:space="preserve"> </w:t>
      </w:r>
      <w:r>
        <w:t xml:space="preserve">(</w:t>
      </w:r>
      <w:hyperlink w:anchor="ref-Damon.2004">
        <w:r>
          <w:rPr>
            <w:rStyle w:val="Hyperlink"/>
          </w:rPr>
          <w:t xml:space="preserve">Damon, 2004</w:t>
        </w:r>
      </w:hyperlink>
      <w:r>
        <w:t xml:space="preserve">;</w:t>
      </w:r>
      <w:r>
        <w:t xml:space="preserve"> </w:t>
      </w:r>
      <w:hyperlink w:anchor="ref-Lerner.etal.2005">
        <w:r>
          <w:rPr>
            <w:rStyle w:val="Hyperlink"/>
          </w:rPr>
          <w:t xml:space="preserve">Lerner et al., 2005a</w:t>
        </w:r>
      </w:hyperlink>
      <w:r>
        <w:t xml:space="preserve">;</w:t>
      </w:r>
      <w:r>
        <w:t xml:space="preserve"> </w:t>
      </w:r>
      <w:hyperlink w:anchor="ref-Jelicic.etal.2007">
        <w:r>
          <w:rPr>
            <w:rStyle w:val="Hyperlink"/>
          </w:rPr>
          <w:t xml:space="preserve">Jelicic et al., 2007</w:t>
        </w:r>
      </w:hyperlink>
      <w:r>
        <w:t xml:space="preserve">;</w:t>
      </w:r>
      <w:r>
        <w:t xml:space="preserve"> </w:t>
      </w:r>
      <w:hyperlink w:anchor="ref-Lerner.etal.2005a">
        <w:r>
          <w:rPr>
            <w:rStyle w:val="Hyperlink"/>
          </w:rPr>
          <w:t xml:space="preserve">Lerner et al., 2005b</w:t>
        </w:r>
      </w:hyperlink>
      <w:r>
        <w:t xml:space="preserve">)</w:t>
      </w:r>
      <w:r>
        <w:t xml:space="preserve">, which views an individual as a collection of interacting systems that affect the environment as the environment mutually affects the system</w:t>
      </w:r>
      <w:r>
        <w:t xml:space="preserve"> </w:t>
      </w:r>
      <w:r>
        <w:t xml:space="preserve">(</w:t>
      </w:r>
      <w:hyperlink w:anchor="ref-Overton.2010">
        <w:r>
          <w:rPr>
            <w:rStyle w:val="Hyperlink"/>
          </w:rPr>
          <w:t xml:space="preserve">Overton, 2010</w:t>
        </w:r>
      </w:hyperlink>
      <w:r>
        <w:t xml:space="preserve">)</w:t>
      </w:r>
      <w:r>
        <w:t xml:space="preserve">. Positive youth development is composed of the Five Cs (competence, connection, confidence, character, and caring), plus the</w:t>
      </w:r>
      <w:r>
        <w:t xml:space="preserve"> </w:t>
      </w:r>
      <w:r>
        <w:t xml:space="preserve">‘sixth C’</w:t>
      </w:r>
      <w:r>
        <w:t xml:space="preserve"> </w:t>
      </w:r>
      <w:r>
        <w:t xml:space="preserve">of contribution (we refer to the combination of these as the Six Cs). Each of these constructs captures important components of positive youth development.</w:t>
      </w:r>
    </w:p>
    <w:p>
      <w:pPr>
        <w:pStyle w:val="BodyText"/>
      </w:pPr>
      <w:r>
        <w:t xml:space="preserve">Limited research has connected human-animal interaction and positive youth development. However,</w:t>
      </w:r>
      <w:r>
        <w:t xml:space="preserve"> </w:t>
      </w:r>
      <w:r>
        <w:t xml:space="preserve">Mueller (</w:t>
      </w:r>
      <w:hyperlink w:anchor="ref-Mueller.2014">
        <w:r>
          <w:rPr>
            <w:rStyle w:val="Hyperlink"/>
          </w:rPr>
          <w:t xml:space="preserve">2014</w:t>
        </w:r>
      </w:hyperlink>
      <w:r>
        <w:t xml:space="preserve">)</w:t>
      </w:r>
      <w:r>
        <w:t xml:space="preserve"> </w:t>
      </w:r>
      <w:r>
        <w:t xml:space="preserve">did examine this relationship by surveying participants in a wave of the</w:t>
      </w:r>
      <w:r>
        <w:t xml:space="preserve"> </w:t>
      </w:r>
      <w:r>
        <w:t xml:space="preserve">‘4-H Study of Positive Youth Development’</w:t>
      </w:r>
      <w:r>
        <w:t xml:space="preserve">. She included measures of human-animal interactions (experience with different types of interactions with animals), animal attitudes (related to animal attachment, commitment, and use), positive youth development, and well-being to investigate the relationship between interactions with animals and any positive developmental outcomes.</w:t>
      </w:r>
    </w:p>
    <w:p>
      <w:pPr>
        <w:pStyle w:val="BodyText"/>
      </w:pPr>
      <w:r>
        <w:t xml:space="preserve">Mueller (</w:t>
      </w:r>
      <w:hyperlink w:anchor="ref-Mueller.2014">
        <w:r>
          <w:rPr>
            <w:rStyle w:val="Hyperlink"/>
          </w:rPr>
          <w:t xml:space="preserve">2014</w:t>
        </w:r>
      </w:hyperlink>
      <w:r>
        <w:t xml:space="preserve">)</w:t>
      </w:r>
      <w:r>
        <w:t xml:space="preserve"> </w:t>
      </w:r>
      <w:r>
        <w:t xml:space="preserve">found that individuals who were involved in animal-related activities or owned an animal were more active in their community. In addition, she found relationships among positive youth development and various measures of animal attachment, commitment, and perception of animal use.</w:t>
      </w:r>
    </w:p>
    <w:bookmarkEnd w:id="47"/>
    <w:bookmarkStart w:id="48" w:name="research-question"/>
    <w:p>
      <w:pPr>
        <w:pStyle w:val="Heading1"/>
      </w:pPr>
      <w:r>
        <w:t xml:space="preserve">Research Question</w:t>
      </w:r>
    </w:p>
    <w:p>
      <w:pPr>
        <w:pStyle w:val="FirstParagraph"/>
      </w:pPr>
      <w:r>
        <w:t xml:space="preserve">Our current research attempted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positive youth development, and well-being in undergraduate samples. We replicated Mueller’s analyses to test the same research questions. We then extended the work by categorizing whether the participants were members of 4-H or FFA youth programs to determine if organizational membership influences potential effects of human-animal interaction on positive youth development.</w:t>
      </w:r>
    </w:p>
    <w:bookmarkEnd w:id="48"/>
    <w:bookmarkStart w:id="59" w:name="methods"/>
    <w:p>
      <w:pPr>
        <w:pStyle w:val="Heading1"/>
      </w:pPr>
      <w:r>
        <w:t xml:space="preserve">Methods</w:t>
      </w:r>
    </w:p>
    <w:p>
      <w:pPr>
        <w:pStyle w:val="FirstParagraph"/>
      </w:pPr>
      <w:r>
        <w:t xml:space="preserve">We conducted two studies with separate online, cross-sectional surveys to identify potential factors related to outcomes of positive youth development. Though the first study was based on Mueller’s methods, we did not have access to all measures used in the original study. For Study 2, we had access to the original study materials, so we used measures more similar to Mueller’s original study.</w:t>
      </w:r>
    </w:p>
    <w:bookmarkStart w:id="52" w:name="study-1"/>
    <w:p>
      <w:pPr>
        <w:pStyle w:val="Heading2"/>
      </w:pPr>
      <w:r>
        <w:t xml:space="preserve">Study 1</w:t>
      </w:r>
    </w:p>
    <w:bookmarkStart w:id="49" w:name="participants"/>
    <w:p>
      <w:pPr>
        <w:pStyle w:val="Heading3"/>
      </w:pPr>
      <w:r>
        <w:t xml:space="preserve">Participants</w:t>
      </w:r>
    </w:p>
    <w:p>
      <w:pPr>
        <w:pStyle w:val="FirstParagraph"/>
      </w:pPr>
      <w:r>
        <w:t xml:space="preserve">We recruited 432 undergraduate students enrolled at the University of Nebraska-Lincoln in the College of Agricultural Sciences and Natural Resources and the Department of Psychology as study participants (Table S1). To approximate Mueller’s sample, we restricted participation to those between 17-24 years of age. Of the participants, 81.7% identified as woman/female, 16.7% identified as man/male, and 1.4% identified as neither/both. The participants self-reported as 9.3% Latina/o/x or Hispanic, 4.9% African American/Black, 2.1% Native American/American Indian/Indigenous, 1.4% Middle Eastern/Arab/Turkish/Iranian, 4.9% Asian/Asian American/Pacific Islander, 84.3% White/European American, and 2.8% Biracial/multiracial. Participants indicated that 31.5% of the sample grew up in rural areas, 29.9% in suburban areas, 32.2% in small to medium sized cities, and 6.5% in large cities. Lastly, 31.9% of the sample reported 4-H and/or FFA experience, and 59.3% currently had an animal at home.</w:t>
      </w:r>
    </w:p>
    <w:bookmarkEnd w:id="49"/>
    <w:bookmarkStart w:id="50" w:name="procedure"/>
    <w:p>
      <w:pPr>
        <w:pStyle w:val="Heading3"/>
      </w:pPr>
      <w:r>
        <w:t xml:space="preserve">Procedure</w:t>
      </w:r>
    </w:p>
    <w:p>
      <w:pPr>
        <w:pStyle w:val="FirstParagraph"/>
      </w:pPr>
      <w:r>
        <w:t xml:space="preserve">We recruited participants differently in the Agriculture and Psychology samples from March to May 2022. The Agriculture students received the digital survey through email listservs and received a $10 Visa gift card as compensation. We collected data from 239 Agriculture students after aiming for 200 participants. Psychology students were recruited through the Department of Psychology study pool (SONA). Psychology students could voluntarily select this study to receive course credit. We collected data from 193 Psychology students after running the study through the end of the semester.</w:t>
      </w:r>
    </w:p>
    <w:bookmarkEnd w:id="50"/>
    <w:bookmarkStart w:id="51" w:name="measures"/>
    <w:p>
      <w:pPr>
        <w:pStyle w:val="Heading3"/>
      </w:pPr>
      <w:r>
        <w:t xml:space="preserve">Measures</w:t>
      </w:r>
    </w:p>
    <w:p>
      <w:pPr>
        <w:pStyle w:val="FirstParagraph"/>
      </w:pPr>
      <w:r>
        <w:t xml:space="preserve">The survey, administered through Qualtrics, consisted of sections regarding animal experience and interactions, attitudes towards animals, 4-H and FFA experience, positive youth development outcomes, well-being measures, and demographics.</w:t>
      </w:r>
    </w:p>
    <w:p>
      <w:pPr>
        <w:pStyle w:val="BodyText"/>
      </w:pPr>
      <w:r>
        <w:rPr>
          <w:rStyle w:val="H4"/>
        </w:rPr>
        <w:t xml:space="preserve">Animal experience and interactions.</w:t>
      </w:r>
      <w:r>
        <w:t xml:space="preserve"> </w:t>
      </w:r>
      <w:r>
        <w:t xml:space="preserve">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w:t>
      </w:r>
      <w:r>
        <w:t xml:space="preserve"> </w:t>
      </w:r>
      <w:r>
        <w:rPr>
          <w:i/>
          <w:iCs/>
        </w:rPr>
        <w:t xml:space="preserve">None at all</w:t>
      </w:r>
      <w:r>
        <w:t xml:space="preserve"> </w:t>
      </w:r>
      <w:r>
        <w:t xml:space="preserve">to</w:t>
      </w:r>
      <w:r>
        <w:t xml:space="preserve"> </w:t>
      </w:r>
      <w:r>
        <w:rPr>
          <w:i/>
          <w:iCs/>
        </w:rPr>
        <w:t xml:space="preserve">A great deal</w:t>
      </w:r>
      <w:r>
        <w:t xml:space="preserve">, participants selected one animal from the list to use as their focus for the remaining questions. They were asked to choose the animal that they had the greatest experience with or that they viewed as the most important. They then categorized whether they considered the animal to be a companion or livestock animal before reporting how much time they spent in various interactions with their animal (responses could be</w:t>
      </w:r>
      <w:r>
        <w:t xml:space="preserve"> </w:t>
      </w:r>
      <w:r>
        <w:rPr>
          <w:i/>
          <w:iCs/>
        </w:rPr>
        <w:t xml:space="preserve">None at all</w:t>
      </w:r>
      <w:r>
        <w:t xml:space="preserve">,</w:t>
      </w:r>
      <w:r>
        <w:t xml:space="preserve"> </w:t>
      </w:r>
      <w:r>
        <w:rPr>
          <w:i/>
          <w:iCs/>
        </w:rPr>
        <w:t xml:space="preserve">Once per month</w:t>
      </w:r>
      <w:r>
        <w:t xml:space="preserve">,</w:t>
      </w:r>
      <w:r>
        <w:t xml:space="preserve"> </w:t>
      </w:r>
      <w:r>
        <w:rPr>
          <w:i/>
          <w:iCs/>
        </w:rPr>
        <w:t xml:space="preserve">Twice per month</w:t>
      </w:r>
      <w:r>
        <w:t xml:space="preserve">,</w:t>
      </w:r>
      <w:r>
        <w:t xml:space="preserve"> </w:t>
      </w:r>
      <w:r>
        <w:rPr>
          <w:i/>
          <w:iCs/>
        </w:rPr>
        <w:t xml:space="preserve">Once per week</w:t>
      </w:r>
      <w:r>
        <w:t xml:space="preserve">,</w:t>
      </w:r>
      <w:r>
        <w:t xml:space="preserve"> </w:t>
      </w:r>
      <w:r>
        <w:rPr>
          <w:i/>
          <w:iCs/>
        </w:rPr>
        <w:t xml:space="preserve">Two to three times per week</w:t>
      </w:r>
      <w:r>
        <w:t xml:space="preserve">, or</w:t>
      </w:r>
      <w:r>
        <w:t xml:space="preserve"> </w:t>
      </w:r>
      <w:r>
        <w:rPr>
          <w:i/>
          <w:iCs/>
        </w:rPr>
        <w:t xml:space="preserve">Daily</w:t>
      </w:r>
      <w:r>
        <w:t xml:space="preserve">). To match Mueller’s</w:t>
      </w:r>
      <w:r>
        <w:t xml:space="preserve"> </w:t>
      </w:r>
      <w:r>
        <w:t xml:space="preserve">(</w:t>
      </w:r>
      <w:hyperlink w:anchor="ref-Mueller.2014">
        <w:r>
          <w:rPr>
            <w:rStyle w:val="Hyperlink"/>
          </w:rPr>
          <w:t xml:space="preserve">2014</w:t>
        </w:r>
      </w:hyperlink>
      <w:r>
        <w:t xml:space="preserve">)</w:t>
      </w:r>
      <w:r>
        <w:t xml:space="preserve"> </w:t>
      </w:r>
      <w:r>
        <w:t xml:space="preserve">measure of the</w:t>
      </w:r>
      <w:r>
        <w:t xml:space="preserve"> </w:t>
      </w:r>
      <w:r>
        <w:rPr>
          <w:i/>
          <w:iCs/>
        </w:rPr>
        <w:t xml:space="preserve">amount of care</w:t>
      </w:r>
      <w:r>
        <w:t xml:space="preserve"> </w:t>
      </w:r>
      <w:r>
        <w:t xml:space="preserve">given to the animal, we calculated the mean score for feeding, cleaning, grooming, and training.</w:t>
      </w:r>
    </w:p>
    <w:p>
      <w:pPr>
        <w:pStyle w:val="BodyText"/>
      </w:pPr>
      <w:r>
        <w:t xml:space="preserve">For the other activities, we converted the responses to numbers of days per month (0, 1, 2, 4, 12, or 30) for analysis. We then summed the scores across petting/playing, engaging in therapy sessions, riding/handling, and shows/competitions to generate the</w:t>
      </w:r>
      <w:r>
        <w:t xml:space="preserve"> </w:t>
      </w:r>
      <w:r>
        <w:rPr>
          <w:i/>
          <w:iCs/>
        </w:rPr>
        <w:t xml:space="preserve">frequency of activities</w:t>
      </w:r>
      <w:r>
        <w:t xml:space="preserve">. This score was akin to Mueller’s</w:t>
      </w:r>
      <w:r>
        <w:t xml:space="preserve"> </w:t>
      </w:r>
      <w:r>
        <w:t xml:space="preserve">(</w:t>
      </w:r>
      <w:hyperlink w:anchor="ref-Mueller.2014">
        <w:r>
          <w:rPr>
            <w:rStyle w:val="Hyperlink"/>
          </w:rPr>
          <w:t xml:space="preserve">2014</w:t>
        </w:r>
      </w:hyperlink>
      <w:r>
        <w:t xml:space="preserve">)</w:t>
      </w:r>
      <w:r>
        <w:t xml:space="preserve"> </w:t>
      </w:r>
      <w:r>
        <w:t xml:space="preserve">intensity of activities measure, though our activities and frequency scale were slightly different (Mueller included participation in animal clubs, whereas we included petting/playing with their animal). To match Mueller’s models, we dichotomized the frequency measure into</w:t>
      </w:r>
      <w:r>
        <w:t xml:space="preserve"> </w:t>
      </w:r>
      <w:r>
        <w:rPr>
          <w:i/>
          <w:iCs/>
        </w:rPr>
        <w:t xml:space="preserve">presence of activities</w:t>
      </w:r>
      <w:r>
        <w:t xml:space="preserve">, that is, they had some type of animal-related activities or none.</w:t>
      </w:r>
    </w:p>
    <w:p>
      <w:pPr>
        <w:pStyle w:val="BodyText"/>
      </w:pPr>
      <w:r>
        <w:t xml:space="preserve">Participants reported their</w:t>
      </w:r>
      <w:r>
        <w:t xml:space="preserve"> </w:t>
      </w:r>
      <w:r>
        <w:rPr>
          <w:i/>
          <w:iCs/>
        </w:rPr>
        <w:t xml:space="preserve">animal ownership</w:t>
      </w:r>
      <w:r>
        <w:t xml:space="preserve"> </w:t>
      </w:r>
      <w:r>
        <w:t xml:space="preserve">by stating whether they have a pet/companion or livestock animal at their current residence (</w:t>
      </w:r>
      <w:r>
        <w:rPr>
          <w:i/>
          <w:iCs/>
        </w:rPr>
        <w:t xml:space="preserve">Pet/companion animal</w:t>
      </w:r>
      <w:r>
        <w:t xml:space="preserve">,</w:t>
      </w:r>
      <w:r>
        <w:t xml:space="preserve"> </w:t>
      </w:r>
      <w:r>
        <w:rPr>
          <w:i/>
          <w:iCs/>
        </w:rPr>
        <w:t xml:space="preserve">Livestock</w:t>
      </w:r>
      <w:r>
        <w:t xml:space="preserve">,</w:t>
      </w:r>
      <w:r>
        <w:t xml:space="preserve"> </w:t>
      </w:r>
      <w:r>
        <w:rPr>
          <w:i/>
          <w:iCs/>
        </w:rPr>
        <w:t xml:space="preserve">Pet/companion animal and livestock</w:t>
      </w:r>
      <w:r>
        <w:t xml:space="preserve">, or</w:t>
      </w:r>
      <w:r>
        <w:t xml:space="preserve"> </w:t>
      </w:r>
      <w:r>
        <w:rPr>
          <w:i/>
          <w:iCs/>
        </w:rPr>
        <w:t xml:space="preserve">Neither</w:t>
      </w:r>
      <w:r>
        <w:t xml:space="preserve">) and if they have ever been prescribed with an emotional support animal.</w:t>
      </w:r>
    </w:p>
    <w:p>
      <w:pPr>
        <w:pStyle w:val="BodyText"/>
      </w:pPr>
      <w:r>
        <w:rPr>
          <w:rStyle w:val="H4"/>
        </w:rPr>
        <w:t xml:space="preserve">Animal attitudes.</w:t>
      </w:r>
      <w:r>
        <w:t xml:space="preserve"> </w:t>
      </w:r>
      <w:r>
        <w:t xml:space="preserve">We assessed attitudes toward animals (Mueller’s</w:t>
      </w:r>
      <w:r>
        <w:t xml:space="preserve"> </w:t>
      </w:r>
      <w:r>
        <w:t xml:space="preserve">(</w:t>
      </w:r>
      <w:hyperlink w:anchor="ref-Mueller.2014">
        <w:r>
          <w:rPr>
            <w:rStyle w:val="Hyperlink"/>
          </w:rPr>
          <w:t xml:space="preserve">2014</w:t>
        </w:r>
      </w:hyperlink>
      <w:r>
        <w:t xml:space="preserve">)</w:t>
      </w:r>
      <w:r>
        <w:t xml:space="preserve"> </w:t>
      </w:r>
      <w:r>
        <w:t xml:space="preserve">“cognition and emotions regarding animals”</w:t>
      </w:r>
      <w:r>
        <w:t xml:space="preserve">) by measuring animal attachment, commitment, and perceptions of animal use (Mueller’s</w:t>
      </w:r>
      <w:r>
        <w:t xml:space="preserve"> </w:t>
      </w:r>
      <w:r>
        <w:t xml:space="preserve">“moral orientation”</w:t>
      </w:r>
      <w:r>
        <w:t xml:space="preserve">). Two scales measured emotional attachment to one’s animals, including the 11-item Comfort from Companion Animals Scale</w:t>
      </w:r>
      <w:r>
        <w:t xml:space="preserve"> </w:t>
      </w:r>
      <w:r>
        <w:t xml:space="preserve">(CCAS,</w:t>
      </w:r>
      <w:r>
        <w:t xml:space="preserve"> </w:t>
      </w:r>
      <w:hyperlink w:anchor="ref-Zasloff.1996">
        <w:r>
          <w:rPr>
            <w:rStyle w:val="Hyperlink"/>
          </w:rPr>
          <w:t xml:space="preserve">Zasloff, 1996</w:t>
        </w:r>
      </w:hyperlink>
      <w:r>
        <w:t xml:space="preserve">)</w:t>
      </w:r>
      <w:r>
        <w:t xml:space="preserve"> </w:t>
      </w:r>
      <w:r>
        <w:t xml:space="preserve">and an adapted 11-item version of the Lexington Attachment to Pets Scale</w:t>
      </w:r>
      <w:r>
        <w:t xml:space="preserve"> </w:t>
      </w:r>
      <w:r>
        <w:t xml:space="preserve">(LAPS,</w:t>
      </w:r>
      <w:r>
        <w:t xml:space="preserve"> </w:t>
      </w:r>
      <w:hyperlink w:anchor="ref-Johnson.etal.1992">
        <w:r>
          <w:rPr>
            <w:rStyle w:val="Hyperlink"/>
          </w:rPr>
          <w:t xml:space="preserve">Johnson et al., 1992</w:t>
        </w:r>
      </w:hyperlink>
      <w:r>
        <w:t xml:space="preserve">)</w:t>
      </w:r>
      <w:r>
        <w:t xml:space="preserve">. Items within both scales were adjusted to better fit general animal ownership rather than specifically pet ownership (typically by replacing</w:t>
      </w:r>
      <w:r>
        <w:t xml:space="preserve"> </w:t>
      </w:r>
      <w:r>
        <w:t xml:space="preserve">‘pet’</w:t>
      </w:r>
      <w:r>
        <w:t xml:space="preserve"> </w:t>
      </w:r>
      <w:r>
        <w:t xml:space="preserve">with</w:t>
      </w:r>
      <w:r>
        <w:t xml:space="preserve"> </w:t>
      </w:r>
      <w:r>
        <w:t xml:space="preserve">‘animal’</w:t>
      </w:r>
      <w:r>
        <w:t xml:space="preserve">). Participants were asked, while thinking of the specific animal they selected,</w:t>
      </w:r>
      <w:r>
        <w:t xml:space="preserve"> </w:t>
      </w:r>
      <w:r>
        <w:t xml:space="preserve">‘How much do you agree or disagree with the following?’</w:t>
      </w:r>
      <w:r>
        <w:t xml:space="preserve"> </w:t>
      </w:r>
      <w:r>
        <w:t xml:space="preserve">with response options listed on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The CCAS responses had a Cronbach’s α of 0.94 and the LAPS responses had a Cronbach’s α of 0.92. These two scales were combined to represent the measure of</w:t>
      </w:r>
      <w:r>
        <w:t xml:space="preserve"> </w:t>
      </w:r>
      <w:r>
        <w:rPr>
          <w:i/>
          <w:iCs/>
        </w:rPr>
        <w:t xml:space="preserve">attachment</w:t>
      </w:r>
      <w:r>
        <w:t xml:space="preserve">.</w:t>
      </w:r>
    </w:p>
    <w:p>
      <w:pPr>
        <w:pStyle w:val="BodyText"/>
      </w:pPr>
      <w:r>
        <w:t xml:space="preserve">The Miller-Rada Commitment to Pets Scale</w:t>
      </w:r>
      <w:r>
        <w:t xml:space="preserve"> </w:t>
      </w:r>
      <w:r>
        <w:t xml:space="preserve">(MRCPS,</w:t>
      </w:r>
      <w:r>
        <w:t xml:space="preserve"> </w:t>
      </w:r>
      <w:hyperlink w:anchor="ref-Staats.etal.1996">
        <w:r>
          <w:rPr>
            <w:rStyle w:val="Hyperlink"/>
          </w:rPr>
          <w:t xml:space="preserve">Staats et al., 1996</w:t>
        </w:r>
      </w:hyperlink>
      <w:r>
        <w:t xml:space="preserve">)</w:t>
      </w:r>
      <w:r>
        <w:t xml:space="preserve"> </w:t>
      </w:r>
      <w:r>
        <w:t xml:space="preserve">determined one’s emotional and financial commitment to animals. This scale presented four scenarios, such as an animal destroying personal belongings, and asked participants if they would surrender the animal. Participants were prompted with the questions, asked to rate their agreement, and given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w:t>
      </w:r>
      <w:r>
        <w:t xml:space="preserve">for each item on these scales. The MRCPS responses had a Cronbach’s α of 0.88 for the measure of</w:t>
      </w:r>
      <w:r>
        <w:t xml:space="preserve"> </w:t>
      </w:r>
      <w:r>
        <w:rPr>
          <w:i/>
          <w:iCs/>
        </w:rPr>
        <w:t xml:space="preserve">commitment</w:t>
      </w:r>
      <w:r>
        <w:t xml:space="preserve">.</w:t>
      </w:r>
    </w:p>
    <w:p>
      <w:pPr>
        <w:pStyle w:val="BodyText"/>
      </w:pPr>
      <w:r>
        <w:t xml:space="preserve">The Animal Attitude Scale</w:t>
      </w:r>
      <w:r>
        <w:t xml:space="preserve"> </w:t>
      </w:r>
      <w:r>
        <w:t xml:space="preserve">(AAS,</w:t>
      </w:r>
      <w:r>
        <w:t xml:space="preserve"> </w:t>
      </w:r>
      <w:hyperlink w:anchor="ref-Herzog.etal.2015">
        <w:r>
          <w:rPr>
            <w:rStyle w:val="Hyperlink"/>
          </w:rPr>
          <w:t xml:space="preserve">Herzog et al., 2015</w:t>
        </w:r>
      </w:hyperlink>
      <w:r>
        <w:t xml:space="preserve">)</w:t>
      </w:r>
      <w:r>
        <w:t xml:space="preserve"> </w:t>
      </w:r>
      <w:r>
        <w:t xml:space="preserve">evaluated one’s perception of uses of animals. This 10-item scale included different uses of animals such as animal consumption or medical research. Participants were prompted with the questions, asked to rate their agreement, and given a five-point Likert scale ranging from</w:t>
      </w:r>
      <w:r>
        <w:t xml:space="preserve"> </w:t>
      </w:r>
      <w:r>
        <w:rPr>
          <w:i/>
          <w:iCs/>
        </w:rPr>
        <w:t xml:space="preserve">Strongly Disagree</w:t>
      </w:r>
      <w:r>
        <w:t xml:space="preserve"> </w:t>
      </w:r>
      <w:r>
        <w:t xml:space="preserve">to</w:t>
      </w:r>
      <w:r>
        <w:t xml:space="preserve"> </w:t>
      </w:r>
      <w:r>
        <w:rPr>
          <w:i/>
          <w:iCs/>
        </w:rPr>
        <w:t xml:space="preserve">Strongly Agree</w:t>
      </w:r>
      <w:r>
        <w:t xml:space="preserve"> </w:t>
      </w:r>
      <w:r>
        <w:t xml:space="preserve">for each item on these scales. The AAS responses had a Cronbach’s α of 0.84 for the measure of</w:t>
      </w:r>
      <w:r>
        <w:t xml:space="preserve"> </w:t>
      </w:r>
      <w:r>
        <w:rPr>
          <w:i/>
          <w:iCs/>
        </w:rPr>
        <w:t xml:space="preserve">perception of animal use</w:t>
      </w:r>
      <w:r>
        <w:t xml:space="preserve"> </w:t>
      </w:r>
      <w:r>
        <w:t xml:space="preserve">(Mueller’s</w:t>
      </w:r>
      <w:r>
        <w:t xml:space="preserve"> </w:t>
      </w:r>
      <w:r>
        <w:t xml:space="preserve">(</w:t>
      </w:r>
      <w:hyperlink w:anchor="ref-Mueller.2014">
        <w:r>
          <w:rPr>
            <w:rStyle w:val="Hyperlink"/>
          </w:rPr>
          <w:t xml:space="preserve">2014</w:t>
        </w:r>
      </w:hyperlink>
      <w:r>
        <w:t xml:space="preserve">)</w:t>
      </w:r>
      <w:r>
        <w:t xml:space="preserve"> </w:t>
      </w:r>
      <w:r>
        <w:t xml:space="preserve">“moral orientation”</w:t>
      </w:r>
      <w:r>
        <w:t xml:space="preserve">).</w:t>
      </w:r>
    </w:p>
    <w:p>
      <w:pPr>
        <w:pStyle w:val="BodyText"/>
      </w:pPr>
      <w:r>
        <w:rPr>
          <w:rStyle w:val="H4"/>
        </w:rPr>
        <w:t xml:space="preserve">Youth program experience.</w:t>
      </w:r>
      <w:r>
        <w:t xml:space="preserve"> </w:t>
      </w:r>
      <w:r>
        <w:t xml:space="preserve">Participants reported whether they have participated in 4-H or FFA (</w:t>
      </w:r>
      <w:r>
        <w:rPr>
          <w:i/>
          <w:iCs/>
        </w:rPr>
        <w:t xml:space="preserve">4-H</w:t>
      </w:r>
      <w:r>
        <w:t xml:space="preserve">,</w:t>
      </w:r>
      <w:r>
        <w:t xml:space="preserve"> </w:t>
      </w:r>
      <w:r>
        <w:rPr>
          <w:i/>
          <w:iCs/>
        </w:rPr>
        <w:t xml:space="preserve">FFA</w:t>
      </w:r>
      <w:r>
        <w:t xml:space="preserve">,</w:t>
      </w:r>
      <w:r>
        <w:t xml:space="preserve"> </w:t>
      </w:r>
      <w:r>
        <w:rPr>
          <w:i/>
          <w:iCs/>
        </w:rPr>
        <w:t xml:space="preserve">4-H and FFA</w:t>
      </w:r>
      <w:r>
        <w:t xml:space="preserve">, or</w:t>
      </w:r>
      <w:r>
        <w:t xml:space="preserve"> </w:t>
      </w:r>
      <w:r>
        <w:rPr>
          <w:i/>
          <w:iCs/>
        </w:rPr>
        <w:t xml:space="preserve">Neither</w:t>
      </w:r>
      <w:r>
        <w:t xml:space="preserve">). If they had participated, they reported how many years they were active in the organization, whether they participated in animal-based projects, and whether they had shown animals in competitions. If they reported participating in animal-based projects, they reported whether this taught them various things such as responsibility, compassion, and respect on a five-point Likert scale from</w:t>
      </w:r>
      <w:r>
        <w:t xml:space="preserve"> </w:t>
      </w:r>
      <w:r>
        <w:rPr>
          <w:i/>
          <w:iCs/>
        </w:rPr>
        <w:t xml:space="preserve">None at all</w:t>
      </w:r>
      <w:r>
        <w:t xml:space="preserve"> </w:t>
      </w:r>
      <w:r>
        <w:t xml:space="preserve">to</w:t>
      </w:r>
      <w:r>
        <w:t xml:space="preserve"> </w:t>
      </w:r>
      <w:r>
        <w:rPr>
          <w:i/>
          <w:iCs/>
        </w:rPr>
        <w:t xml:space="preserve">A great deal</w:t>
      </w:r>
      <w:r>
        <w:t xml:space="preserve">.</w:t>
      </w:r>
    </w:p>
    <w:p>
      <w:pPr>
        <w:pStyle w:val="BodyText"/>
      </w:pPr>
      <w:r>
        <w:rPr>
          <w:rStyle w:val="H4"/>
        </w:rPr>
        <w:t xml:space="preserve">Positive youth development.</w:t>
      </w:r>
      <w:r>
        <w:t xml:space="preserve"> </w:t>
      </w:r>
      <w:r>
        <w:t xml:space="preserve">Participants completed the Positive Youth Development Short Form</w:t>
      </w:r>
      <w:r>
        <w:t xml:space="preserve"> </w:t>
      </w:r>
      <w:r>
        <w:t xml:space="preserve">(</w:t>
      </w:r>
      <w:hyperlink w:anchor="ref-Lerner.etal.2005">
        <w:r>
          <w:rPr>
            <w:rStyle w:val="Hyperlink"/>
          </w:rPr>
          <w:t xml:space="preserve">Lerner et al., 2005a</w:t>
        </w:r>
      </w:hyperlink>
      <w:r>
        <w:t xml:space="preserve">;</w:t>
      </w:r>
      <w:r>
        <w:t xml:space="preserve"> </w:t>
      </w:r>
      <w:hyperlink w:anchor="ref-Phelps.etal.2009">
        <w:r>
          <w:rPr>
            <w:rStyle w:val="Hyperlink"/>
          </w:rPr>
          <w:t xml:space="preserve">Phelps et al., 2009</w:t>
        </w:r>
      </w:hyperlink>
      <w:r>
        <w:t xml:space="preserve">;</w:t>
      </w:r>
      <w:r>
        <w:t xml:space="preserve"> </w:t>
      </w:r>
      <w:hyperlink w:anchor="ref-Bowers.etal.2010">
        <w:r>
          <w:rPr>
            <w:rStyle w:val="Hyperlink"/>
          </w:rPr>
          <w:t xml:space="preserve">Bowers et al., 2010</w:t>
        </w:r>
      </w:hyperlink>
      <w:r>
        <w:t xml:space="preserve">;</w:t>
      </w:r>
      <w:r>
        <w:t xml:space="preserve"> </w:t>
      </w:r>
      <w:hyperlink w:anchor="ref-Geldhof.etal.2014">
        <w:r>
          <w:rPr>
            <w:rStyle w:val="Hyperlink"/>
          </w:rPr>
          <w:t xml:space="preserve">Geldhof et al., 2014</w:t>
        </w:r>
      </w:hyperlink>
      <w:r>
        <w:t xml:space="preserve">)</w:t>
      </w:r>
      <w:r>
        <w:t xml:space="preserve">, which measured five outcomes of positive youth development (the Five Cs): competence, connection, confidence, character, and caring. We asked participants</w:t>
      </w:r>
      <w:r>
        <w:t xml:space="preserve"> </w:t>
      </w:r>
      <w:r>
        <w:t xml:space="preserve">‘How much are the following statements like you’</w:t>
      </w:r>
      <w:r>
        <w:t xml:space="preserve">, with 34 questions presented on a five-point Likert scale ranging from</w:t>
      </w:r>
      <w:r>
        <w:t xml:space="preserve"> </w:t>
      </w:r>
      <w:r>
        <w:rPr>
          <w:i/>
          <w:iCs/>
        </w:rPr>
        <w:t xml:space="preserve">Not at all like me</w:t>
      </w:r>
      <w:r>
        <w:t xml:space="preserve"> </w:t>
      </w:r>
      <w:r>
        <w:t xml:space="preserve">to</w:t>
      </w:r>
      <w:r>
        <w:t xml:space="preserve"> </w:t>
      </w:r>
      <w:r>
        <w:rPr>
          <w:i/>
          <w:iCs/>
        </w:rPr>
        <w:t xml:space="preserve">Just like me</w:t>
      </w:r>
      <w:r>
        <w:t xml:space="preserve">. Along with this, a 12-item Contribution scale</w:t>
      </w:r>
      <w:r>
        <w:t xml:space="preserve"> </w:t>
      </w:r>
      <w:r>
        <w:t xml:space="preserve">(</w:t>
      </w:r>
      <w:hyperlink w:anchor="ref-Mueller.2014">
        <w:r>
          <w:rPr>
            <w:rStyle w:val="Hyperlink"/>
          </w:rPr>
          <w:t xml:space="preserve">Mueller, 2014</w:t>
        </w:r>
      </w:hyperlink>
      <w:r>
        <w:t xml:space="preserve">)</w:t>
      </w:r>
      <w:r>
        <w:t xml:space="preserve"> </w:t>
      </w:r>
      <w:r>
        <w:t xml:space="preserve">gauged participation in activities such as volunteering or other community involvement. The questions for all Six Cs (competence, connection, confidence, character, caring, contribution) were created from the Profiles of Student Life-Attitudes and Behaviors</w:t>
      </w:r>
      <w:r>
        <w:t xml:space="preserve"> </w:t>
      </w:r>
      <w:r>
        <w:t xml:space="preserve">(PSL-AB,</w:t>
      </w:r>
      <w:r>
        <w:t xml:space="preserve"> </w:t>
      </w:r>
      <w:hyperlink w:anchor="ref-Benson.etal.1998">
        <w:r>
          <w:rPr>
            <w:rStyle w:val="Hyperlink"/>
          </w:rPr>
          <w:t xml:space="preserve">Benson et al., 1998</w:t>
        </w:r>
      </w:hyperlink>
      <w:r>
        <w:t xml:space="preserve">)</w:t>
      </w:r>
      <w:r>
        <w:t xml:space="preserve">, the Self-Perception Profile for Adolescents</w:t>
      </w:r>
      <w:r>
        <w:t xml:space="preserve"> </w:t>
      </w:r>
      <w:r>
        <w:t xml:space="preserve">(</w:t>
      </w:r>
      <w:hyperlink w:anchor="ref-Harter.1988">
        <w:r>
          <w:rPr>
            <w:rStyle w:val="Hyperlink"/>
          </w:rPr>
          <w:t xml:space="preserve">Harter, 1988</w:t>
        </w:r>
      </w:hyperlink>
      <w:r>
        <w:t xml:space="preserve">)</w:t>
      </w:r>
      <w:r>
        <w:t xml:space="preserve">, the Teen Assessment Project</w:t>
      </w:r>
      <w:r>
        <w:t xml:space="preserve"> </w:t>
      </w:r>
      <w:r>
        <w:t xml:space="preserve">(TAP,</w:t>
      </w:r>
      <w:r>
        <w:t xml:space="preserve"> </w:t>
      </w:r>
      <w:hyperlink w:anchor="ref-Small.Rodgers.1995">
        <w:r>
          <w:rPr>
            <w:rStyle w:val="Hyperlink"/>
          </w:rPr>
          <w:t xml:space="preserve">Small &amp; Rodgers, 1995</w:t>
        </w:r>
      </w:hyperlink>
      <w:r>
        <w:t xml:space="preserve">)</w:t>
      </w:r>
      <w:r>
        <w:t xml:space="preserve">, the Empathic Concern Subscale of the Interpersonal Reactivity Index</w:t>
      </w:r>
      <w:r>
        <w:t xml:space="preserve"> </w:t>
      </w:r>
      <w:r>
        <w:t xml:space="preserve">(</w:t>
      </w:r>
      <w:hyperlink w:anchor="ref-Davis.1980">
        <w:r>
          <w:rPr>
            <w:rStyle w:val="Hyperlink"/>
          </w:rPr>
          <w:t xml:space="preserve">Davis, 1980</w:t>
        </w:r>
      </w:hyperlink>
      <w:r>
        <w:t xml:space="preserve">)</w:t>
      </w:r>
      <w:r>
        <w:t xml:space="preserve">, and the Eisenberg Sympathy Scale</w:t>
      </w:r>
      <w:r>
        <w:t xml:space="preserve"> </w:t>
      </w:r>
      <w:r>
        <w:t xml:space="preserve">(</w:t>
      </w:r>
      <w:hyperlink w:anchor="ref-Eisenberg.etal.1996">
        <w:r>
          <w:rPr>
            <w:rStyle w:val="Hyperlink"/>
          </w:rPr>
          <w:t xml:space="preserve">Eisenberg et al., 1996</w:t>
        </w:r>
      </w:hyperlink>
      <w:r>
        <w:t xml:space="preserve">)</w:t>
      </w:r>
      <w:r>
        <w:t xml:space="preserve">. Cronbach’s α for each of the Six Cs were</w:t>
      </w:r>
      <w:r>
        <w:t xml:space="preserve"> </w:t>
      </w:r>
      <w:r>
        <w:rPr>
          <w:i/>
          <w:iCs/>
        </w:rPr>
        <w:t xml:space="preserve">caring</w:t>
      </w:r>
      <w:r>
        <w:t xml:space="preserve"> </w:t>
      </w:r>
      <w:r>
        <w:t xml:space="preserve">α = 0.87,</w:t>
      </w:r>
      <w:r>
        <w:t xml:space="preserve"> </w:t>
      </w:r>
      <w:r>
        <w:rPr>
          <w:i/>
          <w:iCs/>
        </w:rPr>
        <w:t xml:space="preserve">character</w:t>
      </w:r>
      <w:r>
        <w:t xml:space="preserve"> </w:t>
      </w:r>
      <w:r>
        <w:t xml:space="preserve">α = 0.74,</w:t>
      </w:r>
      <w:r>
        <w:t xml:space="preserve"> </w:t>
      </w:r>
      <w:r>
        <w:rPr>
          <w:i/>
          <w:iCs/>
        </w:rPr>
        <w:t xml:space="preserve">competence</w:t>
      </w:r>
      <w:r>
        <w:t xml:space="preserve"> </w:t>
      </w:r>
      <w:r>
        <w:t xml:space="preserve">α = 0.77,</w:t>
      </w:r>
      <w:r>
        <w:t xml:space="preserve"> </w:t>
      </w:r>
      <w:r>
        <w:rPr>
          <w:i/>
          <w:iCs/>
        </w:rPr>
        <w:t xml:space="preserve">confidence</w:t>
      </w:r>
      <w:r>
        <w:t xml:space="preserve"> </w:t>
      </w:r>
      <w:r>
        <w:t xml:space="preserve">α = 0.91,</w:t>
      </w:r>
      <w:r>
        <w:t xml:space="preserve"> </w:t>
      </w:r>
      <w:r>
        <w:rPr>
          <w:i/>
          <w:iCs/>
        </w:rPr>
        <w:t xml:space="preserve">connection</w:t>
      </w:r>
      <w:r>
        <w:t xml:space="preserve"> </w:t>
      </w:r>
      <w:r>
        <w:t xml:space="preserve">α = 0.84, and</w:t>
      </w:r>
      <w:r>
        <w:t xml:space="preserve"> </w:t>
      </w:r>
      <w:r>
        <w:rPr>
          <w:i/>
          <w:iCs/>
        </w:rPr>
        <w:t xml:space="preserve">contribution</w:t>
      </w:r>
      <w:r>
        <w:t xml:space="preserve"> </w:t>
      </w:r>
      <w:r>
        <w:t xml:space="preserve">α = 0.76.</w:t>
      </w:r>
    </w:p>
    <w:p>
      <w:pPr>
        <w:pStyle w:val="BodyText"/>
      </w:pPr>
      <w:r>
        <w:rPr>
          <w:rStyle w:val="H4"/>
        </w:rPr>
        <w:t xml:space="preserve">Depression, anxiety, and demographics.</w:t>
      </w:r>
      <w:r>
        <w:t xml:space="preserve"> </w:t>
      </w:r>
      <w:r>
        <w:t xml:space="preserve">Participants completed the 20-item Center for Epidemiological Studies Depression scale</w:t>
      </w:r>
      <w:r>
        <w:t xml:space="preserve"> </w:t>
      </w:r>
      <w:r>
        <w:t xml:space="preserve">(CESD,</w:t>
      </w:r>
      <w:r>
        <w:t xml:space="preserve"> </w:t>
      </w:r>
      <w:hyperlink w:anchor="ref-Radloff.1977">
        <w:r>
          <w:rPr>
            <w:rStyle w:val="Hyperlink"/>
          </w:rPr>
          <w:t xml:space="preserve">Radloff, 1977</w:t>
        </w:r>
      </w:hyperlink>
      <w:r>
        <w:t xml:space="preserve">)</w:t>
      </w:r>
      <w:r>
        <w:t xml:space="preserve">, where they reported how often they felt a particular way in the past week from</w:t>
      </w:r>
      <w:r>
        <w:t xml:space="preserve"> </w:t>
      </w:r>
      <w:r>
        <w:rPr>
          <w:i/>
          <w:iCs/>
        </w:rPr>
        <w:t xml:space="preserve">Rarely or none of the time</w:t>
      </w:r>
      <w:r>
        <w:t xml:space="preserve"> </w:t>
      </w:r>
      <w:r>
        <w:t xml:space="preserve">(less than 1 day) to</w:t>
      </w:r>
      <w:r>
        <w:t xml:space="preserve"> </w:t>
      </w:r>
      <w:r>
        <w:rPr>
          <w:i/>
          <w:iCs/>
        </w:rPr>
        <w:t xml:space="preserve">Most or all of the time</w:t>
      </w:r>
      <w:r>
        <w:t xml:space="preserve"> </w:t>
      </w:r>
      <w:r>
        <w:t xml:space="preserve">(5-7 days). The CESD responses had a Cronbach’s α of 0.92 for the measure of</w:t>
      </w:r>
      <w:r>
        <w:t xml:space="preserve"> </w:t>
      </w:r>
      <w:r>
        <w:rPr>
          <w:i/>
          <w:iCs/>
        </w:rPr>
        <w:t xml:space="preserve">depression</w:t>
      </w:r>
      <w:r>
        <w:t xml:space="preserve">.</w:t>
      </w:r>
    </w:p>
    <w:p>
      <w:pPr>
        <w:pStyle w:val="BodyText"/>
      </w:pPr>
      <w:r>
        <w:t xml:space="preserve">They also completed the 20-item State-Trait Anxiety Inventory – Trait scale</w:t>
      </w:r>
      <w:r>
        <w:t xml:space="preserve"> </w:t>
      </w:r>
      <w:r>
        <w:t xml:space="preserve">(STAIT,</w:t>
      </w:r>
      <w:r>
        <w:t xml:space="preserve"> </w:t>
      </w:r>
      <w:hyperlink w:anchor="ref-Spielberger.1983">
        <w:r>
          <w:rPr>
            <w:rStyle w:val="Hyperlink"/>
          </w:rPr>
          <w:t xml:space="preserve">Spielberger, 1983</w:t>
        </w:r>
      </w:hyperlink>
      <w:r>
        <w:t xml:space="preserve">)</w:t>
      </w:r>
      <w:r>
        <w:t xml:space="preserve">, where they rated how often they felt certain things about themselves with a 4-point scale from</w:t>
      </w:r>
      <w:r>
        <w:t xml:space="preserve"> </w:t>
      </w:r>
      <w:r>
        <w:rPr>
          <w:i/>
          <w:iCs/>
        </w:rPr>
        <w:t xml:space="preserve">Rarely or none of the time</w:t>
      </w:r>
      <w:r>
        <w:t xml:space="preserve"> </w:t>
      </w:r>
      <w:r>
        <w:t xml:space="preserve">to</w:t>
      </w:r>
      <w:r>
        <w:t xml:space="preserve"> </w:t>
      </w:r>
      <w:r>
        <w:rPr>
          <w:i/>
          <w:iCs/>
        </w:rPr>
        <w:t xml:space="preserve">Most or all of the time</w:t>
      </w:r>
      <w:r>
        <w:t xml:space="preserve">. The STAIT responses had a Cronbach’s α of 0.93.</w:t>
      </w:r>
    </w:p>
    <w:p>
      <w:pPr>
        <w:pStyle w:val="BodyText"/>
      </w:pPr>
      <w:r>
        <w:t xml:space="preserve">Lastly, participants reported demographics including gender, race/ethnicity, and community growing up (</w:t>
      </w:r>
      <w:r>
        <w:rPr>
          <w:i/>
          <w:iCs/>
        </w:rPr>
        <w:t xml:space="preserve">Rural</w:t>
      </w:r>
      <w:r>
        <w:t xml:space="preserve">,</w:t>
      </w:r>
      <w:r>
        <w:t xml:space="preserve"> </w:t>
      </w:r>
      <w:r>
        <w:rPr>
          <w:i/>
          <w:iCs/>
        </w:rPr>
        <w:t xml:space="preserve">Suburban</w:t>
      </w:r>
      <w:r>
        <w:t xml:space="preserve">, or</w:t>
      </w:r>
      <w:r>
        <w:t xml:space="preserve"> </w:t>
      </w:r>
      <w:r>
        <w:rPr>
          <w:i/>
          <w:iCs/>
        </w:rPr>
        <w:t xml:space="preserve">Urban</w:t>
      </w:r>
      <w:r>
        <w:t xml:space="preserve">), relationship status, and total parental income.</w:t>
      </w:r>
    </w:p>
    <w:bookmarkEnd w:id="51"/>
    <w:bookmarkEnd w:id="52"/>
    <w:bookmarkStart w:id="56" w:name="study-2"/>
    <w:p>
      <w:pPr>
        <w:pStyle w:val="Heading2"/>
      </w:pPr>
      <w:r>
        <w:t xml:space="preserve">Study 2</w:t>
      </w:r>
    </w:p>
    <w:bookmarkStart w:id="53" w:name="participants-1"/>
    <w:p>
      <w:pPr>
        <w:pStyle w:val="Heading3"/>
      </w:pPr>
      <w:r>
        <w:t xml:space="preserve">Participants</w:t>
      </w:r>
    </w:p>
    <w:p>
      <w:pPr>
        <w:pStyle w:val="FirstParagraph"/>
      </w:pPr>
      <w:r>
        <w:t xml:space="preserve">We recruited 265 undergraduate students enrolled at the University of Nebraska-Lincoln in College of Agricultural Sciences and Natural Resources and the Department of Psychology as the study participants (Table S1).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and 2.3% Biracial/multiracial. In addition, 41.1% of the sample grew up in rural areas, 22.6% in suburban areas, 27.2% in small to medium sized cities, and 9.1% in large cities. Lastly, 41.1% of the sample reported 4-H and/or FFA experience, and 83.8% currently had an animal at home.</w:t>
      </w:r>
    </w:p>
    <w:bookmarkEnd w:id="53"/>
    <w:bookmarkStart w:id="54" w:name="procedure-1"/>
    <w:p>
      <w:pPr>
        <w:pStyle w:val="Heading3"/>
      </w:pPr>
      <w:r>
        <w:t xml:space="preserve">Procedure</w:t>
      </w:r>
    </w:p>
    <w:p>
      <w:pPr>
        <w:pStyle w:val="FirstParagraph"/>
      </w:pPr>
      <w:r>
        <w:t xml:space="preserve">We collected data from participants in three batches, totaling 265 participants. The first batch (N = 82) recruited Agriculture freshmen students (to avoid resampling participants from Study 1) in June 2023 through email listservs. Participants received a $10 Visa gift card upon completing the survey. Because of the low sample size, statistical model fit was inadequate, necessitating additional data collection. The second batch (N = 84) recruited Agriculture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p>
    <w:bookmarkEnd w:id="54"/>
    <w:bookmarkStart w:id="55" w:name="measures-1"/>
    <w:p>
      <w:pPr>
        <w:pStyle w:val="Heading3"/>
      </w:pPr>
      <w:r>
        <w:t xml:space="preserve">Measures</w:t>
      </w:r>
    </w:p>
    <w:p>
      <w:pPr>
        <w:pStyle w:val="FirstParagraph"/>
      </w:pPr>
      <w:r>
        <w:t xml:space="preserve">This survey also used Qualtrics and was similar to Study 1 but followed the measures of</w:t>
      </w:r>
      <w:r>
        <w:t xml:space="preserve"> </w:t>
      </w:r>
      <w:r>
        <w:t xml:space="preserve">Mueller (</w:t>
      </w:r>
      <w:hyperlink w:anchor="ref-Mueller.2014">
        <w:r>
          <w:rPr>
            <w:rStyle w:val="Hyperlink"/>
          </w:rPr>
          <w:t xml:space="preserve">2014</w:t>
        </w:r>
      </w:hyperlink>
      <w:r>
        <w:t xml:space="preserve">)</w:t>
      </w:r>
      <w:r>
        <w:t xml:space="preserve"> </w:t>
      </w:r>
      <w:r>
        <w:t xml:space="preserve">more closely, as we requested and received access to the research materials.</w:t>
      </w:r>
    </w:p>
    <w:p>
      <w:pPr>
        <w:pStyle w:val="BodyText"/>
      </w:pPr>
      <w:r>
        <w:rPr>
          <w:rStyle w:val="H4"/>
        </w:rPr>
        <w:t xml:space="preserve">Animal experience and interactions.</w:t>
      </w:r>
      <w:r>
        <w:t xml:space="preserve"> </w:t>
      </w:r>
      <w:r>
        <w:t xml:space="preserve">This survey recorded the presence of</w:t>
      </w:r>
      <w:r>
        <w:t xml:space="preserve"> </w:t>
      </w:r>
      <w:r>
        <w:rPr>
          <w:i/>
          <w:iCs/>
        </w:rPr>
        <w:t xml:space="preserve">animal ownership</w:t>
      </w:r>
      <w:r>
        <w:t xml:space="preserve"> </w:t>
      </w:r>
      <w:r>
        <w:t xml:space="preserve">of any animals and what kind of animal. They chose any that applied from the list of a dog, cat, horse, a group of small animals (fish, bird, rabbit, or small rodent), livestock (cow, pig, goat, or other large animal), or other (they were asked to specify). To gain an understanding of the</w:t>
      </w:r>
      <w:r>
        <w:t xml:space="preserve"> </w:t>
      </w:r>
      <w:r>
        <w:rPr>
          <w:i/>
          <w:iCs/>
        </w:rPr>
        <w:t xml:space="preserve">amount of care</w:t>
      </w:r>
      <w:r>
        <w:t xml:space="preserve"> </w:t>
      </w:r>
      <w:r>
        <w:t xml:space="preserve">provided to the owned animal(s), they reported how often they are responsible for its care from</w:t>
      </w:r>
      <w:r>
        <w:t xml:space="preserve"> </w:t>
      </w:r>
      <w:r>
        <w:rPr>
          <w:i/>
          <w:iCs/>
        </w:rPr>
        <w:t xml:space="preserve">Almost always</w:t>
      </w:r>
      <w:r>
        <w:t xml:space="preserve"> </w:t>
      </w:r>
      <w:r>
        <w:t xml:space="preserve">to</w:t>
      </w:r>
      <w:r>
        <w:t xml:space="preserve"> </w:t>
      </w:r>
      <w:r>
        <w:rPr>
          <w:i/>
          <w:iCs/>
        </w:rPr>
        <w:t xml:space="preserve">Almost never</w:t>
      </w:r>
      <w:r>
        <w:t xml:space="preserve">. Unlike in Study 1, they were not asked to focus on a single animal for the subsequent questions.</w:t>
      </w:r>
    </w:p>
    <w:p>
      <w:pPr>
        <w:pStyle w:val="BodyText"/>
      </w:pPr>
      <w:r>
        <w:t xml:space="preserve">All participants reported how often they participate in activities, including horseback riding, dog showing or livestock competitions, animal-related club or extracurricular activity, and volunteering in an animal shelter or animal therapy program (matching Mueller’s measures of activities). Responses could be</w:t>
      </w:r>
      <w:r>
        <w:t xml:space="preserve"> </w:t>
      </w:r>
      <w:r>
        <w:rPr>
          <w:i/>
          <w:iCs/>
        </w:rPr>
        <w:t xml:space="preserve">Never or Rarely</w:t>
      </w:r>
      <w:r>
        <w:t xml:space="preserve">,</w:t>
      </w:r>
      <w:r>
        <w:t xml:space="preserve"> </w:t>
      </w:r>
      <w:r>
        <w:rPr>
          <w:i/>
          <w:iCs/>
        </w:rPr>
        <w:t xml:space="preserve">Once a month</w:t>
      </w:r>
      <w:r>
        <w:t xml:space="preserve">,</w:t>
      </w:r>
      <w:r>
        <w:t xml:space="preserve"> </w:t>
      </w:r>
      <w:r>
        <w:rPr>
          <w:i/>
          <w:iCs/>
        </w:rPr>
        <w:t xml:space="preserve">Twice a month</w:t>
      </w:r>
      <w:r>
        <w:t xml:space="preserve">,</w:t>
      </w:r>
      <w:r>
        <w:t xml:space="preserve"> </w:t>
      </w:r>
      <w:r>
        <w:rPr>
          <w:i/>
          <w:iCs/>
        </w:rPr>
        <w:t xml:space="preserve">Once a week</w:t>
      </w:r>
      <w:r>
        <w:t xml:space="preserve">,</w:t>
      </w:r>
      <w:r>
        <w:t xml:space="preserve"> </w:t>
      </w:r>
      <w:r>
        <w:rPr>
          <w:i/>
          <w:iCs/>
        </w:rPr>
        <w:t xml:space="preserve">Twice a week</w:t>
      </w:r>
      <w:r>
        <w:t xml:space="preserve">, or</w:t>
      </w:r>
      <w:r>
        <w:t xml:space="preserve"> </w:t>
      </w:r>
      <w:r>
        <w:rPr>
          <w:i/>
          <w:iCs/>
        </w:rPr>
        <w:t xml:space="preserve">Almost every day</w:t>
      </w:r>
      <w:r>
        <w:t xml:space="preserve">. These activities and frequencies matched Mueller’s (2014) methods, so we summed the number of days per month across all items to generate the</w:t>
      </w:r>
      <w:r>
        <w:t xml:space="preserve"> </w:t>
      </w:r>
      <w:r>
        <w:rPr>
          <w:i/>
          <w:iCs/>
        </w:rPr>
        <w:t xml:space="preserve">frequency of activities</w:t>
      </w:r>
      <w:r>
        <w:t xml:space="preserve"> </w:t>
      </w:r>
      <w:r>
        <w:t xml:space="preserve">and dichotomized the scores into 0 and 1 or more activities for</w:t>
      </w:r>
      <w:r>
        <w:t xml:space="preserve"> </w:t>
      </w:r>
      <w:r>
        <w:rPr>
          <w:i/>
          <w:iCs/>
        </w:rPr>
        <w:t xml:space="preserve">presence of activities</w:t>
      </w:r>
      <w:r>
        <w:t xml:space="preserve">.</w:t>
      </w:r>
    </w:p>
    <w:p>
      <w:pPr>
        <w:pStyle w:val="BodyText"/>
      </w:pPr>
      <w:r>
        <w:rPr>
          <w:rStyle w:val="H4"/>
        </w:rPr>
        <w:t xml:space="preserve">Animal attitudes.</w:t>
      </w:r>
      <w:r>
        <w:t xml:space="preserve"> </w:t>
      </w:r>
      <w:r>
        <w:t xml:space="preserve">Participants responded to six modified questions from the CCAS and LAPS scales to measure emotional attachment towards their animal(s)</w:t>
      </w:r>
      <w:r>
        <w:t xml:space="preserve"> </w:t>
      </w:r>
      <w:r>
        <w:t xml:space="preserve">(</w:t>
      </w:r>
      <w:hyperlink w:anchor="ref-Johnson.etal.1992">
        <w:r>
          <w:rPr>
            <w:rStyle w:val="Hyperlink"/>
          </w:rPr>
          <w:t xml:space="preserve">Johnson et al., 1992</w:t>
        </w:r>
      </w:hyperlink>
      <w:r>
        <w:t xml:space="preserve">;</w:t>
      </w:r>
      <w:r>
        <w:t xml:space="preserve"> </w:t>
      </w:r>
      <w:hyperlink w:anchor="ref-Zasloff.1996">
        <w:r>
          <w:rPr>
            <w:rStyle w:val="Hyperlink"/>
          </w:rPr>
          <w:t xml:space="preserve">Zasloff, 1996</w:t>
        </w:r>
      </w:hyperlink>
      <w:r>
        <w:t xml:space="preserve">)</w:t>
      </w:r>
      <w:r>
        <w:t xml:space="preserve">, four modified questions from the MRCPS to evaluate commitment to ownership</w:t>
      </w:r>
      <w:r>
        <w:t xml:space="preserve"> </w:t>
      </w:r>
      <w:r>
        <w:t xml:space="preserve">(</w:t>
      </w:r>
      <w:hyperlink w:anchor="ref-Staats.etal.1996">
        <w:r>
          <w:rPr>
            <w:rStyle w:val="Hyperlink"/>
          </w:rPr>
          <w:t xml:space="preserve">Staats et al., 1996</w:t>
        </w:r>
      </w:hyperlink>
      <w:r>
        <w:t xml:space="preserve">)</w:t>
      </w:r>
      <w:r>
        <w:t xml:space="preserve">, and six modified questions from the AAS to evaluate perception of animal use</w:t>
      </w:r>
      <w:r>
        <w:t xml:space="preserve"> </w:t>
      </w:r>
      <w:r>
        <w:t xml:space="preserve">(</w:t>
      </w:r>
      <w:hyperlink w:anchor="ref-Herzog.etal.2015">
        <w:r>
          <w:rPr>
            <w:rStyle w:val="Hyperlink"/>
          </w:rPr>
          <w:t xml:space="preserve">Herzog et al., 2015</w:t>
        </w:r>
      </w:hyperlink>
      <w:r>
        <w:t xml:space="preserve">)</w:t>
      </w:r>
      <w:r>
        <w:t xml:space="preserve">. Participants reported agreement on a 5-point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or a sixth option for the attachment questions was</w:t>
      </w:r>
      <w:r>
        <w:t xml:space="preserve"> </w:t>
      </w:r>
      <w:r>
        <w:rPr>
          <w:i/>
          <w:iCs/>
        </w:rPr>
        <w:t xml:space="preserve">Does Not Apply</w:t>
      </w:r>
      <w:r>
        <w:t xml:space="preserve">. Cronbach’s α for these measures were</w:t>
      </w:r>
      <w:r>
        <w:t xml:space="preserve"> </w:t>
      </w:r>
      <w:r>
        <w:rPr>
          <w:i/>
          <w:iCs/>
        </w:rPr>
        <w:t xml:space="preserve">attachment</w:t>
      </w:r>
      <w:r>
        <w:t xml:space="preserve"> </w:t>
      </w:r>
      <w:r>
        <w:t xml:space="preserve">α = 0.90,</w:t>
      </w:r>
      <w:r>
        <w:t xml:space="preserve"> </w:t>
      </w:r>
      <w:r>
        <w:rPr>
          <w:i/>
          <w:iCs/>
        </w:rPr>
        <w:t xml:space="preserve">commitment</w:t>
      </w:r>
      <w:r>
        <w:t xml:space="preserve"> </w:t>
      </w:r>
      <w:r>
        <w:t xml:space="preserve">α = 0.89,</w:t>
      </w:r>
      <w:r>
        <w:t xml:space="preserve"> </w:t>
      </w:r>
      <w:r>
        <w:rPr>
          <w:i/>
          <w:iCs/>
        </w:rPr>
        <w:t xml:space="preserve">perception of animal use</w:t>
      </w:r>
      <w:r>
        <w:t xml:space="preserve"> </w:t>
      </w:r>
      <w:r>
        <w:t xml:space="preserve">α = 0.81.</w:t>
      </w:r>
    </w:p>
    <w:p>
      <w:pPr>
        <w:pStyle w:val="BodyText"/>
      </w:pPr>
      <w:r>
        <w:rPr>
          <w:rStyle w:val="H4"/>
        </w:rPr>
        <w:t xml:space="preserve">Youth program experience.</w:t>
      </w:r>
      <w:r>
        <w:t xml:space="preserve"> </w:t>
      </w:r>
      <w:r>
        <w:t xml:space="preserve">Participants indicated whether they participated in 4-H, FFA, both, or neither and if so, they answered whether they participated in animal-based projects.</w:t>
      </w:r>
    </w:p>
    <w:p>
      <w:pPr>
        <w:pStyle w:val="BodyText"/>
      </w:pPr>
      <w:r>
        <w:rPr>
          <w:rStyle w:val="H4"/>
        </w:rPr>
        <w:t xml:space="preserve">Positive youth development.</w:t>
      </w:r>
      <w:r>
        <w:t xml:space="preserve"> </w:t>
      </w:r>
      <w:r>
        <w:t xml:space="preserve">We again used the Positive Youth Development Short Form, but this time we used a slightly different version from Study 1 that focused on older adolescents and was used in</w:t>
      </w:r>
      <w:r>
        <w:t xml:space="preserve"> </w:t>
      </w:r>
      <w:r>
        <w:t xml:space="preserve">Mueller (</w:t>
      </w:r>
      <w:hyperlink w:anchor="ref-Mueller.2014">
        <w:r>
          <w:rPr>
            <w:rStyle w:val="Hyperlink"/>
          </w:rPr>
          <w:t xml:space="preserve">2014</w:t>
        </w:r>
      </w:hyperlink>
      <w:r>
        <w:t xml:space="preserve">)</w:t>
      </w:r>
      <w:r>
        <w:t xml:space="preserve">. This included a 34-item scale to measure the Five Cs (competence, connection, confidence, character, and caring). For the first section of this scale, participants rated agreement on a 5-point Likert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The second portion asked,</w:t>
      </w:r>
      <w:r>
        <w:t xml:space="preserve"> </w:t>
      </w:r>
      <w:r>
        <w:t xml:space="preserve">‘How important is each of the following to you in your life?’</w:t>
      </w:r>
      <w:r>
        <w:t xml:space="preserve"> </w:t>
      </w:r>
      <w:r>
        <w:t xml:space="preserve">in which they could report</w:t>
      </w:r>
      <w:r>
        <w:t xml:space="preserve"> </w:t>
      </w:r>
      <w:r>
        <w:rPr>
          <w:i/>
          <w:iCs/>
        </w:rPr>
        <w:t xml:space="preserve">Not important</w:t>
      </w:r>
      <w:r>
        <w:t xml:space="preserve">,</w:t>
      </w:r>
      <w:r>
        <w:t xml:space="preserve"> </w:t>
      </w:r>
      <w:r>
        <w:rPr>
          <w:i/>
          <w:iCs/>
        </w:rPr>
        <w:t xml:space="preserve">Somewhat important</w:t>
      </w:r>
      <w:r>
        <w:t xml:space="preserve">,</w:t>
      </w:r>
      <w:r>
        <w:t xml:space="preserve"> </w:t>
      </w:r>
      <w:r>
        <w:rPr>
          <w:i/>
          <w:iCs/>
        </w:rPr>
        <w:t xml:space="preserve">Not sure</w:t>
      </w:r>
      <w:r>
        <w:t xml:space="preserve">,</w:t>
      </w:r>
      <w:r>
        <w:t xml:space="preserve"> </w:t>
      </w:r>
      <w:r>
        <w:rPr>
          <w:i/>
          <w:iCs/>
        </w:rPr>
        <w:t xml:space="preserve">Quite important</w:t>
      </w:r>
      <w:r>
        <w:t xml:space="preserve">, or</w:t>
      </w:r>
      <w:r>
        <w:t xml:space="preserve"> </w:t>
      </w:r>
      <w:r>
        <w:rPr>
          <w:i/>
          <w:iCs/>
        </w:rPr>
        <w:t xml:space="preserve">Extremely important</w:t>
      </w:r>
      <w:r>
        <w:t xml:space="preserve">. Next, the form asked</w:t>
      </w:r>
      <w:r>
        <w:t xml:space="preserve"> </w:t>
      </w:r>
      <w:r>
        <w:t xml:space="preserve">‘Think about the people who know you well. How do you think they would rate you on each of these?’</w:t>
      </w:r>
      <w:r>
        <w:t xml:space="preserve"> </w:t>
      </w:r>
      <w:r>
        <w:t xml:space="preserve">reported on a five-point Likert scale from</w:t>
      </w:r>
      <w:r>
        <w:t xml:space="preserve"> </w:t>
      </w:r>
      <w:r>
        <w:rPr>
          <w:i/>
          <w:iCs/>
        </w:rPr>
        <w:t xml:space="preserve">Not at all like me</w:t>
      </w:r>
      <w:r>
        <w:t xml:space="preserve"> </w:t>
      </w:r>
      <w:r>
        <w:t xml:space="preserve">to</w:t>
      </w:r>
      <w:r>
        <w:t xml:space="preserve"> </w:t>
      </w:r>
      <w:r>
        <w:rPr>
          <w:i/>
          <w:iCs/>
        </w:rPr>
        <w:t xml:space="preserve">Very much like me</w:t>
      </w:r>
      <w:r>
        <w:t xml:space="preserve">. The next section of this positive youth development form asked,</w:t>
      </w:r>
      <w:r>
        <w:t xml:space="preserve"> </w:t>
      </w:r>
      <w:r>
        <w:t xml:space="preserve">‘How well do each of these statements describe you?’</w:t>
      </w:r>
      <w:r>
        <w:t xml:space="preserve"> </w:t>
      </w:r>
      <w:r>
        <w:t xml:space="preserve">reported on a five-point Likert scale from</w:t>
      </w:r>
      <w:r>
        <w:t xml:space="preserve"> </w:t>
      </w:r>
      <w:r>
        <w:rPr>
          <w:i/>
          <w:iCs/>
        </w:rPr>
        <w:t xml:space="preserve">Not well</w:t>
      </w:r>
      <w:r>
        <w:t xml:space="preserve"> </w:t>
      </w:r>
      <w:r>
        <w:t xml:space="preserve">to</w:t>
      </w:r>
      <w:r>
        <w:t xml:space="preserve"> </w:t>
      </w:r>
      <w:r>
        <w:rPr>
          <w:i/>
          <w:iCs/>
        </w:rPr>
        <w:t xml:space="preserve">Very well</w:t>
      </w:r>
      <w:r>
        <w:t xml:space="preserve">. Lastly, there were two sections with the first asking,</w:t>
      </w:r>
      <w:r>
        <w:t xml:space="preserve"> </w:t>
      </w:r>
      <w:r>
        <w:t xml:space="preserve">‘How much do you agree or disagree with the following?’</w:t>
      </w:r>
      <w:r>
        <w:t xml:space="preserve"> </w:t>
      </w:r>
      <w:r>
        <w:t xml:space="preserve">regarding adults in their life and,</w:t>
      </w:r>
      <w:r>
        <w:t xml:space="preserve"> </w:t>
      </w:r>
      <w:r>
        <w:t xml:space="preserve">‘How true is each of these statements for you?’</w:t>
      </w:r>
      <w:r>
        <w:t xml:space="preserve"> </w:t>
      </w:r>
      <w:r>
        <w:t xml:space="preserve">with both sections using a five-point Likert scale from</w:t>
      </w:r>
      <w:r>
        <w:t xml:space="preserve"> </w:t>
      </w:r>
      <w:r>
        <w:rPr>
          <w:i/>
          <w:iCs/>
        </w:rPr>
        <w:t xml:space="preserve">Strongly Agree</w:t>
      </w:r>
      <w:r>
        <w:t xml:space="preserve"> </w:t>
      </w:r>
      <w:r>
        <w:t xml:space="preserve">to</w:t>
      </w:r>
      <w:r>
        <w:t xml:space="preserve"> </w:t>
      </w:r>
      <w:r>
        <w:rPr>
          <w:i/>
          <w:iCs/>
        </w:rPr>
        <w:t xml:space="preserve">Strongly Disagree</w:t>
      </w:r>
      <w:r>
        <w:t xml:space="preserve">. The next scale included was the same Contribution scale from Study 1 that measured contribution to their community such as student government, helping a friend, or volunteering</w:t>
      </w:r>
      <w:r>
        <w:t xml:space="preserve"> </w:t>
      </w:r>
      <w:r>
        <w:t xml:space="preserve">(</w:t>
      </w:r>
      <w:hyperlink w:anchor="ref-Mueller.2014">
        <w:r>
          <w:rPr>
            <w:rStyle w:val="Hyperlink"/>
          </w:rPr>
          <w:t xml:space="preserve">Mueller, 2014</w:t>
        </w:r>
      </w:hyperlink>
      <w:r>
        <w:t xml:space="preserve">)</w:t>
      </w:r>
      <w:r>
        <w:t xml:space="preserve">. Cronbach’s α for each of the Six Cs were</w:t>
      </w:r>
      <w:r>
        <w:t xml:space="preserve"> </w:t>
      </w:r>
      <w:r>
        <w:rPr>
          <w:i/>
          <w:iCs/>
        </w:rPr>
        <w:t xml:space="preserve">caring</w:t>
      </w:r>
      <w:r>
        <w:t xml:space="preserve"> </w:t>
      </w:r>
      <w:r>
        <w:t xml:space="preserve">α = 0.88,</w:t>
      </w:r>
      <w:r>
        <w:t xml:space="preserve"> </w:t>
      </w:r>
      <w:r>
        <w:rPr>
          <w:i/>
          <w:iCs/>
        </w:rPr>
        <w:t xml:space="preserve">character</w:t>
      </w:r>
      <w:r>
        <w:t xml:space="preserve"> </w:t>
      </w:r>
      <w:r>
        <w:t xml:space="preserve">α = 0.75,</w:t>
      </w:r>
      <w:r>
        <w:t xml:space="preserve"> </w:t>
      </w:r>
      <w:r>
        <w:rPr>
          <w:i/>
          <w:iCs/>
        </w:rPr>
        <w:t xml:space="preserve">competence</w:t>
      </w:r>
      <w:r>
        <w:t xml:space="preserve"> </w:t>
      </w:r>
      <w:r>
        <w:t xml:space="preserve">α = 0.71,</w:t>
      </w:r>
      <w:r>
        <w:t xml:space="preserve"> </w:t>
      </w:r>
      <w:r>
        <w:rPr>
          <w:i/>
          <w:iCs/>
        </w:rPr>
        <w:t xml:space="preserve">confidence</w:t>
      </w:r>
      <w:r>
        <w:t xml:space="preserve"> </w:t>
      </w:r>
      <w:r>
        <w:t xml:space="preserve">α = 0.87,</w:t>
      </w:r>
      <w:r>
        <w:t xml:space="preserve"> </w:t>
      </w:r>
      <w:r>
        <w:rPr>
          <w:i/>
          <w:iCs/>
        </w:rPr>
        <w:t xml:space="preserve">connection</w:t>
      </w:r>
      <w:r>
        <w:t xml:space="preserve"> </w:t>
      </w:r>
      <w:r>
        <w:t xml:space="preserve">α = 0.83, and</w:t>
      </w:r>
      <w:r>
        <w:t xml:space="preserve"> </w:t>
      </w:r>
      <w:r>
        <w:rPr>
          <w:i/>
          <w:iCs/>
        </w:rPr>
        <w:t xml:space="preserve">contribution</w:t>
      </w:r>
      <w:r>
        <w:t xml:space="preserve"> </w:t>
      </w:r>
      <w:r>
        <w:t xml:space="preserve">α = 0.74.</w:t>
      </w:r>
    </w:p>
    <w:p>
      <w:pPr>
        <w:pStyle w:val="BodyText"/>
      </w:pPr>
      <w:r>
        <w:rPr>
          <w:rStyle w:val="H4"/>
        </w:rPr>
        <w:t xml:space="preserve">Self-regulation, depression, and demographics.</w:t>
      </w:r>
      <w:r>
        <w:t xml:space="preserve"> </w:t>
      </w:r>
      <w:r>
        <w:t xml:space="preserve">For Study 2, we added the Selection, Optimization, and Compensation questionnaire</w:t>
      </w:r>
      <w:r>
        <w:t xml:space="preserve"> </w:t>
      </w:r>
      <w:r>
        <w:t xml:space="preserve">(</w:t>
      </w:r>
      <w:hyperlink w:anchor="ref-Baltes.etal.1999">
        <w:r>
          <w:rPr>
            <w:rStyle w:val="Hyperlink"/>
          </w:rPr>
          <w:t xml:space="preserve">Baltes et al., 1999</w:t>
        </w:r>
      </w:hyperlink>
      <w:r>
        <w:t xml:space="preserve">)</w:t>
      </w:r>
      <w:r>
        <w:t xml:space="preserve"> </w:t>
      </w:r>
      <w:r>
        <w:t xml:space="preserve">to measure Intentional Self-Regulation (ISR). The participants chose whether they were more similar to Person A or Person B for each item’s posed scenario. For example, Person A’s item may include</w:t>
      </w:r>
      <w:r>
        <w:t xml:space="preserve"> </w:t>
      </w:r>
      <w:r>
        <w:t xml:space="preserve">‘Even in difficult situations, I don’t burden others’</w:t>
      </w:r>
      <w:r>
        <w:t xml:space="preserve"> </w:t>
      </w:r>
      <w:r>
        <w:t xml:space="preserve">while Person B’s item would include</w:t>
      </w:r>
      <w:r>
        <w:t xml:space="preserve"> </w:t>
      </w:r>
      <w:r>
        <w:t xml:space="preserve">‘When things aren’t going so well, I accept help from others’</w:t>
      </w:r>
      <w:r>
        <w:t xml:space="preserve"> </w:t>
      </w:r>
      <w:r>
        <w:t xml:space="preserve">(</w:t>
      </w:r>
      <w:hyperlink w:anchor="ref-Baltes.etal.1999">
        <w:r>
          <w:rPr>
            <w:rStyle w:val="Hyperlink"/>
          </w:rPr>
          <w:t xml:space="preserve">Baltes et al., 1999</w:t>
        </w:r>
      </w:hyperlink>
      <w:r>
        <w:t xml:space="preserve">)</w:t>
      </w:r>
      <w:r>
        <w:t xml:space="preserve">. The ISR responses had a Cronbach’s α of 0.53 for the measure of</w:t>
      </w:r>
      <w:r>
        <w:t xml:space="preserve"> </w:t>
      </w:r>
      <w:r>
        <w:rPr>
          <w:i/>
          <w:iCs/>
        </w:rPr>
        <w:t xml:space="preserve">self-regulation</w:t>
      </w:r>
      <w:r>
        <w:t xml:space="preserve">.</w:t>
      </w:r>
    </w:p>
    <w:p>
      <w:pPr>
        <w:pStyle w:val="BodyText"/>
      </w:pPr>
      <w:r>
        <w:t xml:space="preserve">Participants then completed a 15-item Center for Epidemiological Studies Depression scale</w:t>
      </w:r>
      <w:r>
        <w:t xml:space="preserve"> </w:t>
      </w:r>
      <w:r>
        <w:t xml:space="preserve">(CDES,</w:t>
      </w:r>
      <w:r>
        <w:t xml:space="preserve"> </w:t>
      </w:r>
      <w:hyperlink w:anchor="ref-Radloff.1977">
        <w:r>
          <w:rPr>
            <w:rStyle w:val="Hyperlink"/>
          </w:rPr>
          <w:t xml:space="preserve">Radloff, 1977</w:t>
        </w:r>
      </w:hyperlink>
      <w:r>
        <w:t xml:space="preserve">)</w:t>
      </w:r>
      <w:r>
        <w:t xml:space="preserve">. The CESD responses had a Cronbach’s α of 0.92 for the measure of</w:t>
      </w:r>
      <w:r>
        <w:t xml:space="preserve"> </w:t>
      </w:r>
      <w:r>
        <w:rPr>
          <w:i/>
          <w:iCs/>
        </w:rPr>
        <w:t xml:space="preserve">depression</w:t>
      </w:r>
      <w:r>
        <w:t xml:space="preserve">.</w:t>
      </w:r>
    </w:p>
    <w:p>
      <w:pPr>
        <w:pStyle w:val="BodyText"/>
      </w:pPr>
      <w:r>
        <w:t xml:space="preserve">The survey ended with the same demographics from Study 1 plus a question about their college rank (</w:t>
      </w:r>
      <w:r>
        <w:rPr>
          <w:i/>
          <w:iCs/>
        </w:rPr>
        <w:t xml:space="preserve">Freshmen</w:t>
      </w:r>
      <w:r>
        <w:t xml:space="preserve">,</w:t>
      </w:r>
      <w:r>
        <w:t xml:space="preserve"> </w:t>
      </w:r>
      <w:r>
        <w:rPr>
          <w:i/>
          <w:iCs/>
        </w:rPr>
        <w:t xml:space="preserve">Sophomore</w:t>
      </w:r>
      <w:r>
        <w:t xml:space="preserve">,</w:t>
      </w:r>
      <w:r>
        <w:t xml:space="preserve"> </w:t>
      </w:r>
      <w:r>
        <w:rPr>
          <w:i/>
          <w:iCs/>
        </w:rPr>
        <w:t xml:space="preserve">Junior</w:t>
      </w:r>
      <w:r>
        <w:t xml:space="preserve">,</w:t>
      </w:r>
      <w:r>
        <w:t xml:space="preserve"> </w:t>
      </w:r>
      <w:r>
        <w:rPr>
          <w:i/>
          <w:iCs/>
        </w:rPr>
        <w:t xml:space="preserve">Senior</w:t>
      </w:r>
      <w:r>
        <w:t xml:space="preserve">) and college major (for batches 2 and 3).</w:t>
      </w:r>
    </w:p>
    <w:bookmarkEnd w:id="55"/>
    <w:bookmarkEnd w:id="56"/>
    <w:bookmarkStart w:id="57" w:name="ethics"/>
    <w:p>
      <w:pPr>
        <w:pStyle w:val="Heading2"/>
      </w:pPr>
      <w:r>
        <w:t xml:space="preserve">Ethics</w:t>
      </w:r>
    </w:p>
    <w:p>
      <w:pPr>
        <w:pStyle w:val="FirstParagraph"/>
      </w:pPr>
      <w:r>
        <w:t xml:space="preserve">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p>
    <w:bookmarkEnd w:id="57"/>
    <w:bookmarkStart w:id="58" w:name="data-analysis"/>
    <w:p>
      <w:pPr>
        <w:pStyle w:val="Heading2"/>
      </w:pPr>
      <w:r>
        <w:t xml:space="preserve">Data analysis</w:t>
      </w:r>
    </w:p>
    <w:p>
      <w:pPr>
        <w:pStyle w:val="FirstParagraph"/>
      </w:pPr>
      <w:r>
        <w:t xml:space="preserve">We used R [Version 4.5.1;</w:t>
      </w:r>
      <w:r>
        <w:t xml:space="preserve"> </w:t>
      </w:r>
      <w:r>
        <w:t xml:space="preserve">R Core Team (</w:t>
      </w:r>
      <w:hyperlink w:anchor="ref-R-base">
        <w:r>
          <w:rPr>
            <w:rStyle w:val="Hyperlink"/>
          </w:rPr>
          <w:t xml:space="preserve">2025</w:t>
        </w:r>
      </w:hyperlink>
      <w:r>
        <w:t xml:space="preserve">)</w:t>
      </w:r>
      <w:r>
        <w:t xml:space="preserve">] for our analyses (packages used are included in Supplementary Materials). The manuscript was created using</w:t>
      </w:r>
      <w:r>
        <w:t xml:space="preserve"> </w:t>
      </w:r>
      <w:r>
        <w:rPr>
          <w:i/>
          <w:iCs/>
        </w:rPr>
        <w:t xml:space="preserve">quarto</w:t>
      </w:r>
      <w:r>
        <w:t xml:space="preserve"> </w:t>
      </w:r>
      <w:r>
        <w:t xml:space="preserve">(Version 1.5.1,</w:t>
      </w:r>
      <w:r>
        <w:t xml:space="preserve"> </w:t>
      </w:r>
      <w:hyperlink w:anchor="ref-R-quarto">
        <w:r>
          <w:rPr>
            <w:rStyle w:val="Hyperlink"/>
          </w:rPr>
          <w:t xml:space="preserve">Allaire &amp; Dervieux, 2024</w:t>
        </w:r>
      </w:hyperlink>
      <w:r>
        <w:t xml:space="preserve">)</w:t>
      </w:r>
      <w:r>
        <w:t xml:space="preserve"> </w:t>
      </w:r>
      <w:r>
        <w:t xml:space="preserve">and the</w:t>
      </w:r>
      <w:r>
        <w:t xml:space="preserve"> </w:t>
      </w:r>
      <w:r>
        <w:rPr>
          <w:i/>
          <w:iCs/>
        </w:rPr>
        <w:t xml:space="preserve">apaquarto</w:t>
      </w:r>
      <w:r>
        <w:t xml:space="preserve"> </w:t>
      </w:r>
      <w:r>
        <w:t xml:space="preserve">Quarto extension</w:t>
      </w:r>
      <w:r>
        <w:t xml:space="preserve"> </w:t>
      </w:r>
      <w:r>
        <w:t xml:space="preserve">(</w:t>
      </w:r>
      <w:hyperlink w:anchor="ref-R-apaquarto">
        <w:r>
          <w:rPr>
            <w:rStyle w:val="Hyperlink"/>
          </w:rPr>
          <w:t xml:space="preserve">Schneider, 2024</w:t>
        </w:r>
      </w:hyperlink>
      <w:r>
        <w:t xml:space="preserve">)</w:t>
      </w:r>
      <w:r>
        <w:t xml:space="preserve">. Data, analysis scripts, supplementary materials, and reproducible research materials are available at the Open Science Framework (</w:t>
      </w:r>
      <w:hyperlink r:id="rId43">
        <w:r>
          <w:rPr>
            <w:rStyle w:val="Hyperlink"/>
          </w:rPr>
          <w:t xml:space="preserve">https://doi.org/10.17605/OSF.IO/8TKHP/</w:t>
        </w:r>
      </w:hyperlink>
      <w:r>
        <w:t xml:space="preserve">).</w:t>
      </w:r>
    </w:p>
    <w:p>
      <w:pPr>
        <w:pStyle w:val="BodyText"/>
      </w:pPr>
      <w:r>
        <w:t xml:space="preserve">We conducted structural equation model (SEM) methods using the</w:t>
      </w:r>
      <w:r>
        <w:t xml:space="preserve"> </w:t>
      </w:r>
      <w:r>
        <w:rPr>
          <w:i/>
          <w:iCs/>
        </w:rPr>
        <w:t xml:space="preserve">lavaan</w:t>
      </w:r>
      <w:r>
        <w:t xml:space="preserve"> </w:t>
      </w:r>
      <w:r>
        <w:t xml:space="preserve">package</w:t>
      </w:r>
      <w:r>
        <w:t xml:space="preserve"> </w:t>
      </w:r>
      <w:r>
        <w:t xml:space="preserve">(Version 0.6.17,</w:t>
      </w:r>
      <w:r>
        <w:t xml:space="preserve"> </w:t>
      </w:r>
      <w:hyperlink w:anchor="ref-R-lavaan">
        <w:r>
          <w:rPr>
            <w:rStyle w:val="Hyperlink"/>
          </w:rPr>
          <w:t xml:space="preserve">Rosseel, 2012</w:t>
        </w:r>
      </w:hyperlink>
      <w:r>
        <w:t xml:space="preserve">)</w:t>
      </w:r>
      <w:r>
        <w:t xml:space="preserve"> </w:t>
      </w:r>
      <w:r>
        <w:t xml:space="preserve">to examine the relationships among the human-animal interaction, positive youth development, and well-being variables. We evaluated comparisons of model fit between nested models using a likelihood ratio test of differences in model deviances. We implemented robust maximum likelihood estimation to handle estimations of non-normally distributed continuous variables</w:t>
      </w:r>
      <w:r>
        <w:t xml:space="preserve"> </w:t>
      </w:r>
      <w:r>
        <w:t xml:space="preserve">(</w:t>
      </w:r>
      <w:hyperlink w:anchor="ref-Yuan.Bentler.2000">
        <w:r>
          <w:rPr>
            <w:rStyle w:val="Hyperlink"/>
          </w:rPr>
          <w:t xml:space="preserve">Yuan &amp; Bentler, 2000</w:t>
        </w:r>
      </w:hyperlink>
      <w:r>
        <w:t xml:space="preserve">)</w:t>
      </w:r>
      <w:r>
        <w:t xml:space="preserve"> </w:t>
      </w:r>
      <w:r>
        <w:t xml:space="preserve">and full information maximum likelihood to ensure estimations used all available data. In all models, the defined threshold for statistical significance was set at α = .05. Using established criteria from previous literature</w:t>
      </w:r>
      <w:r>
        <w:t xml:space="preserve"> </w:t>
      </w:r>
      <w:r>
        <w:t xml:space="preserve">(</w:t>
      </w:r>
      <w:hyperlink w:anchor="ref-Bentler.1990">
        <w:r>
          <w:rPr>
            <w:rStyle w:val="Hyperlink"/>
          </w:rPr>
          <w:t xml:space="preserve">Bentler, 1990</w:t>
        </w:r>
      </w:hyperlink>
      <w:r>
        <w:t xml:space="preserve">;</w:t>
      </w:r>
      <w:r>
        <w:t xml:space="preserve"> </w:t>
      </w:r>
      <w:hyperlink w:anchor="ref-MacCallum.etal.1996">
        <w:r>
          <w:rPr>
            <w:rStyle w:val="Hyperlink"/>
          </w:rPr>
          <w:t xml:space="preserve">MacCallum et al., 1996</w:t>
        </w:r>
      </w:hyperlink>
      <w:r>
        <w:t xml:space="preserve">;</w:t>
      </w:r>
      <w:r>
        <w:t xml:space="preserve"> </w:t>
      </w:r>
      <w:hyperlink w:anchor="ref-Hu.Bentler.1999">
        <w:r>
          <w:rPr>
            <w:rStyle w:val="Hyperlink"/>
          </w:rPr>
          <w:t xml:space="preserve">Hu &amp; Bentler, 1999</w:t>
        </w:r>
      </w:hyperlink>
      <w:r>
        <w:t xml:space="preserve">)</w:t>
      </w:r>
      <w:r>
        <w:t xml:space="preserve">, model fit indices included the comparative fit index (CFI &gt; .90 indicates adequate fit), root mean square error of approximation (RMSEA &lt; .08 indicates adequate fit), and standard root mean residual (SRMR &lt; .08 indicates good fit).</w:t>
      </w:r>
    </w:p>
    <w:p>
      <w:pPr>
        <w:pStyle w:val="BodyText"/>
      </w:pPr>
      <w:r>
        <w:t xml:space="preserve">Using the item parcels provided by</w:t>
      </w:r>
      <w:r>
        <w:t xml:space="preserve"> </w:t>
      </w:r>
      <w:r>
        <w:t xml:space="preserve">Mueller (</w:t>
      </w:r>
      <w:hyperlink w:anchor="ref-Mueller.2014">
        <w:r>
          <w:rPr>
            <w:rStyle w:val="Hyperlink"/>
          </w:rPr>
          <w:t xml:space="preserve">2014</w:t>
        </w:r>
      </w:hyperlink>
      <w:r>
        <w:t xml:space="preserve">)</w:t>
      </w:r>
      <w:r>
        <w:t xml:space="preserve">, we generated measurement models for the Six Cs of positive youth development, depression, intentional self-regulation, attachment, commitment, and perception of animal use. We specified latent variables with the fixed variance method, permitting estimation of all factor loadings.</w:t>
      </w:r>
    </w:p>
    <w:p>
      <w:pPr>
        <w:pStyle w:val="BodyText"/>
      </w:pPr>
      <w:r>
        <w:t xml:space="preserve">Guided by</w:t>
      </w:r>
      <w:r>
        <w:t xml:space="preserve"> </w:t>
      </w:r>
      <w:r>
        <w:t xml:space="preserve">Mueller (</w:t>
      </w:r>
      <w:hyperlink w:anchor="ref-Mueller.2014">
        <w:r>
          <w:rPr>
            <w:rStyle w:val="Hyperlink"/>
          </w:rPr>
          <w:t xml:space="preserve">2014</w:t>
        </w:r>
      </w:hyperlink>
      <w:r>
        <w:t xml:space="preserve">)</w:t>
      </w:r>
      <w:r>
        <w:t xml:space="preserve">, the first SEM examined how participation in human-animal interaction relates to positive youth developmental outcomes. To do so, we regressed the Six Cs of positive youth development, depression, and intentional self-regulation latent outcomes on animal ownership, amount of animal care, and presence and intensity of animal activities. In a separate model, the Six Cs of positive youth development, depression, and intentional self-regulation latent outcomes were regressed on animal ownership. 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w:t>
      </w:r>
      <w:r>
        <w:t xml:space="preserve"> </w:t>
      </w:r>
      <w:r>
        <w:t xml:space="preserve">Mueller (</w:t>
      </w:r>
      <w:hyperlink w:anchor="ref-Mueller.2014">
        <w:r>
          <w:rPr>
            <w:rStyle w:val="Hyperlink"/>
          </w:rPr>
          <w:t xml:space="preserve">2014</w:t>
        </w:r>
      </w:hyperlink>
      <w:r>
        <w:t xml:space="preserve">)</w:t>
      </w:r>
      <w:r>
        <w:t xml:space="preserve">, SEM paths that exhibited non-significant regression coefficients were removed from the model in a stepwise manner. To do so, we dropped the path coefficient with the largest</w:t>
      </w:r>
      <w:r>
        <w:t xml:space="preserve"> </w:t>
      </w:r>
      <w:r>
        <w:rPr>
          <w:i/>
          <w:iCs/>
        </w:rPr>
        <w:t xml:space="preserve">p</w:t>
      </w:r>
      <w:r>
        <w:t xml:space="preserve">-value, re-estimated the model, and compared the fit of the newly trimmed model to the previous model. This model-trimming process continued until model fit significantly deviated from the original model fit. Tables S7 and S8 display the path trimmed and model fit at each step of model trimming for Studies 1 and 2, respectively.</w:t>
      </w:r>
    </w:p>
    <w:p>
      <w:pPr>
        <w:pStyle w:val="BodyText"/>
      </w:pPr>
      <w:r>
        <w:t xml:space="preserve">Because intentional self-regulation data were not collected in Study 1, the latent variable for intentional self-regulation was not used in any Study 1 models. Otherwise, data analysis for both studies was similar, excluding differences in measures described in Study 2. Model fit information can be found in the Supplementary Materials.</w:t>
      </w:r>
    </w:p>
    <w:p>
      <w:pPr>
        <w:pStyle w:val="BodyText"/>
      </w:pPr>
      <w:r>
        <w:t xml:space="preserve">In all models from Study 1 and 2, the moderating effects of participation in either 4-H or FFA was tested to examine differential relationships between those who identified as members and non-members of either group. Using a multigroup confirmatory factor analysis approach</w:t>
      </w:r>
      <w:r>
        <w:t xml:space="preserve"> </w:t>
      </w:r>
      <w:r>
        <w:t xml:space="preserve">(MGCFA,</w:t>
      </w:r>
      <w:r>
        <w:t xml:space="preserve"> </w:t>
      </w:r>
      <w:hyperlink w:anchor="ref-Joreskog.1971">
        <w:r>
          <w:rPr>
            <w:rStyle w:val="Hyperlink"/>
          </w:rPr>
          <w:t xml:space="preserve">Jöreskog, 1971</w:t>
        </w:r>
      </w:hyperlink>
      <w:r>
        <w:t xml:space="preserve">)</w:t>
      </w:r>
      <w:r>
        <w:t xml:space="preserve">,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evaluated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were assessed from the prior model. This was iterated through until all equality constraints on regression paths were investigated. After freeing a pair of equality constraints from a model, a significant difference in model fit indicates moderation effects, where the strength or sign of the relationship depends on group membership.</w:t>
      </w:r>
    </w:p>
    <w:bookmarkEnd w:id="58"/>
    <w:bookmarkEnd w:id="59"/>
    <w:bookmarkStart w:id="64" w:name="results"/>
    <w:p>
      <w:pPr>
        <w:pStyle w:val="Heading1"/>
      </w:pPr>
      <w:r>
        <w:t xml:space="preserve">Results</w:t>
      </w:r>
    </w:p>
    <w:bookmarkStart w:id="63" w:name="model-findings"/>
    <w:p>
      <w:pPr>
        <w:pStyle w:val="Heading2"/>
      </w:pPr>
      <w:r>
        <w:t xml:space="preserve">Model Findings</w:t>
      </w:r>
    </w:p>
    <w:bookmarkStart w:id="60" w:name="Xbb203d2dd12ad4400459f3f69ad6b8ff3e56563"/>
    <w:p>
      <w:pPr>
        <w:pStyle w:val="Heading3"/>
      </w:pPr>
      <w:r>
        <w:t xml:space="preserve">Participation in Human Animal Interaction and Positive Youth Development</w:t>
      </w:r>
    </w:p>
    <w:p>
      <w:pPr>
        <w:pStyle w:val="FirstParagraph"/>
      </w:pPr>
      <w: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w:t>
      </w:r>
      <w:r>
        <w:t xml:space="preserve"> </w:t>
      </w:r>
      <w:hyperlink w:anchor="tbl-haieffects">
        <w:r>
          <w:rPr>
            <w:rStyle w:val="Hyperlink"/>
          </w:rPr>
          <w:t xml:space="preserve">Table 1</w:t>
        </w:r>
      </w:hyperlink>
      <w:r>
        <w:t xml:space="preserve">.</w:t>
      </w:r>
    </w:p>
    <w:p>
      <w:pPr>
        <w:pStyle w:val="BodyText"/>
      </w:pPr>
      <w:r>
        <w:t xml:space="preserve">In Study 1, animal ownership did not predict any measures of positive youth development. In Study 2, animal owners expressed greater competence (</w:t>
      </w:r>
      <w:r>
        <w:rPr>
          <w:i/>
          <w:iCs/>
        </w:rPr>
        <w:t xml:space="preserve">β</w:t>
      </w:r>
      <w:r>
        <w:t xml:space="preserve"> </w:t>
      </w:r>
      <w:r>
        <w:t xml:space="preserve">= 0.221,</w:t>
      </w:r>
      <w:r>
        <w:t xml:space="preserve"> </w:t>
      </w:r>
      <w:r>
        <w:rPr>
          <w:i/>
          <w:iCs/>
        </w:rPr>
        <w:t xml:space="preserve">SE</w:t>
      </w:r>
      <w:r>
        <w:t xml:space="preserve"> </w:t>
      </w:r>
      <w:r>
        <w:t xml:space="preserve">= 0.090,</w:t>
      </w:r>
      <w:r>
        <w:t xml:space="preserve"> </w:t>
      </w:r>
      <w:r>
        <w:rPr>
          <w:i/>
          <w:iCs/>
        </w:rPr>
        <w:t xml:space="preserve">z</w:t>
      </w:r>
      <w:r>
        <w:t xml:space="preserve"> </w:t>
      </w:r>
      <w:r>
        <w:t xml:space="preserve">= 2.46,</w:t>
      </w:r>
      <w:r>
        <w:t xml:space="preserve"> </w:t>
      </w:r>
      <w:r>
        <w:rPr>
          <w:i/>
          <w:iCs/>
        </w:rPr>
        <w:t xml:space="preserve">p</w:t>
      </w:r>
      <w:r>
        <w:t xml:space="preserve"> </w:t>
      </w:r>
      <w:r>
        <w:t xml:space="preserve">= .014) and confidence (</w:t>
      </w:r>
      <w:r>
        <w:rPr>
          <w:i/>
          <w:iCs/>
        </w:rPr>
        <w:t xml:space="preserve">β</w:t>
      </w:r>
      <w:r>
        <w:t xml:space="preserve"> </w:t>
      </w:r>
      <w:r>
        <w:t xml:space="preserve">= 0.166,</w:t>
      </w:r>
      <w:r>
        <w:t xml:space="preserve"> </w:t>
      </w:r>
      <w:r>
        <w:rPr>
          <w:i/>
          <w:iCs/>
        </w:rPr>
        <w:t xml:space="preserve">SE</w:t>
      </w:r>
      <w:r>
        <w:t xml:space="preserve"> </w:t>
      </w:r>
      <w:r>
        <w:t xml:space="preserve">= 0.068,</w:t>
      </w:r>
      <w:r>
        <w:t xml:space="preserve"> </w:t>
      </w:r>
      <w:r>
        <w:rPr>
          <w:i/>
          <w:iCs/>
        </w:rPr>
        <w:t xml:space="preserve">z</w:t>
      </w:r>
      <w:r>
        <w:t xml:space="preserve"> </w:t>
      </w:r>
      <w:r>
        <w:t xml:space="preserve">= 2.43,</w:t>
      </w:r>
      <w:r>
        <w:t xml:space="preserve"> </w:t>
      </w:r>
      <w:r>
        <w:rPr>
          <w:i/>
          <w:iCs/>
        </w:rPr>
        <w:t xml:space="preserve">p</w:t>
      </w:r>
      <w:r>
        <w:t xml:space="preserve"> </w:t>
      </w:r>
      <w:r>
        <w:t xml:space="preserve">= .015) than non-owners.</w:t>
      </w:r>
    </w:p>
    <w:p>
      <w:pPr>
        <w:pStyle w:val="BodyText"/>
      </w:pPr>
      <w:r>
        <w:t xml:space="preserve">Participants who devoted more care toward their animals had higher competence in Study 1 (</w:t>
      </w:r>
      <w:r>
        <w:rPr>
          <w:i/>
          <w:iCs/>
        </w:rPr>
        <w:t xml:space="preserve">β</w:t>
      </w:r>
      <w:r>
        <w:t xml:space="preserve"> </w:t>
      </w:r>
      <w:r>
        <w:t xml:space="preserve">= 0.187,</w:t>
      </w:r>
      <w:r>
        <w:t xml:space="preserve"> </w:t>
      </w:r>
      <w:r>
        <w:rPr>
          <w:i/>
          <w:iCs/>
        </w:rPr>
        <w:t xml:space="preserve">SE</w:t>
      </w:r>
      <w:r>
        <w:t xml:space="preserve"> </w:t>
      </w:r>
      <w:r>
        <w:t xml:space="preserve">= 0.079,</w:t>
      </w:r>
      <w:r>
        <w:t xml:space="preserve"> </w:t>
      </w:r>
      <w:r>
        <w:rPr>
          <w:i/>
          <w:iCs/>
        </w:rPr>
        <w:t xml:space="preserve">z</w:t>
      </w:r>
      <w:r>
        <w:t xml:space="preserve"> </w:t>
      </w:r>
      <w:r>
        <w:t xml:space="preserve">= 2.37,</w:t>
      </w:r>
      <w:r>
        <w:t xml:space="preserve"> </w:t>
      </w:r>
      <w:r>
        <w:rPr>
          <w:i/>
          <w:iCs/>
        </w:rPr>
        <w:t xml:space="preserve">p</w:t>
      </w:r>
      <w:r>
        <w:t xml:space="preserve"> </w:t>
      </w:r>
      <w:r>
        <w:t xml:space="preserve">= .018) and more intentional self-regulatory behavior in Study 2 (</w:t>
      </w:r>
      <w:r>
        <w:rPr>
          <w:i/>
          <w:iCs/>
        </w:rPr>
        <w:t xml:space="preserve">β</w:t>
      </w:r>
      <w:r>
        <w:t xml:space="preserve"> </w:t>
      </w:r>
      <w:r>
        <w:t xml:space="preserve">= 0.216,</w:t>
      </w:r>
      <w:r>
        <w:t xml:space="preserve"> </w:t>
      </w:r>
      <w:r>
        <w:rPr>
          <w:i/>
          <w:iCs/>
        </w:rPr>
        <w:t xml:space="preserve">SE</w:t>
      </w:r>
      <w:r>
        <w:t xml:space="preserve"> </w:t>
      </w:r>
      <w:r>
        <w:t xml:space="preserve">= 0.092,</w:t>
      </w:r>
      <w:r>
        <w:t xml:space="preserve"> </w:t>
      </w:r>
      <w:r>
        <w:rPr>
          <w:i/>
          <w:iCs/>
        </w:rPr>
        <w:t xml:space="preserve">z</w:t>
      </w:r>
      <w:r>
        <w:t xml:space="preserve"> </w:t>
      </w:r>
      <w:r>
        <w:t xml:space="preserve">= 2.34,</w:t>
      </w:r>
      <w:r>
        <w:t xml:space="preserve"> </w:t>
      </w:r>
      <w:r>
        <w:rPr>
          <w:i/>
          <w:iCs/>
        </w:rPr>
        <w:t xml:space="preserve">p</w:t>
      </w:r>
      <w:r>
        <w:t xml:space="preserve"> </w:t>
      </w:r>
      <w:r>
        <w:t xml:space="preserve">= .019) than those who devoted less care.</w:t>
      </w:r>
    </w:p>
    <w:p>
      <w:pPr>
        <w:pStyle w:val="BodyText"/>
      </w:pPr>
      <w:r>
        <w:t xml:space="preserve">The presence of engaging in animal-related activities did not relate to any measures of positive youth development in either study. However, those who engaged in more frequent activities had higher caring scores (</w:t>
      </w:r>
      <w:r>
        <w:rPr>
          <w:i/>
          <w:iCs/>
        </w:rPr>
        <w:t xml:space="preserve">β</w:t>
      </w:r>
      <w:r>
        <w:t xml:space="preserve"> </w:t>
      </w:r>
      <w:r>
        <w:t xml:space="preserve">= 0.133,</w:t>
      </w:r>
      <w:r>
        <w:t xml:space="preserve"> </w:t>
      </w:r>
      <w:r>
        <w:rPr>
          <w:i/>
          <w:iCs/>
        </w:rPr>
        <w:t xml:space="preserve">SE</w:t>
      </w:r>
      <w:r>
        <w:t xml:space="preserve"> </w:t>
      </w:r>
      <w:r>
        <w:t xml:space="preserve">= 0.066,</w:t>
      </w:r>
      <w:r>
        <w:t xml:space="preserve"> </w:t>
      </w:r>
      <w:r>
        <w:rPr>
          <w:i/>
          <w:iCs/>
        </w:rPr>
        <w:t xml:space="preserve">z</w:t>
      </w:r>
      <w:r>
        <w:t xml:space="preserve"> </w:t>
      </w:r>
      <w:r>
        <w:t xml:space="preserve">= 2.03,</w:t>
      </w:r>
      <w:r>
        <w:t xml:space="preserve"> </w:t>
      </w:r>
      <w:r>
        <w:rPr>
          <w:i/>
          <w:iCs/>
        </w:rPr>
        <w:t xml:space="preserve">p</w:t>
      </w:r>
      <w:r>
        <w:t xml:space="preserve"> </w:t>
      </w:r>
      <w:r>
        <w:t xml:space="preserve">= .042) and depression scores (</w:t>
      </w:r>
      <w:r>
        <w:rPr>
          <w:i/>
          <w:iCs/>
        </w:rPr>
        <w:t xml:space="preserve">β</w:t>
      </w:r>
      <w:r>
        <w:t xml:space="preserve"> </w:t>
      </w:r>
      <w:r>
        <w:t xml:space="preserve">= 0.145,</w:t>
      </w:r>
      <w:r>
        <w:t xml:space="preserve"> </w:t>
      </w:r>
      <w:r>
        <w:rPr>
          <w:i/>
          <w:iCs/>
        </w:rPr>
        <w:t xml:space="preserve">SE</w:t>
      </w:r>
      <w:r>
        <w:t xml:space="preserve"> </w:t>
      </w:r>
      <w:r>
        <w:t xml:space="preserve">= 0.068,</w:t>
      </w:r>
      <w:r>
        <w:t xml:space="preserve"> </w:t>
      </w:r>
      <w:r>
        <w:rPr>
          <w:i/>
          <w:iCs/>
        </w:rPr>
        <w:t xml:space="preserve">z</w:t>
      </w:r>
      <w:r>
        <w:t xml:space="preserve"> </w:t>
      </w:r>
      <w:r>
        <w:t xml:space="preserve">= 2.14,</w:t>
      </w:r>
      <w:r>
        <w:t xml:space="preserve"> </w:t>
      </w:r>
      <w:r>
        <w:rPr>
          <w:i/>
          <w:iCs/>
        </w:rPr>
        <w:t xml:space="preserve">p</w:t>
      </w:r>
      <w:r>
        <w:t xml:space="preserve"> </w:t>
      </w:r>
      <w:r>
        <w:t xml:space="preserve">= .032) than those engaging in less frequent activities. The frequency of engaging in activities with animals did not predict any measures of positive youth development in Study 2.</w:t>
      </w:r>
    </w:p>
    <w:p>
      <w:pPr>
        <w:pStyle w:val="BodyText"/>
      </w:pPr>
      <w:r>
        <w:t xml:space="preserve">[Table 1 here]</w:t>
      </w:r>
    </w:p>
    <w:bookmarkEnd w:id="60"/>
    <w:bookmarkStart w:id="61" w:name="X7449d8e85860c1738884b3060edb30cf9d88028"/>
    <w:p>
      <w:pPr>
        <w:pStyle w:val="Heading3"/>
      </w:pPr>
      <w:r>
        <w:t xml:space="preserve">Animal Attitudes and Positive Youth Development</w:t>
      </w:r>
    </w:p>
    <w:p>
      <w:pPr>
        <w:pStyle w:val="FirstParagraph"/>
      </w:pPr>
      <w:r>
        <w:t xml:space="preserve">In Study 1, all three factors correlated with each other (Table S6). In Study 2, only commitment/attachment and commitment/perception of animal use correlated (Table S6).</w:t>
      </w:r>
      <w:r>
        <w:t xml:space="preserve"> </w:t>
      </w:r>
      <w:r>
        <w:t xml:space="preserve">The effects of attitudes about animals on positive youth development, depression, and intentional self-regulatory behavior are illustrated in</w:t>
      </w:r>
      <w:r>
        <w:t xml:space="preserve"> </w:t>
      </w:r>
      <w:hyperlink w:anchor="tbl-cogeffects">
        <w:r>
          <w:rPr>
            <w:rStyle w:val="Hyperlink"/>
          </w:rPr>
          <w:t xml:space="preserve">Table 2</w:t>
        </w:r>
      </w:hyperlink>
      <w:r>
        <w:t xml:space="preserve">. For Study 1, the standardized regression coefficients demonstrated that the retained outcomes (competence, confidence, connection) shared a positive association with attachment. Commitment was negatively related to depression. Similar to</w:t>
      </w:r>
      <w:r>
        <w:t xml:space="preserve"> </w:t>
      </w:r>
      <w:r>
        <w:t xml:space="preserve">Mueller (</w:t>
      </w:r>
      <w:hyperlink w:anchor="ref-Mueller.2014">
        <w:r>
          <w:rPr>
            <w:rStyle w:val="Hyperlink"/>
          </w:rPr>
          <w:t xml:space="preserve">2014</w:t>
        </w:r>
      </w:hyperlink>
      <w:r>
        <w:t xml:space="preserve">)</w:t>
      </w:r>
      <w:r>
        <w:t xml:space="preserve">, findings related to perception of animal use varied; caring, character, and depression outcomes exhibited a positive relation with perception of animal use, whereas competence, confidence, and connection showed a negative relation with perception of animal use.</w:t>
      </w:r>
    </w:p>
    <w:p>
      <w:pPr>
        <w:pStyle w:val="BodyText"/>
      </w:pPr>
      <w:r>
        <w:t xml:space="preserve">For Study 2, standardized regression coefficients suggest that competence and depression had a positive association with attachment (replicating Study 1). There were no positive youth development outcomes associated with commitment. Lastly, analogous to both</w:t>
      </w:r>
      <w:r>
        <w:t xml:space="preserve"> </w:t>
      </w:r>
      <w:r>
        <w:t xml:space="preserve">Mueller (</w:t>
      </w:r>
      <w:hyperlink w:anchor="ref-Mueller.2014">
        <w:r>
          <w:rPr>
            <w:rStyle w:val="Hyperlink"/>
          </w:rPr>
          <w:t xml:space="preserve">2014</w:t>
        </w:r>
      </w:hyperlink>
      <w:r>
        <w:t xml:space="preserve">)</w:t>
      </w:r>
      <w:r>
        <w:t xml:space="preserve"> </w:t>
      </w:r>
      <w:r>
        <w:t xml:space="preserve">and our Study 1 findings, positive associations existed between perception of animal use and caring, character, and depression outcomes, whereas negative associations were found between perception of animal use and competence, confidence, and connection.</w:t>
      </w:r>
    </w:p>
    <w:p>
      <w:pPr>
        <w:pStyle w:val="BodyText"/>
      </w:pPr>
      <w:r>
        <w:t xml:space="preserve">[Table 2 here]</w:t>
      </w:r>
    </w:p>
    <w:bookmarkEnd w:id="61"/>
    <w:bookmarkStart w:id="62" w:name="group-membership"/>
    <w:p>
      <w:pPr>
        <w:pStyle w:val="Heading3"/>
      </w:pPr>
      <w:r>
        <w:t xml:space="preserve">Group Membership</w:t>
      </w:r>
    </w:p>
    <w:p>
      <w:pPr>
        <w:pStyle w:val="FirstParagraph"/>
      </w:pPr>
      <w:r>
        <w:t xml:space="preserve">Mueller’s (2014) original study specifically included former 4-H members as participants. For our two studies, we recruited participants from the College of Agriculture and Natural Resources, as well as from a Psychology subject pool. Our assumption was that the Agriculture students would be more likely to have 4-H or FFA experience, whereas the Psychology sample would have fewer members from those organizations. Here, we wanted to test whether membership in 4-H and/or FFA moderated any of the relationships between positive youth development and human animal interaction or animal attachment, commitment, and perception of animal use.</w:t>
      </w:r>
    </w:p>
    <w:p>
      <w:pPr>
        <w:pStyle w:val="BodyText"/>
      </w:pPr>
      <w:r>
        <w:t xml:space="preserve">Across our samples, 31.9% of Study 1 participants were members of 4-H and/or FFA and 41.1% of Study 2 participants were members. As expected, there were more 4-H/FFA members among Agriculture students (Study 1: 48.1%, Study 2: 56.6%) than Psychology study pool participants (Study 1: 11.9%, Study 2: 15.2%) in both studies.</w:t>
      </w:r>
    </w:p>
    <w:p>
      <w:pPr>
        <w:pStyle w:val="BodyText"/>
      </w:pPr>
      <w:r>
        <w:t xml:space="preserve">As an exploratory analysis, we compared positive youth development and human-animal interaction measures across members and non-members of 4-H/FFA using independent-samples t-tests with Bayes factors. For these tests, we employed the</w:t>
      </w:r>
      <w:r>
        <w:t xml:space="preserve"> </w:t>
      </w:r>
      <w:r>
        <w:rPr>
          <w:rStyle w:val="VerbatimChar"/>
        </w:rPr>
        <w:t xml:space="preserve">ttestBF()</w:t>
      </w:r>
      <w:r>
        <w:t xml:space="preserve"> </w:t>
      </w:r>
      <w:r>
        <w:t xml:space="preserve">function from the</w:t>
      </w:r>
      <w:r>
        <w:t xml:space="preserve"> </w:t>
      </w:r>
      <w:r>
        <w:rPr>
          <w:i/>
          <w:iCs/>
        </w:rPr>
        <w:t xml:space="preserve">BayesFactor</w:t>
      </w:r>
      <w:r>
        <w:t xml:space="preserve"> </w:t>
      </w:r>
      <w:r>
        <w:t xml:space="preserve">R package</w:t>
      </w:r>
      <w:r>
        <w:t xml:space="preserve"> </w:t>
      </w:r>
      <w:r>
        <w:t xml:space="preserve">(</w:t>
      </w:r>
      <w:hyperlink w:anchor="ref-R-BayesFactor">
        <w:r>
          <w:rPr>
            <w:rStyle w:val="Hyperlink"/>
          </w:rPr>
          <w:t xml:space="preserve">Morey &amp; Rouder, 2024</w:t>
        </w:r>
      </w:hyperlink>
      <w:r>
        <w:t xml:space="preserve">)</w:t>
      </w:r>
      <w:r>
        <w:t xml:space="preserve"> </w:t>
      </w:r>
      <w:r>
        <w:t xml:space="preserve">using default priors (</w:t>
      </w:r>
      <w:r>
        <w:t xml:space="preserve">‘A noninformative Jeffreys prior is placed on the variance of the normal population, while a Cauchy prior is placed on the standardized effect size’</w:t>
      </w:r>
      <w:r>
        <w:t xml:space="preserve"> </w:t>
      </w:r>
      <w:r>
        <w:t xml:space="preserve">with an</w:t>
      </w:r>
      <w:r>
        <w:t xml:space="preserve"> </w:t>
      </w:r>
      <w:r>
        <w:rPr>
          <w:i/>
          <w:iCs/>
        </w:rPr>
        <w:t xml:space="preserve">r</w:t>
      </w:r>
      <w:r>
        <w:t xml:space="preserve"> </w:t>
      </w:r>
      <w:r>
        <w:t xml:space="preserve">scale value of</w:t>
      </w:r>
      <w:r>
        <w:t xml:space="preserve"> </w:t>
      </w:r>
      <m:oMath>
        <m:rad>
          <m:radPr>
            <m:degHide m:val="on"/>
          </m:radPr>
          <m:deg/>
          <m:e>
            <m:r>
              <m:t>2</m:t>
            </m:r>
          </m:e>
        </m:rad>
        <m:r>
          <m:rPr>
            <m:sty m:val="p"/>
          </m:rPr>
          <m:t>/</m:t>
        </m:r>
        <m:r>
          <m:t>2</m:t>
        </m:r>
      </m:oMath>
      <w:r>
        <w:t xml:space="preserve">).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pPr>
      <w:r>
        <w:t xml:space="preserve">Only commitment and perception of animal use differed between groups in both studies, where higher values on both measures were observed in non-members when compared to members of 4-H/FFA (</w:t>
      </w:r>
      <w:hyperlink w:anchor="fig-groupdiffs">
        <w:r>
          <w:rPr>
            <w:rStyle w:val="Hyperlink"/>
          </w:rPr>
          <w:t xml:space="preserve">Figure 1</w:t>
        </w:r>
      </w:hyperlink>
      <w:r>
        <w:t xml:space="preserve">). Non-members also had higher values of attachment and depression in Study 1, whereas members had higher values of confidence. Members had more human-animal interaction activities and higher competence and connection in Study 2.</w:t>
      </w:r>
    </w:p>
    <w:p>
      <w:pPr>
        <w:pStyle w:val="BodyText"/>
      </w:pPr>
      <w:r>
        <w:t xml:space="preserve">[Figure 1 here]</w:t>
      </w:r>
    </w:p>
    <w:p>
      <w:pPr>
        <w:pStyle w:val="BodyText"/>
      </w:pPr>
      <w:r>
        <w:t xml:space="preserve">To test for effects of group membership on the relationship between human-animal interaction and positive youth development, we reran each of the previously described structural equation models but included membership as a moderator using a multigroup confirmatory factor analysis. There was no evidence of moderation effects of membership into 4-H/FFA for these associations.</w:t>
      </w:r>
    </w:p>
    <w:bookmarkEnd w:id="62"/>
    <w:bookmarkEnd w:id="63"/>
    <w:bookmarkEnd w:id="64"/>
    <w:bookmarkStart w:id="72" w:name="discussion"/>
    <w:p>
      <w:pPr>
        <w:pStyle w:val="Heading1"/>
      </w:pPr>
      <w:r>
        <w:t xml:space="preserve">Discussion</w:t>
      </w:r>
    </w:p>
    <w:p>
      <w:pPr>
        <w:pStyle w:val="FirstParagraph"/>
      </w:pPr>
      <w:r>
        <w:t xml:space="preserve">Our primary aim for these studies was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pPr>
      <w:r>
        <w:t xml:space="preserve">Mueller (</w:t>
      </w:r>
      <w:hyperlink w:anchor="ref-Mueller.2014">
        <w:r>
          <w:rPr>
            <w:rStyle w:val="Hyperlink"/>
          </w:rPr>
          <w:t xml:space="preserve">2014</w:t>
        </w:r>
      </w:hyperlink>
      <w:r>
        <w:t xml:space="preserve">)</w:t>
      </w:r>
      <w:r>
        <w:t xml:space="preserve"> </w:t>
      </w:r>
      <w:r>
        <w:t xml:space="preserve">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pPr>
      <w:r>
        <w:t xml:space="preserve">Finally, we extended Mueller’s</w:t>
      </w:r>
      <w:r>
        <w:t xml:space="preserve"> </w:t>
      </w:r>
      <w:r>
        <w:t xml:space="preserve">(</w:t>
      </w:r>
      <w:hyperlink w:anchor="ref-Mueller.2014">
        <w:r>
          <w:rPr>
            <w:rStyle w:val="Hyperlink"/>
          </w:rPr>
          <w:t xml:space="preserve">2014</w:t>
        </w:r>
      </w:hyperlink>
      <w:r>
        <w:t xml:space="preserve">)</w:t>
      </w:r>
      <w:r>
        <w:t xml:space="preserve"> </w:t>
      </w:r>
      <w:r>
        <w:t xml:space="preserve">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bookmarkStart w:id="69" w:name="implications"/>
    <w:p>
      <w:pPr>
        <w:pStyle w:val="Heading2"/>
      </w:pPr>
      <w:r>
        <w:t xml:space="preserve">Implications</w:t>
      </w:r>
    </w:p>
    <w:bookmarkStart w:id="65" w:name="X4bca17028386acc5166f8a45f31f92362bf7be8"/>
    <w:p>
      <w:pPr>
        <w:pStyle w:val="Heading3"/>
      </w:pPr>
      <w:r>
        <w:t xml:space="preserve">Human-Animal Interaction and Positive Youth Development</w:t>
      </w:r>
    </w:p>
    <w:p>
      <w:pPr>
        <w:pStyle w:val="FirstParagraph"/>
      </w:pPr>
      <w:r>
        <w:t xml:space="preserve">Our study examined the associations between positive youth development and human-animal interaction across two studies, replicating and extending Mueller’s</w:t>
      </w:r>
      <w:r>
        <w:t xml:space="preserve"> </w:t>
      </w:r>
      <w:r>
        <w:t xml:space="preserve">(</w:t>
      </w:r>
      <w:hyperlink w:anchor="ref-Mueller.2014">
        <w:r>
          <w:rPr>
            <w:rStyle w:val="Hyperlink"/>
          </w:rPr>
          <w:t xml:space="preserve">2014</w:t>
        </w:r>
      </w:hyperlink>
      <w:r>
        <w:t xml:space="preserve">)</w:t>
      </w:r>
      <w:r>
        <w:t xml:space="preserve"> </w:t>
      </w:r>
      <w:r>
        <w:t xml:space="preserve">methods. None of our studies nor Mueller’s original work demonstrated strong or consistent effects of human-animal interaction on positive youth development (</w:t>
      </w:r>
      <w:hyperlink w:anchor="tbl-haieffects">
        <w:r>
          <w:rPr>
            <w:rStyle w:val="Hyperlink"/>
          </w:rPr>
          <w:t xml:space="preserve">Table 1</w:t>
        </w:r>
      </w:hyperlink>
      <w:r>
        <w:t xml:space="preserve">). These findings suggest that while human-animal interaction is often viewed as beneficial for youth development, the evidence for direct associations between interacting with animals and positive youth development outcomes is weak or highly context dependent. While the literature on human-animal interaction often highlights the emotional, social, and psychological benefits of interacting with animals</w:t>
      </w:r>
      <w:r>
        <w:t xml:space="preserve"> </w:t>
      </w:r>
      <w:r>
        <w:t xml:space="preserve">(</w:t>
      </w:r>
      <w:hyperlink w:anchor="ref-Beetz.etal.2011">
        <w:r>
          <w:rPr>
            <w:rStyle w:val="Hyperlink"/>
          </w:rPr>
          <w:t xml:space="preserve">Beetz et al., 2011</w:t>
        </w:r>
      </w:hyperlink>
      <w:r>
        <w:t xml:space="preserve">;</w:t>
      </w:r>
      <w:r>
        <w:t xml:space="preserve"> </w:t>
      </w:r>
      <w:hyperlink w:anchor="ref-Melson.2003">
        <w:r>
          <w:rPr>
            <w:rStyle w:val="Hyperlink"/>
          </w:rPr>
          <w:t xml:space="preserve">Melson, 2003</w:t>
        </w:r>
      </w:hyperlink>
      <w:r>
        <w:t xml:space="preserve">)</w:t>
      </w:r>
      <w:r>
        <w:t xml:space="preserve">, our findings suggest that these effects are not universal.</w:t>
      </w:r>
    </w:p>
    <w:p>
      <w:pPr>
        <w:pStyle w:val="BodyText"/>
      </w:pPr>
      <w:r>
        <w:t xml:space="preserve">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w:t>
      </w:r>
      <w:r>
        <w:t xml:space="preserve"> </w:t>
      </w:r>
      <w:r>
        <w:t xml:space="preserve">(</w:t>
      </w:r>
      <w:hyperlink w:anchor="ref-Daly.Morton.2006">
        <w:r>
          <w:rPr>
            <w:rStyle w:val="Hyperlink"/>
          </w:rPr>
          <w:t xml:space="preserve">Daly &amp; Morton, 2006</w:t>
        </w:r>
      </w:hyperlink>
      <w:r>
        <w:t xml:space="preserve">)</w:t>
      </w:r>
      <w:r>
        <w:t xml:space="preserve">, while competitive or labor-based interactions might not provide the same nurturing environment. This nuance aligns with Overton’s</w:t>
      </w:r>
      <w:r>
        <w:t xml:space="preserve"> </w:t>
      </w:r>
      <w:r>
        <w:t xml:space="preserve">(</w:t>
      </w:r>
      <w:hyperlink w:anchor="ref-Overton.2010">
        <w:r>
          <w:rPr>
            <w:rStyle w:val="Hyperlink"/>
          </w:rPr>
          <w:t xml:space="preserve">2010</w:t>
        </w:r>
      </w:hyperlink>
      <w:r>
        <w:t xml:space="preserve">)</w:t>
      </w:r>
      <w:r>
        <w:t xml:space="preserve"> </w:t>
      </w:r>
      <w:r>
        <w:t xml:space="preserve">relational developmental systems theory, which emphasizes that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w:t>
      </w:r>
    </w:p>
    <w:bookmarkEnd w:id="65"/>
    <w:bookmarkStart w:id="66" w:name="X0c2427c5be92069dbd44d904622ae13aad3f424"/>
    <w:p>
      <w:pPr>
        <w:pStyle w:val="Heading3"/>
      </w:pPr>
      <w:r>
        <w:t xml:space="preserve">Animal Attitudes and Positive Youth Development</w:t>
      </w:r>
    </w:p>
    <w:p>
      <w:pPr>
        <w:pStyle w:val="FirstParagraph"/>
      </w:pPr>
      <w:r>
        <w:t xml:space="preserve">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 xml:space="preserve">Table 2</w:t>
        </w:r>
      </w:hyperlink>
      <w:r>
        <w:t xml:space="preserve">). These results suggest that the way young people think and feel about animals, rather than simply their level of interaction, has a stronger association with their developmental outcomes. One possible explanation is that attitudes reflect deeper, internalized values that guide behavior, whereas interactions may not have the same lasting impact unless they are tied to emotional significance. Youths who exhibit high attachment or commitment to animals may share traits like empathy, responsibility, and care. Emotional bonds that youth form with animals may connect to traits that align with positive youth development’s core elements (e.g., caring, connection).</w:t>
      </w:r>
    </w:p>
    <w:p>
      <w:pPr>
        <w:pStyle w:val="BodyText"/>
      </w:pPr>
      <w:r>
        <w:t xml:space="preserve">The stronger associations between animal attitudes and positive youth development align with existing research on the role of emotions and attitudes in youth development. For example, attachment to companion animals contributes to children’s emotional security and self-esteem</w:t>
      </w:r>
      <w:r>
        <w:t xml:space="preserve"> </w:t>
      </w:r>
      <w:r>
        <w:t xml:space="preserve">(</w:t>
      </w:r>
      <w:hyperlink w:anchor="ref-Zasloff.1996">
        <w:r>
          <w:rPr>
            <w:rStyle w:val="Hyperlink"/>
          </w:rPr>
          <w:t xml:space="preserve">Zasloff, 1996</w:t>
        </w:r>
      </w:hyperlink>
      <w:r>
        <w:t xml:space="preserve">)</w:t>
      </w:r>
      <w:r>
        <w:t xml:space="preserve"> </w:t>
      </w:r>
      <w:r>
        <w:t xml:space="preserve">and fosters empathy, responsibility, and prosocial behaviors</w:t>
      </w:r>
      <w:r>
        <w:t xml:space="preserve"> </w:t>
      </w:r>
      <w:r>
        <w:t xml:space="preserve">(</w:t>
      </w:r>
      <w:hyperlink w:anchor="ref-Daly.Morton.2006">
        <w:r>
          <w:rPr>
            <w:rStyle w:val="Hyperlink"/>
          </w:rPr>
          <w:t xml:space="preserve">Daly &amp; Morton, 2006</w:t>
        </w:r>
      </w:hyperlink>
      <w:r>
        <w:t xml:space="preserve">;</w:t>
      </w:r>
      <w:r>
        <w:t xml:space="preserve"> </w:t>
      </w:r>
      <w:hyperlink w:anchor="ref-Melson.2003">
        <w:r>
          <w:rPr>
            <w:rStyle w:val="Hyperlink"/>
          </w:rPr>
          <w:t xml:space="preserve">Melson, 2003</w:t>
        </w:r>
      </w:hyperlink>
      <w:r>
        <w:t xml:space="preserve">)</w:t>
      </w:r>
      <w:r>
        <w:t xml:space="preserve">. In this context, youths’ emotional attachments to animals may serve as a pathway through which they develop empathy and caring, essential components of positive youth development. Thus, it is not just the presence of animals in youths’ lives that matters, but how they cognitively and emotionally engage with those animals.</w:t>
      </w:r>
    </w:p>
    <w:p>
      <w:pPr>
        <w:pStyle w:val="BodyText"/>
      </w:pPr>
      <w:r>
        <w:t xml:space="preserve">Perception of animal use emerged as one of the most consistent predictors of positive youth development outcomes, particularly caring and depression (</w:t>
      </w:r>
      <w:hyperlink w:anchor="tbl-cogeffects">
        <w:r>
          <w:rPr>
            <w:rStyle w:val="Hyperlink"/>
          </w:rPr>
          <w:t xml:space="preserve">Table 2</w:t>
        </w:r>
      </w:hyperlink>
      <w:r>
        <w:t xml:space="preserve">).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w:t>
      </w:r>
      <w:r>
        <w:t xml:space="preserve"> </w:t>
      </w:r>
      <w:r>
        <w:t xml:space="preserve">(</w:t>
      </w:r>
      <w:hyperlink w:anchor="ref-Mueller.2014">
        <w:r>
          <w:rPr>
            <w:rStyle w:val="Hyperlink"/>
          </w:rPr>
          <w:t xml:space="preserve">Mueller, 2014</w:t>
        </w:r>
      </w:hyperlink>
      <w:r>
        <w:t xml:space="preserve">)</w:t>
      </w:r>
      <w:r>
        <w:t xml:space="preserve">. The literature supports this link, showing that individuals who advocate for animal welfare often extend their empathy to human social causes as well, engaging in prosocial activities and promoting justice</w:t>
      </w:r>
      <w:r>
        <w:t xml:space="preserve"> </w:t>
      </w:r>
      <w:r>
        <w:t xml:space="preserve">(</w:t>
      </w:r>
      <w:hyperlink w:anchor="ref-Herzog.etal.2015">
        <w:r>
          <w:rPr>
            <w:rStyle w:val="Hyperlink"/>
          </w:rPr>
          <w:t xml:space="preserve">Herzog et al., 2015</w:t>
        </w:r>
      </w:hyperlink>
      <w:r>
        <w:t xml:space="preserve">)</w:t>
      </w:r>
      <w:r>
        <w:t xml:space="preserve">.</w:t>
      </w:r>
    </w:p>
    <w:p>
      <w:pPr>
        <w:pStyle w:val="BodyText"/>
      </w:pPr>
      <w:r>
        <w:t xml:space="preserve">Overall, our findings suggest that while human-animal interaction may offer some developmental benefits, it is young people’s emotional and cognitive engagement with animals, particularly their attachment and perception of animal use, that plays a more critical role in shaping positive youth development outcomes.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p>
    <w:bookmarkEnd w:id="66"/>
    <w:bookmarkStart w:id="67" w:name="group-membership-1"/>
    <w:p>
      <w:pPr>
        <w:pStyle w:val="Heading3"/>
      </w:pPr>
      <w:r>
        <w:t xml:space="preserve">Group Membership</w:t>
      </w:r>
    </w:p>
    <w:p>
      <w:pPr>
        <w:pStyle w:val="FirstParagraph"/>
      </w:pPr>
      <w:r>
        <w:t xml:space="preserve">One of the striking findings of this study is the lack of a difference between youth involved with 4-H and FFA (members) and those not involved (non-members) in terms of positive youth development. None of the Six Cs differed between members and non-members consistently across both data sets.</w:t>
      </w:r>
    </w:p>
    <w:p>
      <w:pPr>
        <w:pStyle w:val="BodyText"/>
      </w:pPr>
      <w:r>
        <w:t xml:space="preserve">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pPr>
      <w:r>
        <w:t xml:space="preserve">This study indicates that youth not affiliated with 4-H and FFA have higher attachment and commitment to animals than those involved with 4-H and FFA. However, non-members likely focused their interactions with family pets, whereas members likely focused on livestock. In our Study 1, we found that 97.6% of non-members choose pets over livestock, whereas only 63.8% of members chose pets. Thus, the two groups likely had in mind different types of animals when completing our survey.</w:t>
      </w:r>
    </w:p>
    <w:p>
      <w:pPr>
        <w:pStyle w:val="BodyText"/>
      </w:pPr>
      <w:r>
        <w:t xml:space="preserve">Our results also indicated that non-members had lower acceptance of animal uses than members.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w:t>
      </w:r>
    </w:p>
    <w:p>
      <w:pPr>
        <w:pStyle w:val="BodyText"/>
      </w:pPr>
      <w:r>
        <w:t xml:space="preserve">We found several differences in human-animal interaction and positive youth development characteristics between members and non-members. However,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p>
    <w:bookmarkEnd w:id="67"/>
    <w:bookmarkStart w:id="68" w:name="failure-to-replicate"/>
    <w:p>
      <w:pPr>
        <w:pStyle w:val="Heading3"/>
      </w:pPr>
      <w:r>
        <w:t xml:space="preserve">Failure to Replicate</w:t>
      </w:r>
    </w:p>
    <w:p>
      <w:pPr>
        <w:pStyle w:val="FirstParagraph"/>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sample was slightly smaller than Mueller’s but had similar demographic characteristics.</w:t>
      </w:r>
    </w:p>
    <w:p>
      <w:pPr>
        <w:pStyle w:val="BodyText"/>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associations between positive youth development and measures of animal attitudes, replicating 6 out of the 12 significant associations reported by Mueller.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p>
    <w:bookmarkEnd w:id="68"/>
    <w:bookmarkEnd w:id="69"/>
    <w:bookmarkStart w:id="70" w:name="limitations-and-future-directions"/>
    <w:p>
      <w:pPr>
        <w:pStyle w:val="Heading2"/>
      </w:pPr>
      <w:r>
        <w:t xml:space="preserve">Limitations and Future Directions</w:t>
      </w:r>
    </w:p>
    <w:p>
      <w:pPr>
        <w:pStyle w:val="FirstParagraph"/>
      </w:pPr>
      <w:r>
        <w:t xml:space="preserve">Our studies had several limitations. The measurement of human-animal interaction is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w:t>
      </w:r>
      <w:r>
        <w:t xml:space="preserve"> </w:t>
      </w:r>
      <w:r>
        <w:t xml:space="preserve">(</w:t>
      </w:r>
      <w:hyperlink w:anchor="ref-Samet.etal.2023">
        <w:r>
          <w:rPr>
            <w:rStyle w:val="Hyperlink"/>
          </w:rPr>
          <w:t xml:space="preserve">Samet et al., 2023</w:t>
        </w:r>
      </w:hyperlink>
      <w:r>
        <w:t xml:space="preserve">)</w:t>
      </w:r>
      <w:r>
        <w:t xml:space="preserve">.</w:t>
      </w:r>
    </w:p>
    <w:p>
      <w:pPr>
        <w:pStyle w:val="BodyText"/>
      </w:pPr>
      <w:r>
        <w:t xml:space="preserve">Secondly, interpreting nonsignificant results in replication studies (even in seemingly well-powered studies) is difficult for myriad reasons and may necessitate multiple replication studies to provide firm evidence for a hypothesis</w:t>
      </w:r>
      <w:r>
        <w:t xml:space="preserve"> </w:t>
      </w:r>
      <w:r>
        <w:t xml:space="preserve">(</w:t>
      </w:r>
      <w:hyperlink w:anchor="ref-Maxwell.etal.2015">
        <w:r>
          <w:rPr>
            <w:rStyle w:val="Hyperlink"/>
          </w:rPr>
          <w:t xml:space="preserve">Maxwell et al., 2015</w:t>
        </w:r>
      </w:hyperlink>
      <w:r>
        <w:t xml:space="preserve">)</w:t>
      </w:r>
      <w:r>
        <w:t xml:space="preserve">. These points all support further research focused on the effects of human-animal interaction and animal attitudes on positive youth development to help maximize youth development opportunities.</w:t>
      </w:r>
    </w:p>
    <w:bookmarkEnd w:id="70"/>
    <w:bookmarkStart w:id="71" w:name="conclusion"/>
    <w:p>
      <w:pPr>
        <w:pStyle w:val="Heading2"/>
      </w:pPr>
      <w:r>
        <w:t xml:space="preserve">Conclusion</w:t>
      </w:r>
    </w:p>
    <w:p>
      <w:pPr>
        <w:pStyle w:val="FirstParagraph"/>
      </w:pPr>
      <w:r>
        <w:t xml:space="preserve">We replicated and extended the methods of</w:t>
      </w:r>
      <w:r>
        <w:t xml:space="preserve"> </w:t>
      </w:r>
      <w:r>
        <w:t xml:space="preserve">Mueller (</w:t>
      </w:r>
      <w:hyperlink w:anchor="ref-Mueller.2014">
        <w:r>
          <w:rPr>
            <w:rStyle w:val="Hyperlink"/>
          </w:rPr>
          <w:t xml:space="preserve">2014</w:t>
        </w:r>
      </w:hyperlink>
      <w:r>
        <w:t xml:space="preserve">)</w:t>
      </w:r>
      <w:r>
        <w:t xml:space="preserve"> </w:t>
      </w:r>
      <w:r>
        <w:t xml:space="preserve">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p>
    <w:bookmarkEnd w:id="71"/>
    <w:bookmarkEnd w:id="72"/>
    <w:bookmarkStart w:id="73" w:name="summary-for-practitioners"/>
    <w:p>
      <w:pPr>
        <w:pStyle w:val="Heading1"/>
      </w:pPr>
      <w:r>
        <w:t xml:space="preserve">Summary for Practitioners</w:t>
      </w:r>
    </w:p>
    <w:p>
      <w:pPr>
        <w:pStyle w:val="FirstParagraph"/>
      </w:pPr>
      <w:r>
        <w:t xml:space="preserve">Both interacting with animals and youth development programs, such as 4-H and FFA, have positively impacted participating youths’ development through improvement in skills such as accepting responsibility and prosocial behavior</w:t>
      </w:r>
      <w:r>
        <w:t xml:space="preserve"> </w:t>
      </w:r>
      <w:r>
        <w:t xml:space="preserve">(</w:t>
      </w:r>
      <w:hyperlink w:anchor="ref-Melson.2003">
        <w:r>
          <w:rPr>
            <w:rStyle w:val="Hyperlink"/>
          </w:rPr>
          <w:t xml:space="preserve">Melson, 2003</w:t>
        </w:r>
      </w:hyperlink>
      <w:r>
        <w:t xml:space="preserve">)</w:t>
      </w:r>
      <w:r>
        <w:t xml:space="preserve">. Little research exists that investigates the benefits of human-animal interaction in an individual’s long-term development outside of animal-assisted interventions and their immediate benefits. This study applies to educators looking to incorporate animals into their youth development programs. Our study surveyed university undergraduates about their human-animal interactions (ownership, care, activities), animal attitudes (animal attachment, commitment, and perception of animal use), positive youth development outcomes (competence, connection, confidence, character, and caring, contribution), and youth development activities membership (4-H, FFA). We found that, although animal interactions or membership in program did not have a strong correlation with positive youth development outcomes, an individual’s attitudes about animals did correlate with positive youth development outcomes. However, the benefits of interacting with animals as a method of impacting youth development depend on the context.</w:t>
      </w:r>
    </w:p>
    <w:p>
      <w:pPr>
        <w:pStyle w:val="BodyText"/>
      </w:pPr>
      <w:r>
        <w:t xml:space="preserve">Our work suggests that practitioners should focus on nourishing youth’s attitudes surrounding animals as they build their programs or curricula. If a program’s budget cannot afford to have their own animals, they can still provide beneficial activities to youth that improve attitudes towards animals. For example, our study found that individuals that reported a higher attachment score also reported higher caring and connection scores in positive youth development measures. Therefore, an individual’s attitudes towards animals is more strongly related to developmental outcomes than whether they own or interact with an animal. The depth of their emotional and cognitive engagement with animals is more relevant in shaping their long-term development. Lastly, it is crucial to be aware of the types of animals that individuals have experience with to understand these context-dependent outcomes of human-animal interaction. Our study found that members of 4-H and FFA did not view their animals as pets or members of the family compared to non-members. This is an important distinction as the type of animal an individual has exposure to affects their attitudes towards animals.</w:t>
      </w:r>
    </w:p>
    <w:bookmarkEnd w:id="73"/>
    <w:bookmarkStart w:id="155" w:name="references"/>
    <w:p>
      <w:pPr>
        <w:pStyle w:val="Heading1"/>
      </w:pPr>
      <w:r>
        <w:t xml:space="preserve">References</w:t>
      </w:r>
    </w:p>
    <w:bookmarkStart w:id="148" w:name="refs"/>
    <w:bookmarkStart w:id="75" w:name="ref-R-quarto"/>
    <w:p>
      <w:pPr>
        <w:pStyle w:val="Bibliography"/>
      </w:pPr>
      <w:r>
        <w:t xml:space="preserve">Allaire, J., &amp; Dervieux, C. (2024).</w:t>
      </w:r>
      <w:r>
        <w:t xml:space="preserve"> </w:t>
      </w:r>
      <w:r>
        <w:rPr>
          <w:i/>
          <w:iCs/>
        </w:rPr>
        <w:t xml:space="preserve">Quarto: R interface to</w:t>
      </w:r>
      <w:r>
        <w:rPr>
          <w:i/>
          <w:iCs/>
        </w:rPr>
        <w:t xml:space="preserve"> </w:t>
      </w:r>
      <w:r>
        <w:rPr>
          <w:i/>
          <w:iCs/>
        </w:rPr>
        <w:t xml:space="preserve">“</w:t>
      </w:r>
      <w:r>
        <w:rPr>
          <w:i/>
          <w:iCs/>
        </w:rPr>
        <w:t xml:space="preserve">Quarto</w:t>
      </w:r>
      <w:r>
        <w:rPr>
          <w:i/>
          <w:iCs/>
        </w:rPr>
        <w:t xml:space="preserve">”</w:t>
      </w:r>
      <w:r>
        <w:rPr>
          <w:i/>
          <w:iCs/>
        </w:rPr>
        <w:t xml:space="preserve"> </w:t>
      </w:r>
      <w:r>
        <w:rPr>
          <w:i/>
          <w:iCs/>
        </w:rPr>
        <w:t xml:space="preserve">markdown publishing system</w:t>
      </w:r>
      <w:r>
        <w:t xml:space="preserve">.</w:t>
      </w:r>
      <w:r>
        <w:t xml:space="preserve"> </w:t>
      </w:r>
      <w:hyperlink r:id="rId74">
        <w:r>
          <w:rPr>
            <w:rStyle w:val="Hyperlink"/>
          </w:rPr>
          <w:t xml:space="preserve">https://github.com/quarto-dev/quarto-r</w:t>
        </w:r>
      </w:hyperlink>
    </w:p>
    <w:bookmarkEnd w:id="75"/>
    <w:bookmarkStart w:id="76" w:name="ref-Baltes.etal.1999"/>
    <w:p>
      <w:pPr>
        <w:pStyle w:val="Bibliography"/>
      </w:pPr>
      <w:r>
        <w:t xml:space="preserve">Baltes, P. B., Baltes, M. M., Freund, A. M., &amp; Lang, F. (1999).</w:t>
      </w:r>
      <w:r>
        <w:t xml:space="preserve"> </w:t>
      </w:r>
      <w:r>
        <w:rPr>
          <w:i/>
          <w:iCs/>
        </w:rPr>
        <w:t xml:space="preserve">The measurement of selection, optimization, and compensation (</w:t>
      </w:r>
      <w:r>
        <w:rPr>
          <w:i/>
          <w:iCs/>
        </w:rPr>
        <w:t xml:space="preserve">SOC</w:t>
      </w:r>
      <w:r>
        <w:rPr>
          <w:i/>
          <w:iCs/>
        </w:rPr>
        <w:t xml:space="preserve">) by self report: Technical report 1999</w:t>
      </w:r>
      <w:r>
        <w:t xml:space="preserve">. Max-Planck-Institut f</w:t>
      </w:r>
      <w:r>
        <w:t xml:space="preserve">ü</w:t>
      </w:r>
      <w:r>
        <w:t xml:space="preserve">r Bildungsforschung.</w:t>
      </w:r>
    </w:p>
    <w:bookmarkEnd w:id="76"/>
    <w:bookmarkStart w:id="78" w:name="ref-Beetz.etal.2011"/>
    <w:p>
      <w:pPr>
        <w:pStyle w:val="Bibliography"/>
      </w:pPr>
      <w:r>
        <w:t xml:space="preserve">Beetz, A., Kotrschal, K., Turner, D. C., Hediger, K., Uvnäs-Moberg, K., &amp; Julius, H. (2011). The effect of a real dog, toy dog and friendly person on insecurely attached children during a stressful task: An exploratory study.</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24</w:t>
      </w:r>
      <w:r>
        <w:t xml:space="preserve">(4), 349–368.</w:t>
      </w:r>
      <w:r>
        <w:t xml:space="preserve"> </w:t>
      </w:r>
      <w:hyperlink r:id="rId77">
        <w:r>
          <w:rPr>
            <w:rStyle w:val="Hyperlink"/>
          </w:rPr>
          <w:t xml:space="preserve">https://doi.org/10.2752/175303711X13159027359746</w:t>
        </w:r>
      </w:hyperlink>
    </w:p>
    <w:bookmarkEnd w:id="78"/>
    <w:bookmarkStart w:id="80" w:name="ref-Benson.etal.1998"/>
    <w:p>
      <w:pPr>
        <w:pStyle w:val="Bibliography"/>
      </w:pPr>
      <w:r>
        <w:t xml:space="preserve">Benson, P. L., Leffert, N., Scales, P. C., &amp; Blyth, D. A. (1998). Beyond the ’village’ rhetoric: Creating healthy communities for children and adolescents.</w:t>
      </w:r>
      <w:r>
        <w:t xml:space="preserve"> </w:t>
      </w:r>
      <w:r>
        <w:rPr>
          <w:i/>
          <w:iCs/>
        </w:rPr>
        <w:t xml:space="preserve">Applied Developmental Science</w:t>
      </w:r>
      <w:r>
        <w:t xml:space="preserve">,</w:t>
      </w:r>
      <w:r>
        <w:t xml:space="preserve"> </w:t>
      </w:r>
      <w:r>
        <w:rPr>
          <w:i/>
          <w:iCs/>
        </w:rPr>
        <w:t xml:space="preserve">2</w:t>
      </w:r>
      <w:r>
        <w:t xml:space="preserve">(3), 138–159.</w:t>
      </w:r>
      <w:r>
        <w:t xml:space="preserve"> </w:t>
      </w:r>
      <w:hyperlink r:id="rId79">
        <w:r>
          <w:rPr>
            <w:rStyle w:val="Hyperlink"/>
          </w:rPr>
          <w:t xml:space="preserve">https://doi.org/10.1207/s1532480xads0203_3</w:t>
        </w:r>
      </w:hyperlink>
    </w:p>
    <w:bookmarkEnd w:id="80"/>
    <w:bookmarkStart w:id="82" w:name="ref-Bentler.1990"/>
    <w:p>
      <w:pPr>
        <w:pStyle w:val="Bibliography"/>
      </w:pPr>
      <w:r>
        <w:t xml:space="preserve">Bentler, P. M. (1990). Comparative fit indexes in structural models.</w:t>
      </w:r>
      <w:r>
        <w:t xml:space="preserve"> </w:t>
      </w:r>
      <w:r>
        <w:rPr>
          <w:i/>
          <w:iCs/>
        </w:rPr>
        <w:t xml:space="preserve">Psychological Bulletin</w:t>
      </w:r>
      <w:r>
        <w:t xml:space="preserve">,</w:t>
      </w:r>
      <w:r>
        <w:t xml:space="preserve"> </w:t>
      </w:r>
      <w:r>
        <w:rPr>
          <w:i/>
          <w:iCs/>
        </w:rPr>
        <w:t xml:space="preserve">107</w:t>
      </w:r>
      <w:r>
        <w:t xml:space="preserve">(2), 238–246.</w:t>
      </w:r>
      <w:r>
        <w:t xml:space="preserve"> </w:t>
      </w:r>
      <w:hyperlink r:id="rId81">
        <w:r>
          <w:rPr>
            <w:rStyle w:val="Hyperlink"/>
          </w:rPr>
          <w:t xml:space="preserve">https://doi.org/10.1037/0033-2909.107.2.238</w:t>
        </w:r>
      </w:hyperlink>
    </w:p>
    <w:bookmarkEnd w:id="82"/>
    <w:bookmarkStart w:id="84" w:name="ref-Bowers.etal.2010"/>
    <w:p>
      <w:pPr>
        <w:pStyle w:val="Bibliography"/>
      </w:pPr>
      <w:r>
        <w:t xml:space="preserve">Bowers, E. P., Li, Y., Kiely, M. K., Brittian, A., Lerner, J. V., &amp; Lerner, R. M. (2010). The</w:t>
      </w:r>
      <w:r>
        <w:t xml:space="preserve"> </w:t>
      </w:r>
      <w:r>
        <w:t xml:space="preserve">Five Cs</w:t>
      </w:r>
      <w:r>
        <w:t xml:space="preserve"> </w:t>
      </w:r>
      <w:r>
        <w:t xml:space="preserve">model of positive youth development: A longitudinal analysis of confirmatory factor structure and measurement invariance.</w:t>
      </w:r>
      <w:r>
        <w:t xml:space="preserve"> </w:t>
      </w:r>
      <w:r>
        <w:rPr>
          <w:i/>
          <w:iCs/>
        </w:rPr>
        <w:t xml:space="preserve">Journal of Youth and Adolescence</w:t>
      </w:r>
      <w:r>
        <w:t xml:space="preserve">,</w:t>
      </w:r>
      <w:r>
        <w:t xml:space="preserve"> </w:t>
      </w:r>
      <w:r>
        <w:rPr>
          <w:i/>
          <w:iCs/>
        </w:rPr>
        <w:t xml:space="preserve">39</w:t>
      </w:r>
      <w:r>
        <w:t xml:space="preserve">(7), 720–735.</w:t>
      </w:r>
      <w:r>
        <w:t xml:space="preserve"> </w:t>
      </w:r>
      <w:hyperlink r:id="rId83">
        <w:r>
          <w:rPr>
            <w:rStyle w:val="Hyperlink"/>
          </w:rPr>
          <w:t xml:space="preserve">https://doi.org/10.1007/s10964-010-9530-9</w:t>
        </w:r>
      </w:hyperlink>
    </w:p>
    <w:bookmarkEnd w:id="84"/>
    <w:bookmarkStart w:id="86" w:name="ref-Daly.Morton.2006"/>
    <w:p>
      <w:pPr>
        <w:pStyle w:val="Bibliography"/>
      </w:pPr>
      <w:r>
        <w:t xml:space="preserve">Daly, B., &amp; Morton, L. L. (2006). An investigation of human-animal interactions and empathy as related to pet preference, ownership, attachment, and attitudes in children.</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19</w:t>
      </w:r>
      <w:r>
        <w:t xml:space="preserve">(2), 113–127.</w:t>
      </w:r>
      <w:r>
        <w:t xml:space="preserve"> </w:t>
      </w:r>
      <w:hyperlink r:id="rId85">
        <w:r>
          <w:rPr>
            <w:rStyle w:val="Hyperlink"/>
          </w:rPr>
          <w:t xml:space="preserve">https://doi.org/10.2752/089279306785593801</w:t>
        </w:r>
      </w:hyperlink>
    </w:p>
    <w:bookmarkEnd w:id="86"/>
    <w:bookmarkStart w:id="88" w:name="ref-Damon.2004"/>
    <w:p>
      <w:pPr>
        <w:pStyle w:val="Bibliography"/>
      </w:pPr>
      <w:r>
        <w:t xml:space="preserve">Damon, W. (2004). What is positive youth development?</w:t>
      </w:r>
      <w:r>
        <w:t xml:space="preserve"> </w:t>
      </w:r>
      <w:r>
        <w:rPr>
          <w:i/>
          <w:iCs/>
        </w:rPr>
        <w:t xml:space="preserve">The ANNALS of the American Academy of Political and Social Science</w:t>
      </w:r>
      <w:r>
        <w:t xml:space="preserve">,</w:t>
      </w:r>
      <w:r>
        <w:t xml:space="preserve"> </w:t>
      </w:r>
      <w:r>
        <w:rPr>
          <w:i/>
          <w:iCs/>
        </w:rPr>
        <w:t xml:space="preserve">591</w:t>
      </w:r>
      <w:r>
        <w:t xml:space="preserve">(1), 13–24.</w:t>
      </w:r>
      <w:r>
        <w:t xml:space="preserve"> </w:t>
      </w:r>
      <w:hyperlink r:id="rId87">
        <w:r>
          <w:rPr>
            <w:rStyle w:val="Hyperlink"/>
          </w:rPr>
          <w:t xml:space="preserve">https://doi.org/10.1177/0002716203260092</w:t>
        </w:r>
      </w:hyperlink>
    </w:p>
    <w:bookmarkEnd w:id="88"/>
    <w:bookmarkStart w:id="89" w:name="ref-Davis.1980"/>
    <w:p>
      <w:pPr>
        <w:pStyle w:val="Bibliography"/>
      </w:pPr>
      <w:r>
        <w:t xml:space="preserve">Davis, M. H.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(4), 1–17.</w:t>
      </w:r>
    </w:p>
    <w:bookmarkEnd w:id="89"/>
    <w:bookmarkStart w:id="91" w:name="ref-Eisenberg.etal.1996"/>
    <w:p>
      <w:pPr>
        <w:pStyle w:val="Bibliography"/>
      </w:pPr>
      <w:r>
        <w:t xml:space="preserve">Eisenberg, N., Fabes, R. A., Murphy, B., Karbon, M., Smith, M., &amp; Maszk, P. (1996). The relations of children’s dispositional empathy-related responding to their emotionality, regulation, and social functioning.</w:t>
      </w:r>
      <w:r>
        <w:t xml:space="preserve"> </w:t>
      </w:r>
      <w:r>
        <w:rPr>
          <w:i/>
          <w:iCs/>
        </w:rPr>
        <w:t xml:space="preserve">Developmental Psychology</w:t>
      </w:r>
      <w:r>
        <w:t xml:space="preserve">,</w:t>
      </w:r>
      <w:r>
        <w:t xml:space="preserve"> </w:t>
      </w:r>
      <w:r>
        <w:rPr>
          <w:i/>
          <w:iCs/>
        </w:rPr>
        <w:t xml:space="preserve">32</w:t>
      </w:r>
      <w:r>
        <w:t xml:space="preserve">(2), 195–209.</w:t>
      </w:r>
      <w:r>
        <w:t xml:space="preserve"> </w:t>
      </w:r>
      <w:hyperlink r:id="rId90">
        <w:r>
          <w:rPr>
            <w:rStyle w:val="Hyperlink"/>
          </w:rPr>
          <w:t xml:space="preserve">https://doi.org/10.1037/0012-1649.32.2.195</w:t>
        </w:r>
      </w:hyperlink>
    </w:p>
    <w:bookmarkEnd w:id="91"/>
    <w:bookmarkStart w:id="93" w:name="ref-Geldhof.etal.2014"/>
    <w:p>
      <w:pPr>
        <w:pStyle w:val="Bibliography"/>
      </w:pPr>
      <w:r>
        <w:t xml:space="preserve">Geldhof, G. J., Bowers, E. P., Boyd, M. J., Mueller, M. K., Napolitano, C. M., Schmid, K. L., Lerner, J. V., &amp; Lerner, R. M. (2014). Creation of short and very short measures of the five</w:t>
      </w:r>
      <w:r>
        <w:t xml:space="preserve"> </w:t>
      </w:r>
      <w:r>
        <w:t xml:space="preserve">Cs</w:t>
      </w:r>
      <w:r>
        <w:t xml:space="preserve"> </w:t>
      </w:r>
      <w:r>
        <w:t xml:space="preserve">of positive youth development.</w:t>
      </w:r>
      <w:r>
        <w:t xml:space="preserve"> </w:t>
      </w:r>
      <w:r>
        <w:rPr>
          <w:i/>
          <w:iCs/>
        </w:rPr>
        <w:t xml:space="preserve">Journal of Research on Adolescence</w:t>
      </w:r>
      <w:r>
        <w:t xml:space="preserve">,</w:t>
      </w:r>
      <w:r>
        <w:t xml:space="preserve"> </w:t>
      </w:r>
      <w:r>
        <w:rPr>
          <w:i/>
          <w:iCs/>
        </w:rPr>
        <w:t xml:space="preserve">24</w:t>
      </w:r>
      <w:r>
        <w:t xml:space="preserve">(1), 163–176.</w:t>
      </w:r>
      <w:r>
        <w:t xml:space="preserve"> </w:t>
      </w:r>
      <w:hyperlink r:id="rId92">
        <w:r>
          <w:rPr>
            <w:rStyle w:val="Hyperlink"/>
          </w:rPr>
          <w:t xml:space="preserve">https://doi.org/10.1111/jora.12039</w:t>
        </w:r>
      </w:hyperlink>
    </w:p>
    <w:bookmarkEnd w:id="93"/>
    <w:bookmarkStart w:id="94" w:name="ref-Harter.1988"/>
    <w:p>
      <w:pPr>
        <w:pStyle w:val="Bibliography"/>
      </w:pPr>
      <w:r>
        <w:t xml:space="preserve">Harter, S. (1988).</w:t>
      </w:r>
      <w:r>
        <w:t xml:space="preserve"> </w:t>
      </w:r>
      <w:r>
        <w:rPr>
          <w:i/>
          <w:iCs/>
        </w:rPr>
        <w:t xml:space="preserve">Manual for the</w:t>
      </w:r>
      <w:r>
        <w:rPr>
          <w:i/>
          <w:iCs/>
        </w:rPr>
        <w:t xml:space="preserve"> </w:t>
      </w:r>
      <w:r>
        <w:rPr>
          <w:i/>
          <w:iCs/>
        </w:rPr>
        <w:t xml:space="preserve">Self-perception Profile</w:t>
      </w:r>
      <w:r>
        <w:rPr>
          <w:i/>
          <w:iCs/>
        </w:rPr>
        <w:t xml:space="preserve"> </w:t>
      </w:r>
      <w:r>
        <w:rPr>
          <w:i/>
          <w:iCs/>
        </w:rPr>
        <w:t xml:space="preserve">for</w:t>
      </w:r>
      <w:r>
        <w:rPr>
          <w:i/>
          <w:iCs/>
        </w:rPr>
        <w:t xml:space="preserve"> </w:t>
      </w:r>
      <w:r>
        <w:rPr>
          <w:i/>
          <w:iCs/>
        </w:rPr>
        <w:t xml:space="preserve">Adolescents</w:t>
      </w:r>
      <w:r>
        <w:t xml:space="preserve">. University of Denver.</w:t>
      </w:r>
    </w:p>
    <w:bookmarkEnd w:id="94"/>
    <w:bookmarkStart w:id="96" w:name="ref-Herzog.etal.2015"/>
    <w:p>
      <w:pPr>
        <w:pStyle w:val="Bibliography"/>
      </w:pPr>
      <w:r>
        <w:t xml:space="preserve">Herzog, H., Grayson, S., &amp; McCord, D. (2015). Brief measures of the</w:t>
      </w:r>
      <w:r>
        <w:t xml:space="preserve"> </w:t>
      </w:r>
      <w:r>
        <w:t xml:space="preserve">Animal Attitude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28</w:t>
      </w:r>
      <w:r>
        <w:t xml:space="preserve">(1), 145–152.</w:t>
      </w:r>
      <w:r>
        <w:t xml:space="preserve"> </w:t>
      </w:r>
      <w:hyperlink r:id="rId95">
        <w:r>
          <w:rPr>
            <w:rStyle w:val="Hyperlink"/>
          </w:rPr>
          <w:t xml:space="preserve">https://doi.org/10.2752/089279315X14129350721894</w:t>
        </w:r>
      </w:hyperlink>
    </w:p>
    <w:bookmarkEnd w:id="96"/>
    <w:bookmarkStart w:id="98" w:name="ref-Hu.Bentler.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
          <w:iCs/>
        </w:rPr>
        <w:t xml:space="preserve">Structural Equation Modeling</w:t>
      </w:r>
      <w:r>
        <w:t xml:space="preserve">,</w:t>
      </w:r>
      <w:r>
        <w:t xml:space="preserve"> </w:t>
      </w:r>
      <w:r>
        <w:rPr>
          <w:i/>
          <w:iCs/>
        </w:rPr>
        <w:t xml:space="preserve">6</w:t>
      </w:r>
      <w:r>
        <w:t xml:space="preserve">(1), 1–55.</w:t>
      </w:r>
      <w:r>
        <w:t xml:space="preserve"> </w:t>
      </w:r>
      <w:hyperlink r:id="rId97">
        <w:r>
          <w:rPr>
            <w:rStyle w:val="Hyperlink"/>
          </w:rPr>
          <w:t xml:space="preserve">https://doi.org/10.1080/10705519909540118</w:t>
        </w:r>
      </w:hyperlink>
    </w:p>
    <w:bookmarkEnd w:id="98"/>
    <w:bookmarkStart w:id="100" w:name="ref-Jelicic.etal.2007"/>
    <w:p>
      <w:pPr>
        <w:pStyle w:val="Bibliography"/>
      </w:pPr>
      <w:r>
        <w:t xml:space="preserve">Jelicic, H., Bobek, D. L., Phelps, E., Lerner, R. M., &amp; Lerner, J. V. (2007). Using positive youth development to predict contribution and risk behaviors in early adolescence:</w:t>
      </w:r>
      <w:r>
        <w:t xml:space="preserve"> </w:t>
      </w:r>
      <w:r>
        <w:t xml:space="preserve">Findings</w:t>
      </w:r>
      <w:r>
        <w:t xml:space="preserve"> </w:t>
      </w:r>
      <w:r>
        <w:t xml:space="preserve">from the first two waves of the 4-</w:t>
      </w:r>
      <w:r>
        <w:t xml:space="preserve">H Study</w:t>
      </w:r>
      <w:r>
        <w:t xml:space="preserve"> </w:t>
      </w:r>
      <w:r>
        <w:t xml:space="preserve">of</w:t>
      </w:r>
      <w:r>
        <w:t xml:space="preserve"> </w:t>
      </w:r>
      <w:r>
        <w:t xml:space="preserve">Positive Youth Development</w:t>
      </w:r>
      <w:r>
        <w:t xml:space="preserve">.</w:t>
      </w:r>
      <w:r>
        <w:t xml:space="preserve"> </w:t>
      </w:r>
      <w:r>
        <w:rPr>
          <w:i/>
          <w:iCs/>
        </w:rPr>
        <w:t xml:space="preserve">International Journal of Behavioral Development</w:t>
      </w:r>
      <w:r>
        <w:t xml:space="preserve">,</w:t>
      </w:r>
      <w:r>
        <w:t xml:space="preserve"> </w:t>
      </w:r>
      <w:r>
        <w:rPr>
          <w:i/>
          <w:iCs/>
        </w:rPr>
        <w:t xml:space="preserve">31</w:t>
      </w:r>
      <w:r>
        <w:t xml:space="preserve">(3), 263–273.</w:t>
      </w:r>
      <w:r>
        <w:t xml:space="preserve"> </w:t>
      </w:r>
      <w:hyperlink r:id="rId99">
        <w:r>
          <w:rPr>
            <w:rStyle w:val="Hyperlink"/>
          </w:rPr>
          <w:t xml:space="preserve">https://doi.org/10.1177/0165025407076439</w:t>
        </w:r>
      </w:hyperlink>
    </w:p>
    <w:bookmarkEnd w:id="100"/>
    <w:bookmarkStart w:id="102" w:name="ref-Johnson.etal.1992"/>
    <w:p>
      <w:pPr>
        <w:pStyle w:val="Bibliography"/>
      </w:pPr>
      <w:r>
        <w:t xml:space="preserve">Johnson, T. P., Garrity, T. F., &amp; Stallones, L. (1992). Psychometric evaluation of the</w:t>
      </w:r>
      <w:r>
        <w:t xml:space="preserve"> </w:t>
      </w:r>
      <w:r>
        <w:t xml:space="preserve">Lexington Attachment</w:t>
      </w:r>
      <w:r>
        <w:t xml:space="preserve"> </w:t>
      </w:r>
      <w:r>
        <w:t xml:space="preserve">to</w:t>
      </w:r>
      <w:r>
        <w:t xml:space="preserve"> </w:t>
      </w:r>
      <w:r>
        <w:t xml:space="preserve">Pets Scale</w:t>
      </w:r>
      <w:r>
        <w:t xml:space="preserve"> </w:t>
      </w:r>
      <w:r>
        <w:t xml:space="preserve">(</w:t>
      </w:r>
      <w:r>
        <w:t xml:space="preserve">LAPS</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5</w:t>
      </w:r>
      <w:r>
        <w:t xml:space="preserve">(3), 160–175.</w:t>
      </w:r>
      <w:r>
        <w:t xml:space="preserve"> </w:t>
      </w:r>
      <w:hyperlink r:id="rId101">
        <w:r>
          <w:rPr>
            <w:rStyle w:val="Hyperlink"/>
          </w:rPr>
          <w:t xml:space="preserve">https://doi.org/10.2752/089279392787011395</w:t>
        </w:r>
      </w:hyperlink>
    </w:p>
    <w:bookmarkEnd w:id="102"/>
    <w:bookmarkStart w:id="104" w:name="ref-Joreskog.1971"/>
    <w:p>
      <w:pPr>
        <w:pStyle w:val="Bibliography"/>
      </w:pPr>
      <w:r>
        <w:t xml:space="preserve">Jöreskog, K. G. (1971). Simultaneous factor analysis in several populations.</w:t>
      </w:r>
      <w:r>
        <w:t xml:space="preserve"> </w:t>
      </w:r>
      <w:r>
        <w:rPr>
          <w:i/>
          <w:iCs/>
        </w:rPr>
        <w:t xml:space="preserve">Psychometrika</w:t>
      </w:r>
      <w:r>
        <w:t xml:space="preserve">,</w:t>
      </w:r>
      <w:r>
        <w:t xml:space="preserve"> </w:t>
      </w:r>
      <w:r>
        <w:rPr>
          <w:i/>
          <w:iCs/>
        </w:rPr>
        <w:t xml:space="preserve">36</w:t>
      </w:r>
      <w:r>
        <w:t xml:space="preserve">(4), 409–426.</w:t>
      </w:r>
      <w:r>
        <w:t xml:space="preserve"> </w:t>
      </w:r>
      <w:hyperlink r:id="rId103">
        <w:r>
          <w:rPr>
            <w:rStyle w:val="Hyperlink"/>
          </w:rPr>
          <w:t xml:space="preserve">https://doi.org/10.1007/BF02291366</w:t>
        </w:r>
      </w:hyperlink>
    </w:p>
    <w:bookmarkEnd w:id="104"/>
    <w:bookmarkStart w:id="106" w:name="ref-Lerner.etal.2005"/>
    <w:p>
      <w:pPr>
        <w:pStyle w:val="Bibliography"/>
      </w:pPr>
      <w:r>
        <w:t xml:space="preserve">Lerner, R. M., Lerner, J. V., Almerigi, J. B., Theokas, C., Phelps, E., Gestsdottir, S., Naudeau, S., Jelicic, H., Alberts, A., Ma, L., Smith, L. M., Bobek, D. L., Richman-Raphael, D., Simpson, I., Christiansen, E. D., &amp; Von Eye, A. (2005a). Positive youth development, participation in community youth development programs, and community contributions of fifth-grade adolescents: Findings from the first wave of the 4-</w:t>
      </w:r>
      <w:r>
        <w:t xml:space="preserve">H</w:t>
      </w:r>
      <w:r>
        <w:t xml:space="preserve"> </w:t>
      </w:r>
      <w:r>
        <w:t xml:space="preserve">study of positive youth development.</w:t>
      </w:r>
      <w:r>
        <w:t xml:space="preserve"> </w:t>
      </w:r>
      <w:r>
        <w:rPr>
          <w:i/>
          <w:iCs/>
        </w:rPr>
        <w:t xml:space="preserve">The Journal of Early Adolescence</w:t>
      </w:r>
      <w:r>
        <w:t xml:space="preserve">,</w:t>
      </w:r>
      <w:r>
        <w:t xml:space="preserve"> </w:t>
      </w:r>
      <w:r>
        <w:rPr>
          <w:i/>
          <w:iCs/>
        </w:rPr>
        <w:t xml:space="preserve">25</w:t>
      </w:r>
      <w:r>
        <w:t xml:space="preserve">(1), 17–71.</w:t>
      </w:r>
      <w:r>
        <w:t xml:space="preserve"> </w:t>
      </w:r>
      <w:hyperlink r:id="rId105">
        <w:r>
          <w:rPr>
            <w:rStyle w:val="Hyperlink"/>
          </w:rPr>
          <w:t xml:space="preserve">https://doi.org/10.1177/0272431604272461</w:t>
        </w:r>
      </w:hyperlink>
    </w:p>
    <w:bookmarkEnd w:id="106"/>
    <w:bookmarkStart w:id="108" w:name="ref-Lerner.etal.2005a"/>
    <w:p>
      <w:pPr>
        <w:pStyle w:val="Bibliography"/>
      </w:pPr>
      <w:r>
        <w:t xml:space="preserve">Lerner, R. M., Wertlieb, D., &amp; Jacobs, F. (2005b). Historical and theoretical bases of applied developmental science. In R. M. Lerner, D. Wertlieb, &amp; F. Jacobs (Eds.),</w:t>
      </w:r>
      <w:r>
        <w:t xml:space="preserve"> </w:t>
      </w:r>
      <w:r>
        <w:rPr>
          <w:i/>
          <w:iCs/>
        </w:rPr>
        <w:t xml:space="preserve">Applied</w:t>
      </w:r>
      <w:r>
        <w:rPr>
          <w:i/>
          <w:iCs/>
        </w:rPr>
        <w:t xml:space="preserve"> </w:t>
      </w:r>
      <w:r>
        <w:rPr>
          <w:i/>
          <w:iCs/>
        </w:rPr>
        <w:t xml:space="preserve">Developmental Science</w:t>
      </w:r>
      <w:r>
        <w:rPr>
          <w:i/>
          <w:iCs/>
        </w:rPr>
        <w:t xml:space="preserve">:</w:t>
      </w:r>
      <w:r>
        <w:rPr>
          <w:i/>
          <w:iCs/>
        </w:rPr>
        <w:t xml:space="preserve"> </w:t>
      </w:r>
      <w:r>
        <w:rPr>
          <w:i/>
          <w:iCs/>
        </w:rPr>
        <w:t xml:space="preserve">An Advanced Textbook</w:t>
      </w:r>
      <w:r>
        <w:t xml:space="preserve"> </w:t>
      </w:r>
      <w:r>
        <w:t xml:space="preserve">(Vol. 1). SAGE.</w:t>
      </w:r>
      <w:r>
        <w:t xml:space="preserve"> </w:t>
      </w:r>
      <w:hyperlink r:id="rId107">
        <w:r>
          <w:rPr>
            <w:rStyle w:val="Hyperlink"/>
          </w:rPr>
          <w:t xml:space="preserve">https://doi.org/10.4135/9781452233512.n1</w:t>
        </w:r>
      </w:hyperlink>
    </w:p>
    <w:bookmarkEnd w:id="108"/>
    <w:bookmarkStart w:id="110" w:name="ref-MacCallum.etal.1996"/>
    <w:p>
      <w:pPr>
        <w:pStyle w:val="Bibliography"/>
      </w:pPr>
      <w:r>
        <w:t xml:space="preserve">MacCallum, R. C., Browne, M. W., &amp; Sugawara, H. M. (1996). Power analysis and determination of sample size for covariance structure modeling.</w:t>
      </w:r>
      <w:r>
        <w:t xml:space="preserve"> </w:t>
      </w:r>
      <w:r>
        <w:rPr>
          <w:i/>
          <w:iCs/>
        </w:rPr>
        <w:t xml:space="preserve">Psychological Methods</w:t>
      </w:r>
      <w:r>
        <w:t xml:space="preserve">,</w:t>
      </w:r>
      <w:r>
        <w:t xml:space="preserve"> </w:t>
      </w:r>
      <w:r>
        <w:rPr>
          <w:i/>
          <w:iCs/>
        </w:rPr>
        <w:t xml:space="preserve">1</w:t>
      </w:r>
      <w:r>
        <w:t xml:space="preserve">(2), 130–149.</w:t>
      </w:r>
      <w:r>
        <w:t xml:space="preserve"> </w:t>
      </w:r>
      <w:hyperlink r:id="rId109">
        <w:r>
          <w:rPr>
            <w:rStyle w:val="Hyperlink"/>
          </w:rPr>
          <w:t xml:space="preserve">https://doi.org/10.1037/1082-989X.1.2.130</w:t>
        </w:r>
      </w:hyperlink>
    </w:p>
    <w:bookmarkEnd w:id="110"/>
    <w:bookmarkStart w:id="112" w:name="ref-Maxwell.etal.2015"/>
    <w:p>
      <w:pPr>
        <w:pStyle w:val="Bibliography"/>
      </w:pPr>
      <w:r>
        <w:t xml:space="preserve">Maxwell, S. E., Lau, M. Y., &amp; Howard, G. S. (2015). Is psychology suffering from a replication crisis?</w:t>
      </w:r>
      <w:r>
        <w:t xml:space="preserve"> </w:t>
      </w:r>
      <w:r>
        <w:t xml:space="preserve">What</w:t>
      </w:r>
      <w:r>
        <w:t xml:space="preserve"> </w:t>
      </w:r>
      <w:r>
        <w:t xml:space="preserve">does</w:t>
      </w:r>
      <w:r>
        <w:t xml:space="preserve"> </w:t>
      </w:r>
      <w:r>
        <w:t xml:space="preserve">“failure to replicate”</w:t>
      </w:r>
      <w:r>
        <w:t xml:space="preserve"> </w:t>
      </w:r>
      <w:r>
        <w:t xml:space="preserve">really mean?</w:t>
      </w:r>
      <w:r>
        <w:t xml:space="preserve"> </w:t>
      </w:r>
      <w:r>
        <w:rPr>
          <w:i/>
          <w:iCs/>
        </w:rPr>
        <w:t xml:space="preserve">American Psychologist</w:t>
      </w:r>
      <w:r>
        <w:t xml:space="preserve">,</w:t>
      </w:r>
      <w:r>
        <w:t xml:space="preserve"> </w:t>
      </w:r>
      <w:r>
        <w:rPr>
          <w:i/>
          <w:iCs/>
        </w:rPr>
        <w:t xml:space="preserve">70</w:t>
      </w:r>
      <w:r>
        <w:t xml:space="preserve">(6), 487–498.</w:t>
      </w:r>
      <w:r>
        <w:t xml:space="preserve"> </w:t>
      </w:r>
      <w:hyperlink r:id="rId111">
        <w:r>
          <w:rPr>
            <w:rStyle w:val="Hyperlink"/>
          </w:rPr>
          <w:t xml:space="preserve">https://doi.org/10.1037/a0039400</w:t>
        </w:r>
      </w:hyperlink>
    </w:p>
    <w:bookmarkEnd w:id="112"/>
    <w:bookmarkStart w:id="114" w:name="ref-Melson.2003"/>
    <w:p>
      <w:pPr>
        <w:pStyle w:val="Bibliography"/>
      </w:pPr>
      <w:r>
        <w:t xml:space="preserve">Melson, G. F. (2003). Child development and the human-companion animal bond.</w:t>
      </w:r>
      <w:r>
        <w:t xml:space="preserve"> </w:t>
      </w:r>
      <w:r>
        <w:rPr>
          <w:i/>
          <w:iCs/>
        </w:rPr>
        <w:t xml:space="preserve">American Behavioral Scientist</w:t>
      </w:r>
      <w:r>
        <w:t xml:space="preserve">,</w:t>
      </w:r>
      <w:r>
        <w:t xml:space="preserve"> </w:t>
      </w:r>
      <w:r>
        <w:rPr>
          <w:i/>
          <w:iCs/>
        </w:rPr>
        <w:t xml:space="preserve">47</w:t>
      </w:r>
      <w:r>
        <w:t xml:space="preserve">(1), 31–39.</w:t>
      </w:r>
      <w:r>
        <w:t xml:space="preserve"> </w:t>
      </w:r>
      <w:hyperlink r:id="rId113">
        <w:r>
          <w:rPr>
            <w:rStyle w:val="Hyperlink"/>
          </w:rPr>
          <w:t xml:space="preserve">https://doi.org/10.1177/0002764203255210</w:t>
        </w:r>
      </w:hyperlink>
    </w:p>
    <w:bookmarkEnd w:id="114"/>
    <w:bookmarkStart w:id="116" w:name="ref-R-BayesFactor"/>
    <w:p>
      <w:pPr>
        <w:pStyle w:val="Bibliography"/>
      </w:pPr>
      <w:r>
        <w:t xml:space="preserve">Morey, R. D., &amp; Rouder, J. N. (2024).</w:t>
      </w:r>
      <w:r>
        <w:t xml:space="preserve"> </w:t>
      </w:r>
      <w:r>
        <w:rPr>
          <w:i/>
          <w:iCs/>
        </w:rPr>
        <w:t xml:space="preserve">BayesFactor: Computation of</w:t>
      </w:r>
      <w:r>
        <w:rPr>
          <w:i/>
          <w:iCs/>
        </w:rPr>
        <w:t xml:space="preserve"> </w:t>
      </w:r>
      <w:r>
        <w:rPr>
          <w:i/>
          <w:iCs/>
        </w:rPr>
        <w:t xml:space="preserve">Bayes</w:t>
      </w:r>
      <w:r>
        <w:rPr>
          <w:i/>
          <w:iCs/>
        </w:rPr>
        <w:t xml:space="preserve"> </w:t>
      </w:r>
      <w:r>
        <w:rPr>
          <w:i/>
          <w:iCs/>
        </w:rPr>
        <w:t xml:space="preserve">factors for common designs</w:t>
      </w:r>
      <w:r>
        <w:t xml:space="preserve">.</w:t>
      </w:r>
      <w:r>
        <w:t xml:space="preserve"> </w:t>
      </w:r>
      <w:hyperlink r:id="rId115">
        <w:r>
          <w:rPr>
            <w:rStyle w:val="Hyperlink"/>
          </w:rPr>
          <w:t xml:space="preserve">https://richarddmorey.github.io/BayesFactor/</w:t>
        </w:r>
      </w:hyperlink>
    </w:p>
    <w:bookmarkEnd w:id="116"/>
    <w:bookmarkStart w:id="118" w:name="ref-Mueller.2014"/>
    <w:p>
      <w:pPr>
        <w:pStyle w:val="Bibliography"/>
      </w:pPr>
      <w:r>
        <w:t xml:space="preserve">Mueller, M. K. (2014). Is human-animal interaction (</w:t>
      </w:r>
      <w:r>
        <w:t xml:space="preserve">HAI</w:t>
      </w:r>
      <w:r>
        <w:t xml:space="preserve">) linked to positive youth development?</w:t>
      </w:r>
      <w:r>
        <w:t xml:space="preserve"> </w:t>
      </w:r>
      <w:r>
        <w:t xml:space="preserve">Initial</w:t>
      </w:r>
      <w:r>
        <w:t xml:space="preserve"> </w:t>
      </w:r>
      <w:r>
        <w:t xml:space="preserve">answers.</w:t>
      </w:r>
      <w:r>
        <w:t xml:space="preserve"> </w:t>
      </w:r>
      <w:r>
        <w:rPr>
          <w:i/>
          <w:iCs/>
        </w:rPr>
        <w:t xml:space="preserve">Applied Developmental Science</w:t>
      </w:r>
      <w:r>
        <w:t xml:space="preserve">,</w:t>
      </w:r>
      <w:r>
        <w:t xml:space="preserve"> </w:t>
      </w:r>
      <w:r>
        <w:rPr>
          <w:i/>
          <w:iCs/>
        </w:rPr>
        <w:t xml:space="preserve">18</w:t>
      </w:r>
      <w:r>
        <w:t xml:space="preserve">(1), 5–16.</w:t>
      </w:r>
      <w:r>
        <w:t xml:space="preserve"> </w:t>
      </w:r>
      <w:hyperlink r:id="rId117">
        <w:r>
          <w:rPr>
            <w:rStyle w:val="Hyperlink"/>
          </w:rPr>
          <w:t xml:space="preserve">https://doi.org/10.1080/10888691.2014.864205</w:t>
        </w:r>
      </w:hyperlink>
    </w:p>
    <w:bookmarkEnd w:id="118"/>
    <w:bookmarkStart w:id="120" w:name="ref-OHaire.2010"/>
    <w:p>
      <w:pPr>
        <w:pStyle w:val="Bibliography"/>
      </w:pPr>
      <w:r>
        <w:t xml:space="preserve">O’Haire, M. (2010). Companion animals and human health:</w:t>
      </w:r>
      <w:r>
        <w:t xml:space="preserve"> </w:t>
      </w:r>
      <w:r>
        <w:t xml:space="preserve">Benefits</w:t>
      </w:r>
      <w:r>
        <w:t xml:space="preserve">, challenges, and the road ahead.</w:t>
      </w:r>
      <w:r>
        <w:t xml:space="preserve"> </w:t>
      </w:r>
      <w:r>
        <w:rPr>
          <w:i/>
          <w:iCs/>
        </w:rPr>
        <w:t xml:space="preserve">Journal of Veterinary Behavior</w:t>
      </w:r>
      <w:r>
        <w:t xml:space="preserve">,</w:t>
      </w:r>
      <w:r>
        <w:t xml:space="preserve"> </w:t>
      </w:r>
      <w:r>
        <w:rPr>
          <w:i/>
          <w:iCs/>
        </w:rPr>
        <w:t xml:space="preserve">5</w:t>
      </w:r>
      <w:r>
        <w:t xml:space="preserve">(5), 226–234.</w:t>
      </w:r>
      <w:r>
        <w:t xml:space="preserve"> </w:t>
      </w:r>
      <w:hyperlink r:id="rId119">
        <w:r>
          <w:rPr>
            <w:rStyle w:val="Hyperlink"/>
          </w:rPr>
          <w:t xml:space="preserve">https://doi.org/10.1016/j.jveb.2010.02.002</w:t>
        </w:r>
      </w:hyperlink>
    </w:p>
    <w:bookmarkEnd w:id="120"/>
    <w:bookmarkStart w:id="122" w:name="ref-Overton.2010"/>
    <w:p>
      <w:pPr>
        <w:pStyle w:val="Bibliography"/>
      </w:pPr>
      <w:r>
        <w:t xml:space="preserve">Overton, W. F. (2010). Life-span development: Concepts and issues. In R. M. Lerner, M. E. Lamb, &amp; A. M. Freund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Life</w:t>
      </w:r>
      <w:r>
        <w:rPr>
          <w:i/>
          <w:iCs/>
        </w:rPr>
        <w:t xml:space="preserve">-</w:t>
      </w:r>
      <w:r>
        <w:rPr>
          <w:i/>
          <w:iCs/>
        </w:rPr>
        <w:t xml:space="preserve">Span Development</w:t>
      </w:r>
      <w:r>
        <w:t xml:space="preserve"> </w:t>
      </w:r>
      <w:r>
        <w:t xml:space="preserve">(1st ed.). Wiley.</w:t>
      </w:r>
      <w:r>
        <w:t xml:space="preserve"> </w:t>
      </w:r>
      <w:hyperlink r:id="rId121">
        <w:r>
          <w:rPr>
            <w:rStyle w:val="Hyperlink"/>
          </w:rPr>
          <w:t xml:space="preserve">https://doi.org/10.1002/9780470880166.hlsd001001</w:t>
        </w:r>
      </w:hyperlink>
    </w:p>
    <w:bookmarkEnd w:id="122"/>
    <w:bookmarkStart w:id="124" w:name="ref-Pachunka.etal.2024"/>
    <w:p>
      <w:pPr>
        <w:pStyle w:val="Bibliography"/>
      </w:pPr>
      <w:r>
        <w:t xml:space="preserve">Pachunka, A., Jeffries, J., Karr, L., Luck, L., Reiling, B., Schultz, D., &amp; Stevens, J. R. (2024).</w:t>
      </w:r>
      <w:r>
        <w:t xml:space="preserve"> </w:t>
      </w:r>
      <w:r>
        <w:rPr>
          <w:i/>
          <w:iCs/>
        </w:rPr>
        <w:t xml:space="preserve">Effects of human-animal interaction on positive youth development:</w:t>
      </w:r>
      <w:r>
        <w:rPr>
          <w:i/>
          <w:iCs/>
        </w:rPr>
        <w:t xml:space="preserve"> </w:t>
      </w:r>
      <w:r>
        <w:rPr>
          <w:i/>
          <w:iCs/>
        </w:rPr>
        <w:t xml:space="preserve">A</w:t>
      </w:r>
      <w:r>
        <w:rPr>
          <w:i/>
          <w:iCs/>
        </w:rPr>
        <w:t xml:space="preserve"> </w:t>
      </w:r>
      <w:r>
        <w:rPr>
          <w:i/>
          <w:iCs/>
        </w:rPr>
        <w:t xml:space="preserve">replication study</w:t>
      </w:r>
      <w:r>
        <w:t xml:space="preserve">. PsyArXiv.</w:t>
      </w:r>
      <w:r>
        <w:t xml:space="preserve"> </w:t>
      </w:r>
      <w:hyperlink r:id="rId123">
        <w:r>
          <w:rPr>
            <w:rStyle w:val="Hyperlink"/>
          </w:rPr>
          <w:t xml:space="preserve">https://doi.org/10.31234/osf.io/ge7bf</w:t>
        </w:r>
      </w:hyperlink>
    </w:p>
    <w:bookmarkEnd w:id="124"/>
    <w:bookmarkStart w:id="126" w:name="ref-Phelps.etal.2009"/>
    <w:p>
      <w:pPr>
        <w:pStyle w:val="Bibliography"/>
      </w:pPr>
      <w:r>
        <w:t xml:space="preserve">Phelps, E., Zimmerman, S., Warren, A. E. A., Jeličić, H., von Eye, A., &amp; Lerner, R. M. (2009). The structure and developmental course of</w:t>
      </w:r>
      <w:r>
        <w:t xml:space="preserve"> </w:t>
      </w:r>
      <w:r>
        <w:t xml:space="preserve">Positive Youth Development</w:t>
      </w:r>
      <w:r>
        <w:t xml:space="preserve"> </w:t>
      </w:r>
      <w:r>
        <w:t xml:space="preserve">(</w:t>
      </w:r>
      <w:r>
        <w:t xml:space="preserve">PYD</w:t>
      </w:r>
      <w:r>
        <w:t xml:space="preserve">) in early adolescence:</w:t>
      </w:r>
      <w:r>
        <w:t xml:space="preserve"> </w:t>
      </w:r>
      <w:r>
        <w:t xml:space="preserve">Implications</w:t>
      </w:r>
      <w:r>
        <w:t xml:space="preserve"> </w:t>
      </w:r>
      <w:r>
        <w:t xml:space="preserve">for theory and practice.</w:t>
      </w:r>
      <w:r>
        <w:t xml:space="preserve"> </w:t>
      </w:r>
      <w:r>
        <w:rPr>
          <w:i/>
          <w:iCs/>
        </w:rPr>
        <w:t xml:space="preserve">Journal of Applied Developmental Psychology</w:t>
      </w:r>
      <w:r>
        <w:t xml:space="preserve">,</w:t>
      </w:r>
      <w:r>
        <w:t xml:space="preserve"> </w:t>
      </w:r>
      <w:r>
        <w:rPr>
          <w:i/>
          <w:iCs/>
        </w:rPr>
        <w:t xml:space="preserve">30</w:t>
      </w:r>
      <w:r>
        <w:t xml:space="preserve">(5), 571–584.</w:t>
      </w:r>
      <w:r>
        <w:t xml:space="preserve"> </w:t>
      </w:r>
      <w:hyperlink r:id="rId125">
        <w:r>
          <w:rPr>
            <w:rStyle w:val="Hyperlink"/>
          </w:rPr>
          <w:t xml:space="preserve">https://doi.org/10.1016/j.appdev.2009.06.003</w:t>
        </w:r>
      </w:hyperlink>
    </w:p>
    <w:bookmarkEnd w:id="126"/>
    <w:bookmarkStart w:id="128" w:name="ref-Piper.Uttley.2019"/>
    <w:p>
      <w:pPr>
        <w:pStyle w:val="Bibliography"/>
      </w:pPr>
      <w:r>
        <w:t xml:space="preserve">Piper, L. J., &amp; Uttley, C. M. (2019). Adolescents and pets. In</w:t>
      </w:r>
      <w:r>
        <w:t xml:space="preserve"> </w:t>
      </w:r>
      <w:r>
        <w:rPr>
          <w:i/>
          <w:iCs/>
        </w:rPr>
        <w:t xml:space="preserve">Clinician’s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Treating Companion Animal Issues</w:t>
      </w:r>
      <w:r>
        <w:t xml:space="preserve"> </w:t>
      </w:r>
      <w:r>
        <w:t xml:space="preserve">(pp. 47–75). Elsevier.</w:t>
      </w:r>
      <w:r>
        <w:t xml:space="preserve"> </w:t>
      </w:r>
      <w:hyperlink r:id="rId127">
        <w:r>
          <w:rPr>
            <w:rStyle w:val="Hyperlink"/>
          </w:rPr>
          <w:t xml:space="preserve">https://doi.org/10.1016/B978-0-12-812962-3.00004-6</w:t>
        </w:r>
      </w:hyperlink>
    </w:p>
    <w:bookmarkEnd w:id="128"/>
    <w:bookmarkStart w:id="130" w:name="ref-R-base"/>
    <w:p>
      <w:pPr>
        <w:pStyle w:val="Bibliography"/>
      </w:pPr>
      <w:r>
        <w:t xml:space="preserve">R Core Team. (2025).</w:t>
      </w:r>
      <w:r>
        <w:t xml:space="preserve"> </w:t>
      </w:r>
      <w:r>
        <w:rPr>
          <w:i/>
          <w:iCs/>
        </w:rPr>
        <w:t xml:space="preserve">R: A language and environment for statistical computing</w:t>
      </w:r>
      <w:r>
        <w:t xml:space="preserve">. R Foundation for Statistical Computing.</w:t>
      </w:r>
      <w:r>
        <w:t xml:space="preserve"> </w:t>
      </w:r>
      <w:hyperlink r:id="rId129">
        <w:r>
          <w:rPr>
            <w:rStyle w:val="Hyperlink"/>
          </w:rPr>
          <w:t xml:space="preserve">https://www.R-project.org/</w:t>
        </w:r>
      </w:hyperlink>
    </w:p>
    <w:bookmarkEnd w:id="130"/>
    <w:bookmarkStart w:id="132" w:name="ref-Radloff.1977"/>
    <w:p>
      <w:pPr>
        <w:pStyle w:val="Bibliography"/>
      </w:pPr>
      <w:r>
        <w:t xml:space="preserve">Radloff, L. S. (1977). The</w:t>
      </w:r>
      <w:r>
        <w:t xml:space="preserve"> </w:t>
      </w:r>
      <w:r>
        <w:t xml:space="preserve">CES-D</w:t>
      </w:r>
      <w:r>
        <w:t xml:space="preserve"> </w:t>
      </w:r>
      <w:r>
        <w:t xml:space="preserve">scale: A self-report depression scale for research in the general population.</w:t>
      </w:r>
      <w:r>
        <w:t xml:space="preserve"> </w:t>
      </w:r>
      <w:r>
        <w:rPr>
          <w:i/>
          <w:iCs/>
        </w:rPr>
        <w:t xml:space="preserve">Applied Psychological Measurement</w:t>
      </w:r>
      <w:r>
        <w:t xml:space="preserve">,</w:t>
      </w:r>
      <w:r>
        <w:t xml:space="preserve"> </w:t>
      </w:r>
      <w:r>
        <w:rPr>
          <w:i/>
          <w:iCs/>
        </w:rPr>
        <w:t xml:space="preserve">1</w:t>
      </w:r>
      <w:r>
        <w:t xml:space="preserve">(3), 385–401.</w:t>
      </w:r>
      <w:r>
        <w:t xml:space="preserve"> </w:t>
      </w:r>
      <w:hyperlink r:id="rId131">
        <w:r>
          <w:rPr>
            <w:rStyle w:val="Hyperlink"/>
          </w:rPr>
          <w:t xml:space="preserve">https://doi.org/10.1177/014662167700100306</w:t>
        </w:r>
      </w:hyperlink>
    </w:p>
    <w:bookmarkEnd w:id="132"/>
    <w:bookmarkStart w:id="134"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33">
        <w:r>
          <w:rPr>
            <w:rStyle w:val="Hyperlink"/>
          </w:rPr>
          <w:t xml:space="preserve">https://doi.org/10.18637/jss.v048.i02</w:t>
        </w:r>
      </w:hyperlink>
    </w:p>
    <w:bookmarkEnd w:id="134"/>
    <w:bookmarkStart w:id="136" w:name="ref-Samet.etal.2023"/>
    <w:p>
      <w:pPr>
        <w:pStyle w:val="Bibliography"/>
      </w:pPr>
      <w:r>
        <w:t xml:space="preserve">Samet, L., Vaterlaws-Whiteside, H., Upjohn, M., &amp; Casey, R. (2023). Status of instrument development in the field of human-animal interactions &amp; bonds:</w:t>
      </w:r>
      <w:r>
        <w:t xml:space="preserve"> </w:t>
      </w:r>
      <w:r>
        <w:t xml:space="preserve">Ten</w:t>
      </w:r>
      <w:r>
        <w:t xml:space="preserve"> </w:t>
      </w:r>
      <w:r>
        <w:t xml:space="preserve">years on.</w:t>
      </w:r>
      <w:r>
        <w:t xml:space="preserve"> </w:t>
      </w:r>
      <w:r>
        <w:rPr>
          <w:i/>
          <w:iCs/>
        </w:rPr>
        <w:t xml:space="preserve">Society &amp; Animals</w:t>
      </w:r>
      <w:r>
        <w:t xml:space="preserve">,</w:t>
      </w:r>
      <w:r>
        <w:t xml:space="preserve"> </w:t>
      </w:r>
      <w:r>
        <w:rPr>
          <w:i/>
          <w:iCs/>
        </w:rPr>
        <w:t xml:space="preserve">32</w:t>
      </w:r>
      <w:r>
        <w:t xml:space="preserve">(1), 74–94.</w:t>
      </w:r>
      <w:r>
        <w:t xml:space="preserve"> </w:t>
      </w:r>
      <w:hyperlink r:id="rId135">
        <w:r>
          <w:rPr>
            <w:rStyle w:val="Hyperlink"/>
          </w:rPr>
          <w:t xml:space="preserve">https://doi.org/10.1163/15685306-bja10123</w:t>
        </w:r>
      </w:hyperlink>
    </w:p>
    <w:bookmarkEnd w:id="136"/>
    <w:bookmarkStart w:id="138" w:name="ref-R-apaquarto"/>
    <w:p>
      <w:pPr>
        <w:pStyle w:val="Bibliography"/>
      </w:pPr>
      <w:r>
        <w:t xml:space="preserve">Schneider, W. J. (2024).</w:t>
      </w:r>
      <w:r>
        <w:t xml:space="preserve"> </w:t>
      </w:r>
      <w:r>
        <w:rPr>
          <w:i/>
          <w:iCs/>
        </w:rPr>
        <w:t xml:space="preserve">apaquarto</w:t>
      </w:r>
      <w:r>
        <w:t xml:space="preserve">.</w:t>
      </w:r>
      <w:r>
        <w:t xml:space="preserve"> </w:t>
      </w:r>
      <w:hyperlink r:id="rId137">
        <w:r>
          <w:rPr>
            <w:rStyle w:val="Hyperlink"/>
          </w:rPr>
          <w:t xml:space="preserve">https://wjschne.github.io/apaquarto</w:t>
        </w:r>
      </w:hyperlink>
    </w:p>
    <w:bookmarkEnd w:id="138"/>
    <w:bookmarkStart w:id="139" w:name="ref-Small.Rodgers.1995"/>
    <w:p>
      <w:pPr>
        <w:pStyle w:val="Bibliography"/>
      </w:pPr>
      <w:r>
        <w:t xml:space="preserve">Small, S., &amp; Rodgers, K. B. (1995). Teen</w:t>
      </w:r>
      <w:r>
        <w:t xml:space="preserve"> </w:t>
      </w:r>
      <w:r>
        <w:t xml:space="preserve">Assessment Project</w:t>
      </w:r>
      <w:r>
        <w:t xml:space="preserve"> </w:t>
      </w:r>
      <w:r>
        <w:t xml:space="preserve">(</w:t>
      </w:r>
      <w:r>
        <w:t xml:space="preserve">TAP</w:t>
      </w:r>
      <w:r>
        <w:t xml:space="preserve">) survey question bank.</w:t>
      </w:r>
      <w:r>
        <w:t xml:space="preserve"> </w:t>
      </w:r>
      <w:r>
        <w:rPr>
          <w:i/>
          <w:iCs/>
        </w:rPr>
        <w:t xml:space="preserve">Madison: University of Wisconsin-Madison</w:t>
      </w:r>
      <w:r>
        <w:t xml:space="preserve">.</w:t>
      </w:r>
    </w:p>
    <w:bookmarkEnd w:id="139"/>
    <w:bookmarkStart w:id="141" w:name="ref-Spielberger.1983"/>
    <w:p>
      <w:pPr>
        <w:pStyle w:val="Bibliography"/>
      </w:pPr>
      <w:r>
        <w:t xml:space="preserve">Spielberger, C. D. (1983).</w:t>
      </w:r>
      <w:r>
        <w:t xml:space="preserve"> </w:t>
      </w:r>
      <w:r>
        <w:rPr>
          <w:i/>
          <w:iCs/>
        </w:rPr>
        <w:t xml:space="preserve">State-trait anxiety inventory for adults</w:t>
      </w:r>
      <w:r>
        <w:t xml:space="preserve">. American Psychological Association.</w:t>
      </w:r>
      <w:r>
        <w:t xml:space="preserve"> </w:t>
      </w:r>
      <w:hyperlink r:id="rId140">
        <w:r>
          <w:rPr>
            <w:rStyle w:val="Hyperlink"/>
          </w:rPr>
          <w:t xml:space="preserve">https://doi.org/10.1037/t06496-000</w:t>
        </w:r>
      </w:hyperlink>
    </w:p>
    <w:bookmarkEnd w:id="141"/>
    <w:bookmarkStart w:id="143" w:name="ref-Staats.etal.1996"/>
    <w:p>
      <w:pPr>
        <w:pStyle w:val="Bibliography"/>
      </w:pPr>
      <w:r>
        <w:t xml:space="preserve">Staats, S., Miller, D., Carnot, M. J., Rada, K., &amp; Turnes, J. (1996). The</w:t>
      </w:r>
      <w:r>
        <w:t xml:space="preserve"> </w:t>
      </w:r>
      <w:r>
        <w:t xml:space="preserve">Miller-Rada Commitment</w:t>
      </w:r>
      <w:r>
        <w:t xml:space="preserve"> </w:t>
      </w:r>
      <w:r>
        <w:t xml:space="preserve">to</w:t>
      </w:r>
      <w:r>
        <w:t xml:space="preserve"> </w:t>
      </w:r>
      <w:r>
        <w:t xml:space="preserve">Pets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9</w:t>
      </w:r>
      <w:r>
        <w:t xml:space="preserve">(2-3), 88–94.</w:t>
      </w:r>
      <w:r>
        <w:t xml:space="preserve"> </w:t>
      </w:r>
      <w:hyperlink r:id="rId142">
        <w:r>
          <w:rPr>
            <w:rStyle w:val="Hyperlink"/>
          </w:rPr>
          <w:t xml:space="preserve">https://doi.org/10.2752/089279396787001509</w:t>
        </w:r>
      </w:hyperlink>
    </w:p>
    <w:bookmarkEnd w:id="143"/>
    <w:bookmarkStart w:id="145" w:name="ref-Yuan.Bentler.2000"/>
    <w:p>
      <w:pPr>
        <w:pStyle w:val="Bibliography"/>
      </w:pPr>
      <w:r>
        <w:t xml:space="preserve">Yuan, K.-H., &amp; Bentler, P. M. (2000). Three likelihood-based methods for mean and covariance structure analysis with nonnormal missing data.</w:t>
      </w:r>
      <w:r>
        <w:t xml:space="preserve"> </w:t>
      </w:r>
      <w:r>
        <w:rPr>
          <w:i/>
          <w:iCs/>
        </w:rPr>
        <w:t xml:space="preserve">Sociological Methodology</w:t>
      </w:r>
      <w:r>
        <w:t xml:space="preserve">,</w:t>
      </w:r>
      <w:r>
        <w:t xml:space="preserve"> </w:t>
      </w:r>
      <w:r>
        <w:rPr>
          <w:i/>
          <w:iCs/>
        </w:rPr>
        <w:t xml:space="preserve">30</w:t>
      </w:r>
      <w:r>
        <w:t xml:space="preserve">(1), 165–200.</w:t>
      </w:r>
      <w:r>
        <w:t xml:space="preserve"> </w:t>
      </w:r>
      <w:hyperlink r:id="rId144">
        <w:r>
          <w:rPr>
            <w:rStyle w:val="Hyperlink"/>
          </w:rPr>
          <w:t xml:space="preserve">https://doi.org/10.1111/0081-1750.00078</w:t>
        </w:r>
      </w:hyperlink>
    </w:p>
    <w:bookmarkEnd w:id="145"/>
    <w:bookmarkStart w:id="147" w:name="ref-Zasloff.1996"/>
    <w:p>
      <w:pPr>
        <w:pStyle w:val="Bibliography"/>
      </w:pPr>
      <w:r>
        <w:t xml:space="preserve">Zasloff, R. L. (1996). Measuring attachment to companion animals: A dog is not a cat is not a bird.</w:t>
      </w:r>
      <w:r>
        <w:t xml:space="preserve"> </w:t>
      </w:r>
      <w:r>
        <w:rPr>
          <w:i/>
          <w:iCs/>
        </w:rPr>
        <w:t xml:space="preserve">Applied Animal Behaviour Science</w:t>
      </w:r>
      <w:r>
        <w:t xml:space="preserve">,</w:t>
      </w:r>
      <w:r>
        <w:t xml:space="preserve"> </w:t>
      </w:r>
      <w:r>
        <w:rPr>
          <w:i/>
          <w:iCs/>
        </w:rPr>
        <w:t xml:space="preserve">47</w:t>
      </w:r>
      <w:r>
        <w:t xml:space="preserve">(1-2), 43–48.</w:t>
      </w:r>
      <w:r>
        <w:t xml:space="preserve"> </w:t>
      </w:r>
      <w:hyperlink r:id="rId146">
        <w:r>
          <w:rPr>
            <w:rStyle w:val="Hyperlink"/>
          </w:rPr>
          <w:t xml:space="preserve">https://doi.org/10.1016/0168-1591(95)01009-2</w:t>
        </w:r>
      </w:hyperlink>
    </w:p>
    <w:bookmarkEnd w:id="147"/>
    <w:bookmarkEnd w:id="148"/>
    <w:bookmarkStart w:id="149" w:name="tbl-haieffects"/>
    <w:p>
      <w:pPr>
        <w:pStyle w:val="FigureTitle"/>
      </w:pPr>
      <w:r>
        <w:t xml:space="preserve">Table 1</w:t>
      </w:r>
    </w:p>
    <w:p>
      <w:pPr>
        <w:pStyle w:val="Caption"/>
      </w:pPr>
      <w:r>
        <w:t xml:space="preserve">Standardized Model Coefficients for Human-Animal Interaction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1</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2</w:t>
            </w:r>
          </w:p>
        </w:tc>
      </w:tr>
      <w:tr>
        <w:trPr>
          <w:trHeight w:val="144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Frequency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Frequency of activities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0.092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0.149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0.086</w:t>
            </w:r>
          </w:p>
        </w:tc>
      </w:tr>
      <w:tr>
        <w:trPr>
          <w:trHeight w:val="360" w:hRule="auto"/>
        </w:trPr>
        footer1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8"/>
                <w:szCs w:val="18"/>
                <w:color w:val="000000"/>
              </w:rPr>
              <w:t xml:space="preserve">Bold values with * represent significant effects. Grey cells represent significant effects found in Mueller (2014).</w:t>
            </w:r>
          </w:p>
        </w:tc>
      </w:tr>
    </w:tbl>
    <w:bookmarkEnd w:id="149"/>
    <w:p>
      <w:r>
        <w:br w:type="page"/>
      </w:r>
    </w:p>
    <w:bookmarkStart w:id="150" w:name="tbl-cogeffects"/>
    <w:p>
      <w:pPr>
        <w:pStyle w:val="FigureTitle"/>
      </w:pPr>
      <w:r>
        <w:t xml:space="preserve">Table 2</w:t>
      </w:r>
    </w:p>
    <w:p>
      <w:pPr>
        <w:pStyle w:val="Caption"/>
      </w:pPr>
      <w:r>
        <w:t xml:space="preserve">Standardized Model Coefficients for Animal Attitude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1</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Study 2</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Trimmed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Trimmed model</w:t>
            </w:r>
          </w:p>
        </w:tc>
      </w:tr>
      <w:tr>
        <w:trPr>
          <w:trHeight w:val="1728"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8"/>
                <w:szCs w:val="18"/>
                <w:color w:val="000000"/>
              </w:rPr>
              <w:t xml:space="preserve">Perception of animal use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0.211*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0.171*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0.082</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trike w:val="false"/>
                <w:sz w:val="16"/>
                <w:szCs w:val="16"/>
                <w:color w:val="000000"/>
              </w:rPr>
              <w:t xml:space="preserve">0.153*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-0.133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6"/>
                <w:szCs w:val="16"/>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trike w:val="false"/>
                <w:sz w:val="18"/>
                <w:szCs w:val="18"/>
                <w:color w:val="000000"/>
              </w:rPr>
              <w:t xml:space="preserve">Bold values with * represent significant effects. Grey cells represent significant effects found in Mueller (2014). In all cases overlapping with effects in our studies, the direction of the effects were congruent. </w:t>
            </w:r>
          </w:p>
        </w:tc>
      </w:tr>
    </w:tbl>
    <w:bookmarkEnd w:id="150"/>
    <w:p>
      <w:r>
        <w:br w:type="page"/>
      </w:r>
    </w:p>
    <w:bookmarkStart w:id="154" w:name="fig-groupdiffs"/>
    <w:p>
      <w:pPr>
        <w:pStyle w:val="FigureTitle"/>
      </w:pPr>
      <w:r>
        <w:t xml:space="preserve">Figure 1</w:t>
      </w:r>
    </w:p>
    <w:p>
      <w:pPr>
        <w:pStyle w:val="Caption"/>
      </w:pPr>
      <w:r>
        <w:t xml:space="preserve">Group Differences in Human Animal Interaction and Positive Youth Development</w:t>
      </w:r>
    </w:p>
    <w:p>
      <w:pPr>
        <w:pStyle w:val="FigureWithNote"/>
      </w:pPr>
      <w:r>
        <w:drawing>
          <wp:inline>
            <wp:extent cx="5943600" cy="6934200"/>
            <wp:effectExtent b="0" l="0" r="0" t="0"/>
            <wp:docPr descr="" title="" id="152" name="Picture"/>
            <a:graphic>
              <a:graphicData uri="http://schemas.openxmlformats.org/drawingml/2006/picture">
                <pic:pic>
                  <pic:nvPicPr>
                    <pic:cNvPr descr="figures/group_diff_measures.png" id="153" name="Picture"/>
                    <pic:cNvPicPr>
                      <a:picLocks noChangeArrowheads="1" noChangeAspect="1"/>
                    </pic:cNvPicPr>
                  </pic:nvPicPr>
                  <pic:blipFill>
                    <a:blip r:embed="rId151"/>
                    <a:stretch>
                      <a:fillRect/>
                    </a:stretch>
                  </pic:blipFill>
                  <pic:spPr bwMode="auto">
                    <a:xfrm>
                      <a:off x="0" y="0"/>
                      <a:ext cx="5943600" cy="6934200"/>
                    </a:xfrm>
                    <a:prstGeom prst="rect">
                      <a:avLst/>
                    </a:prstGeom>
                    <a:noFill/>
                    <a:ln w="9525">
                      <a:noFill/>
                      <a:headEnd/>
                      <a:tailEnd/>
                    </a:ln>
                  </pic:spPr>
                </pic:pic>
              </a:graphicData>
            </a:graphic>
          </wp:inline>
        </w:drawing>
      </w:r>
    </w:p>
    <w:bookmarkEnd w:id="154"/>
    <w:p>
      <w:pPr>
        <w:pStyle w:val="FigureNote"/>
      </w:pPr>
      <w:r>
        <w:rPr>
          <w:i/>
          <w:iCs/>
        </w:rPr>
        <w:t xml:space="preserve">Note</w:t>
      </w:r>
      <w:r>
        <w:t xml:space="preserve">. Grey dots represent individual subject data points, black horizontal bars represent group means, and black vertical bars represent 95% confidence intervals. Figure used with permission under a CC-BY 4.0 license: Pachunka et al. (2024); available at https://doi.org/10.31234/osf.io/ge7bf.</w:t>
      </w:r>
    </w:p>
    <w:p>
      <w:r>
        <w:br w:type="page"/>
      </w:r>
    </w:p>
    <w:bookmarkEnd w:id="1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51" Target="media/rId151.png" /><Relationship Type="http://schemas.openxmlformats.org/officeDocument/2006/relationships/hyperlink" Id="rId121" Target="https://doi.org/10.1002/9780470880166.hlsd001001" TargetMode="External" /><Relationship Type="http://schemas.openxmlformats.org/officeDocument/2006/relationships/hyperlink" Id="rId103" Target="https://doi.org/10.1007/BF02291366" TargetMode="External" /><Relationship Type="http://schemas.openxmlformats.org/officeDocument/2006/relationships/hyperlink" Id="rId83" Target="https://doi.org/10.1007/s10964-010-9530-9" TargetMode="External" /><Relationship Type="http://schemas.openxmlformats.org/officeDocument/2006/relationships/hyperlink" Id="rId146" Target="https://doi.org/10.1016/0168-1591(95)01009-2" TargetMode="External" /><Relationship Type="http://schemas.openxmlformats.org/officeDocument/2006/relationships/hyperlink" Id="rId127" Target="https://doi.org/10.1016/B978-0-12-812962-3.00004-6" TargetMode="External" /><Relationship Type="http://schemas.openxmlformats.org/officeDocument/2006/relationships/hyperlink" Id="rId125" Target="https://doi.org/10.1016/j.appdev.2009.06.003" TargetMode="External" /><Relationship Type="http://schemas.openxmlformats.org/officeDocument/2006/relationships/hyperlink" Id="rId119" Target="https://doi.org/10.1016/j.jveb.2010.02.002" TargetMode="External" /><Relationship Type="http://schemas.openxmlformats.org/officeDocument/2006/relationships/hyperlink" Id="rId90" Target="https://doi.org/10.1037/0012-1649.32.2.195" TargetMode="External" /><Relationship Type="http://schemas.openxmlformats.org/officeDocument/2006/relationships/hyperlink" Id="rId81" Target="https://doi.org/10.1037/0033-2909.107.2.238" TargetMode="External" /><Relationship Type="http://schemas.openxmlformats.org/officeDocument/2006/relationships/hyperlink" Id="rId109" Target="https://doi.org/10.1037/1082-989X.1.2.130" TargetMode="External" /><Relationship Type="http://schemas.openxmlformats.org/officeDocument/2006/relationships/hyperlink" Id="rId111" Target="https://doi.org/10.1037/a0039400" TargetMode="External" /><Relationship Type="http://schemas.openxmlformats.org/officeDocument/2006/relationships/hyperlink" Id="rId140" Target="https://doi.org/10.1037/t06496-000" TargetMode="External" /><Relationship Type="http://schemas.openxmlformats.org/officeDocument/2006/relationships/hyperlink" Id="rId97" Target="https://doi.org/10.1080/10705519909540118" TargetMode="External" /><Relationship Type="http://schemas.openxmlformats.org/officeDocument/2006/relationships/hyperlink" Id="rId117" Target="https://doi.org/10.1080/10888691.2014.864205" TargetMode="External" /><Relationship Type="http://schemas.openxmlformats.org/officeDocument/2006/relationships/hyperlink" Id="rId144" Target="https://doi.org/10.1111/0081-1750.00078" TargetMode="External" /><Relationship Type="http://schemas.openxmlformats.org/officeDocument/2006/relationships/hyperlink" Id="rId92" Target="https://doi.org/10.1111/jora.12039" TargetMode="External" /><Relationship Type="http://schemas.openxmlformats.org/officeDocument/2006/relationships/hyperlink" Id="rId135" Target="https://doi.org/10.1163/15685306-bja10123" TargetMode="External" /><Relationship Type="http://schemas.openxmlformats.org/officeDocument/2006/relationships/hyperlink" Id="rId87" Target="https://doi.org/10.1177/0002716203260092" TargetMode="External" /><Relationship Type="http://schemas.openxmlformats.org/officeDocument/2006/relationships/hyperlink" Id="rId113" Target="https://doi.org/10.1177/0002764203255210" TargetMode="External" /><Relationship Type="http://schemas.openxmlformats.org/officeDocument/2006/relationships/hyperlink" Id="rId131" Target="https://doi.org/10.1177/014662167700100306" TargetMode="External" /><Relationship Type="http://schemas.openxmlformats.org/officeDocument/2006/relationships/hyperlink" Id="rId99" Target="https://doi.org/10.1177/0165025407076439" TargetMode="External" /><Relationship Type="http://schemas.openxmlformats.org/officeDocument/2006/relationships/hyperlink" Id="rId105" Target="https://doi.org/10.1177/0272431604272461" TargetMode="External" /><Relationship Type="http://schemas.openxmlformats.org/officeDocument/2006/relationships/hyperlink" Id="rId79" Target="https://doi.org/10.1207/s1532480xads0203_3" TargetMode="External" /><Relationship Type="http://schemas.openxmlformats.org/officeDocument/2006/relationships/hyperlink" Id="rId43" Target="https://doi.org/10.17605/OSF.IO/8TKHP/" TargetMode="External" /><Relationship Type="http://schemas.openxmlformats.org/officeDocument/2006/relationships/hyperlink" Id="rId133" Target="https://doi.org/10.18637/jss.v048.i02" TargetMode="External" /><Relationship Type="http://schemas.openxmlformats.org/officeDocument/2006/relationships/hyperlink" Id="rId85" Target="https://doi.org/10.2752/089279306785593801" TargetMode="External" /><Relationship Type="http://schemas.openxmlformats.org/officeDocument/2006/relationships/hyperlink" Id="rId95" Target="https://doi.org/10.2752/089279315X14129350721894" TargetMode="External" /><Relationship Type="http://schemas.openxmlformats.org/officeDocument/2006/relationships/hyperlink" Id="rId101" Target="https://doi.org/10.2752/089279392787011395" TargetMode="External" /><Relationship Type="http://schemas.openxmlformats.org/officeDocument/2006/relationships/hyperlink" Id="rId142" Target="https://doi.org/10.2752/089279396787001509" TargetMode="External" /><Relationship Type="http://schemas.openxmlformats.org/officeDocument/2006/relationships/hyperlink" Id="rId77" Target="https://doi.org/10.2752/175303711X13159027359746" TargetMode="External" /><Relationship Type="http://schemas.openxmlformats.org/officeDocument/2006/relationships/hyperlink" Id="rId123" Target="https://doi.org/10.31234/osf.io/ge7bf" TargetMode="External" /><Relationship Type="http://schemas.openxmlformats.org/officeDocument/2006/relationships/hyperlink" Id="rId107" Target="https://doi.org/10.4135/9781452233512.n1" TargetMode="External" /><Relationship Type="http://schemas.openxmlformats.org/officeDocument/2006/relationships/hyperlink" Id="rId74" Target="https://github.com/quarto-dev/quarto-r" TargetMode="External" /><Relationship Type="http://schemas.openxmlformats.org/officeDocument/2006/relationships/hyperlink" Id="rId115" Target="https://richarddmorey.github.io/BayesFactor/" TargetMode="External" /><Relationship Type="http://schemas.openxmlformats.org/officeDocument/2006/relationships/hyperlink" Id="rId137" Target="https://wjschne.github.io/apaquarto" TargetMode="External" /><Relationship Type="http://schemas.openxmlformats.org/officeDocument/2006/relationships/hyperlink" Id="rId1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2/9780470880166.hlsd001001" TargetMode="External" /><Relationship Type="http://schemas.openxmlformats.org/officeDocument/2006/relationships/hyperlink" Id="rId103" Target="https://doi.org/10.1007/BF02291366" TargetMode="External" /><Relationship Type="http://schemas.openxmlformats.org/officeDocument/2006/relationships/hyperlink" Id="rId83" Target="https://doi.org/10.1007/s10964-010-9530-9" TargetMode="External" /><Relationship Type="http://schemas.openxmlformats.org/officeDocument/2006/relationships/hyperlink" Id="rId146" Target="https://doi.org/10.1016/0168-1591(95)01009-2" TargetMode="External" /><Relationship Type="http://schemas.openxmlformats.org/officeDocument/2006/relationships/hyperlink" Id="rId127" Target="https://doi.org/10.1016/B978-0-12-812962-3.00004-6" TargetMode="External" /><Relationship Type="http://schemas.openxmlformats.org/officeDocument/2006/relationships/hyperlink" Id="rId125" Target="https://doi.org/10.1016/j.appdev.2009.06.003" TargetMode="External" /><Relationship Type="http://schemas.openxmlformats.org/officeDocument/2006/relationships/hyperlink" Id="rId119" Target="https://doi.org/10.1016/j.jveb.2010.02.002" TargetMode="External" /><Relationship Type="http://schemas.openxmlformats.org/officeDocument/2006/relationships/hyperlink" Id="rId90" Target="https://doi.org/10.1037/0012-1649.32.2.195" TargetMode="External" /><Relationship Type="http://schemas.openxmlformats.org/officeDocument/2006/relationships/hyperlink" Id="rId81" Target="https://doi.org/10.1037/0033-2909.107.2.238" TargetMode="External" /><Relationship Type="http://schemas.openxmlformats.org/officeDocument/2006/relationships/hyperlink" Id="rId109" Target="https://doi.org/10.1037/1082-989X.1.2.130" TargetMode="External" /><Relationship Type="http://schemas.openxmlformats.org/officeDocument/2006/relationships/hyperlink" Id="rId111" Target="https://doi.org/10.1037/a0039400" TargetMode="External" /><Relationship Type="http://schemas.openxmlformats.org/officeDocument/2006/relationships/hyperlink" Id="rId140" Target="https://doi.org/10.1037/t06496-000" TargetMode="External" /><Relationship Type="http://schemas.openxmlformats.org/officeDocument/2006/relationships/hyperlink" Id="rId97" Target="https://doi.org/10.1080/10705519909540118" TargetMode="External" /><Relationship Type="http://schemas.openxmlformats.org/officeDocument/2006/relationships/hyperlink" Id="rId117" Target="https://doi.org/10.1080/10888691.2014.864205" TargetMode="External" /><Relationship Type="http://schemas.openxmlformats.org/officeDocument/2006/relationships/hyperlink" Id="rId144" Target="https://doi.org/10.1111/0081-1750.00078" TargetMode="External" /><Relationship Type="http://schemas.openxmlformats.org/officeDocument/2006/relationships/hyperlink" Id="rId92" Target="https://doi.org/10.1111/jora.12039" TargetMode="External" /><Relationship Type="http://schemas.openxmlformats.org/officeDocument/2006/relationships/hyperlink" Id="rId135" Target="https://doi.org/10.1163/15685306-bja10123" TargetMode="External" /><Relationship Type="http://schemas.openxmlformats.org/officeDocument/2006/relationships/hyperlink" Id="rId87" Target="https://doi.org/10.1177/0002716203260092" TargetMode="External" /><Relationship Type="http://schemas.openxmlformats.org/officeDocument/2006/relationships/hyperlink" Id="rId113" Target="https://doi.org/10.1177/0002764203255210" TargetMode="External" /><Relationship Type="http://schemas.openxmlformats.org/officeDocument/2006/relationships/hyperlink" Id="rId131" Target="https://doi.org/10.1177/014662167700100306" TargetMode="External" /><Relationship Type="http://schemas.openxmlformats.org/officeDocument/2006/relationships/hyperlink" Id="rId99" Target="https://doi.org/10.1177/0165025407076439" TargetMode="External" /><Relationship Type="http://schemas.openxmlformats.org/officeDocument/2006/relationships/hyperlink" Id="rId105" Target="https://doi.org/10.1177/0272431604272461" TargetMode="External" /><Relationship Type="http://schemas.openxmlformats.org/officeDocument/2006/relationships/hyperlink" Id="rId79" Target="https://doi.org/10.1207/s1532480xads0203_3" TargetMode="External" /><Relationship Type="http://schemas.openxmlformats.org/officeDocument/2006/relationships/hyperlink" Id="rId43" Target="https://doi.org/10.17605/OSF.IO/8TKHP/" TargetMode="External" /><Relationship Type="http://schemas.openxmlformats.org/officeDocument/2006/relationships/hyperlink" Id="rId133" Target="https://doi.org/10.18637/jss.v048.i02" TargetMode="External" /><Relationship Type="http://schemas.openxmlformats.org/officeDocument/2006/relationships/hyperlink" Id="rId85" Target="https://doi.org/10.2752/089279306785593801" TargetMode="External" /><Relationship Type="http://schemas.openxmlformats.org/officeDocument/2006/relationships/hyperlink" Id="rId95" Target="https://doi.org/10.2752/089279315X14129350721894" TargetMode="External" /><Relationship Type="http://schemas.openxmlformats.org/officeDocument/2006/relationships/hyperlink" Id="rId101" Target="https://doi.org/10.2752/089279392787011395" TargetMode="External" /><Relationship Type="http://schemas.openxmlformats.org/officeDocument/2006/relationships/hyperlink" Id="rId142" Target="https://doi.org/10.2752/089279396787001509" TargetMode="External" /><Relationship Type="http://schemas.openxmlformats.org/officeDocument/2006/relationships/hyperlink" Id="rId77" Target="https://doi.org/10.2752/175303711X13159027359746" TargetMode="External" /><Relationship Type="http://schemas.openxmlformats.org/officeDocument/2006/relationships/hyperlink" Id="rId123" Target="https://doi.org/10.31234/osf.io/ge7bf" TargetMode="External" /><Relationship Type="http://schemas.openxmlformats.org/officeDocument/2006/relationships/hyperlink" Id="rId107" Target="https://doi.org/10.4135/9781452233512.n1" TargetMode="External" /><Relationship Type="http://schemas.openxmlformats.org/officeDocument/2006/relationships/hyperlink" Id="rId74" Target="https://github.com/quarto-dev/quarto-r" TargetMode="External" /><Relationship Type="http://schemas.openxmlformats.org/officeDocument/2006/relationships/hyperlink" Id="rId115" Target="https://richarddmorey.github.io/BayesFactor/" TargetMode="External" /><Relationship Type="http://schemas.openxmlformats.org/officeDocument/2006/relationships/hyperlink" Id="rId137" Target="https://wjschne.github.io/apaquarto" TargetMode="External" /><Relationship Type="http://schemas.openxmlformats.org/officeDocument/2006/relationships/hyperlink" Id="rId1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EFFECTS OF HAI ON POSITIVE YOUTH DEVELOPMENT</dc:description>
  <dc:language>en</dc:language>
  <cp:keywords>animal attitudes, attachment, commitment, human-animal interaction, positive youth development</cp:keywords>
  <dcterms:created xsi:type="dcterms:W3CDTF">2025-09-16T20:50:04Z</dcterms:created>
  <dcterms:modified xsi:type="dcterms:W3CDTF">2025-09-16T20:50:04Z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eta-analysis">
    <vt:lpwstr>False</vt:lpwstr>
  </property>
  <property fmtid="{D5CDD505-2E9C-101B-9397-08002B2CF9AE}" pid="27" name="no-ampersand-parenthetical">
    <vt:lpwstr>False</vt:lpwstr>
  </property>
  <property fmtid="{D5CDD505-2E9C-101B-9397-08002B2CF9AE}" pid="28" name="nocite">
    <vt:lpwstr>@Pachunka.etal.2024</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papersize">
    <vt:lpwstr>letter</vt:lpwstr>
  </property>
  <property fmtid="{D5CDD505-2E9C-101B-9397-08002B2CF9AE}" pid="33" name="references">
    <vt:lpwstr/>
  </property>
  <property fmtid="{D5CDD505-2E9C-101B-9397-08002B2CF9AE}" pid="34" name="revealjs-plugins">
    <vt:lpwstr/>
  </property>
  <property fmtid="{D5CDD505-2E9C-101B-9397-08002B2CF9AE}" pid="35" name="shorttitle">
    <vt:lpwstr>EFFECTS OF HAI ON POSITIVE YOUTH DEVELOPMENT</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