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5"/>
        <w:gridCol w:w="4298"/>
        <w:gridCol w:w="4327"/>
      </w:tblGrid>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1 – Desired Results</w:t>
            </w:r>
          </w:p>
        </w:tc>
      </w:tr>
      <w:tr>
        <w:trPr/>
        <w:tc>
          <w:tcPr>
            <w:tcW w:w="2165" w:type="dxa"/>
            <w:vMerge w:val="restart"/>
            <w:tcBorders/>
          </w:tcPr>
          <w:p>
            <w:pPr>
              <w:pStyle w:val="Normal"/>
              <w:widowControl w:val="false"/>
              <w:tabs>
                <w:tab w:val="clear" w:pos="720"/>
                <w:tab w:val="right" w:pos="3960" w:leader="none"/>
              </w:tabs>
              <w:suppressAutoHyphens w:val="true"/>
              <w:spacing w:before="0" w:after="0"/>
              <w:jc w:val="left"/>
              <w:rPr>
                <w:rFonts w:ascii="Times New Roman" w:hAnsi="Times New Roman" w:cs="Times New Roman"/>
              </w:rPr>
            </w:pPr>
            <w:commentRangeStart w:id="0"/>
            <w:r>
              <w:rPr>
                <w:rFonts w:eastAsia="" w:cs="Times New Roman"/>
                <w:kern w:val="0"/>
                <w:sz w:val="22"/>
                <w:szCs w:val="22"/>
                <w:lang w:val="en-US" w:eastAsia="zh-CN" w:bidi="ar-SA"/>
              </w:rPr>
              <w:t>ESTABLISHED GOALS</w:t>
            </w:r>
            <w:r>
              <w:rPr>
                <w:rFonts w:eastAsia="" w:cs="Times New Roman"/>
                <w:kern w:val="0"/>
                <w:sz w:val="22"/>
                <w:szCs w:val="22"/>
                <w:lang w:val="en-US" w:eastAsia="zh-CN" w:bidi="ar-SA"/>
              </w:rPr>
            </w:r>
            <w:commentRangeEnd w:id="0"/>
            <w:r>
              <w:commentReference w:id="0"/>
            </w:r>
            <w:r>
              <w:rPr>
                <w:rFonts w:eastAsia="" w:cs="Times New Roman"/>
                <w:kern w:val="0"/>
                <w:sz w:val="22"/>
                <w:szCs w:val="22"/>
                <w:lang w:val="en-US" w:eastAsia="zh-CN" w:bidi="ar-SA"/>
              </w:rPr>
              <w:tab/>
            </w:r>
          </w:p>
          <w:p>
            <w:pPr>
              <w:pStyle w:val="Normal"/>
              <w:widowControl w:val="false"/>
              <w:tabs>
                <w:tab w:val="clear" w:pos="720"/>
                <w:tab w:val="right" w:pos="3960" w:leader="none"/>
              </w:tabs>
              <w:suppressAutoHyphens w:val="true"/>
              <w:spacing w:before="0" w:after="0"/>
              <w:jc w:val="left"/>
              <w:rPr>
                <w:rFonts w:ascii="Times New Roman" w:hAnsi="Times New Roman" w:cs="Times New Roman"/>
              </w:rPr>
            </w:pPr>
            <w:r>
              <w:rPr/>
            </w:r>
          </w:p>
        </w:tc>
        <w:tc>
          <w:tcPr>
            <w:tcW w:w="8625"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Transfer</w:t>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5" w:type="dxa"/>
            <w:gridSpan w:val="2"/>
            <w:tcBorders/>
          </w:tcPr>
          <w:p>
            <w:pPr>
              <w:pStyle w:val="Normal"/>
              <w:widowControl w:val="false"/>
              <w:tabs>
                <w:tab w:val="clear" w:pos="720"/>
                <w:tab w:val="right" w:pos="8388" w:leader="none"/>
              </w:tabs>
              <w:suppressAutoHyphens w:val="true"/>
              <w:spacing w:before="0" w:after="0"/>
              <w:jc w:val="left"/>
              <w:rPr>
                <w:rFonts w:ascii="Times New Roman" w:hAnsi="Times New Roman" w:cs="Times New Roman"/>
                <w:i/>
                <w:i/>
              </w:rPr>
            </w:pPr>
            <w:commentRangeStart w:id="1"/>
            <w:r>
              <w:rPr>
                <w:rFonts w:eastAsia="" w:cs="Times New Roman"/>
                <w:i/>
                <w:kern w:val="0"/>
                <w:sz w:val="22"/>
                <w:szCs w:val="22"/>
                <w:lang w:val="en-US" w:eastAsia="zh-CN" w:bidi="ar-SA"/>
              </w:rPr>
              <w:t>Students will be able to independently use their learning to…</w:t>
            </w:r>
            <w:commentRangeEnd w:id="1"/>
            <w:r>
              <w:commentReference w:id="1"/>
            </w:r>
            <w:r>
              <w:rPr>
                <w:rFonts w:eastAsia="" w:cs="Times New Roman"/>
                <w:i/>
                <w:kern w:val="0"/>
                <w:sz w:val="22"/>
                <w:szCs w:val="22"/>
                <w:lang w:val="en-US" w:eastAsia="zh-CN" w:bidi="ar-SA"/>
              </w:rPr>
            </w:r>
          </w:p>
          <w:p>
            <w:pPr>
              <w:pStyle w:val="Normal"/>
              <w:widowControl w:val="false"/>
              <w:tabs>
                <w:tab w:val="clear" w:pos="720"/>
                <w:tab w:val="right" w:pos="8388" w:leader="none"/>
              </w:tabs>
              <w:suppressAutoHyphens w:val="true"/>
              <w:spacing w:before="0" w:after="0"/>
              <w:jc w:val="left"/>
              <w:rPr>
                <w:rFonts w:ascii="Times New Roman" w:hAnsi="Times New Roman" w:cs="Times New Roman"/>
              </w:rPr>
            </w:pPr>
            <w:r>
              <w:rPr>
                <w:rFonts w:eastAsia="" w:cs="Times New Roman"/>
                <w:i/>
                <w:kern w:val="0"/>
                <w:sz w:val="22"/>
                <w:szCs w:val="22"/>
                <w:lang w:val="en-US" w:eastAsia="zh-CN" w:bidi="ar-SA"/>
              </w:rPr>
              <w:tab/>
            </w:r>
          </w:p>
          <w:p>
            <w:pPr>
              <w:pStyle w:val="Normal"/>
              <w:widowControl w:val="false"/>
              <w:tabs>
                <w:tab w:val="clear" w:pos="720"/>
                <w:tab w:val="right" w:pos="8388" w:leader="none"/>
              </w:tabs>
              <w:suppressAutoHyphens w:val="true"/>
              <w:spacing w:before="0" w:after="0"/>
              <w:jc w:val="left"/>
              <w:rPr>
                <w:rFonts w:eastAsia=""/>
                <w:b w:val="false"/>
                <w:b w:val="false"/>
                <w:bCs w:val="false"/>
                <w:color w:val="auto"/>
                <w:kern w:val="0"/>
                <w:sz w:val="22"/>
                <w:szCs w:val="22"/>
                <w:lang w:val="en-US" w:eastAsia="zh-CN" w:bidi="ar-SA"/>
              </w:rPr>
            </w:pPr>
            <w:r>
              <w:rPr/>
            </w:r>
          </w:p>
          <w:p>
            <w:pPr>
              <w:pStyle w:val="Normal"/>
              <w:widowControl w:val="false"/>
              <w:tabs>
                <w:tab w:val="clear" w:pos="720"/>
                <w:tab w:val="right" w:pos="8388" w:leader="none"/>
              </w:tabs>
              <w:suppressAutoHyphens w:val="true"/>
              <w:spacing w:before="0" w:after="0"/>
              <w:jc w:val="left"/>
              <w:rPr>
                <w:rFonts w:ascii="Times New Roman" w:hAnsi="Times New Roman" w:eastAsia="" w:cs="Times New Roman"/>
                <w:b w:val="false"/>
                <w:b w:val="false"/>
                <w:bCs w:val="false"/>
                <w:color w:val="auto"/>
                <w:kern w:val="0"/>
                <w:sz w:val="22"/>
                <w:szCs w:val="22"/>
                <w:lang w:val="en-US" w:eastAsia="zh-CN" w:bidi="ar-SA"/>
              </w:rPr>
            </w:pPr>
            <w:r>
              <w:rPr>
                <w:rFonts w:eastAsia="" w:cs="Times New Roman"/>
                <w:b w:val="false"/>
                <w:bCs w:val="false"/>
                <w:color w:val="auto"/>
                <w:kern w:val="0"/>
                <w:sz w:val="22"/>
                <w:szCs w:val="22"/>
                <w:lang w:val="en-US" w:eastAsia="zh-CN" w:bidi="ar-SA"/>
              </w:rPr>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5"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Meaning</w:t>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4298" w:type="dxa"/>
            <w:tcBorders/>
          </w:tcPr>
          <w:p>
            <w:pPr>
              <w:pStyle w:val="Normal"/>
              <w:widowControl w:val="false"/>
              <w:tabs>
                <w:tab w:val="clear" w:pos="720"/>
                <w:tab w:val="right" w:pos="4075" w:leader="none"/>
              </w:tabs>
              <w:suppressAutoHyphens w:val="true"/>
              <w:spacing w:before="0" w:after="0"/>
              <w:jc w:val="left"/>
              <w:rPr>
                <w:rFonts w:ascii="Times New Roman" w:hAnsi="Times New Roman" w:cs="Times New Roman"/>
              </w:rPr>
            </w:pPr>
            <w:commentRangeStart w:id="2"/>
            <w:r>
              <w:rPr>
                <w:rFonts w:eastAsia="" w:cs="Times New Roman"/>
                <w:kern w:val="0"/>
                <w:sz w:val="22"/>
                <w:szCs w:val="22"/>
                <w:lang w:val="en-US" w:eastAsia="zh-CN" w:bidi="ar-SA"/>
              </w:rPr>
              <w:t>UNDERSTANDINGS</w:t>
              <w:tab/>
            </w:r>
          </w:p>
          <w:p>
            <w:pPr>
              <w:pStyle w:val="Normal"/>
              <w:widowControl w:val="false"/>
              <w:suppressAutoHyphens w:val="true"/>
              <w:spacing w:before="0" w:after="0"/>
              <w:jc w:val="left"/>
              <w:rPr>
                <w:rFonts w:ascii="Times New Roman" w:hAnsi="Times New Roman" w:cs="Times New Roman"/>
                <w:i/>
                <w:i/>
              </w:rPr>
            </w:pPr>
            <w:r>
              <w:rPr>
                <w:rFonts w:eastAsia="" w:cs="Times New Roman"/>
                <w:i/>
                <w:kern w:val="0"/>
                <w:sz w:val="22"/>
                <w:szCs w:val="22"/>
                <w:lang w:val="en-US" w:eastAsia="zh-CN" w:bidi="ar-SA"/>
              </w:rPr>
              <w:t>Students will understand that…</w:t>
            </w:r>
            <w:commentRangeEnd w:id="2"/>
            <w:r>
              <w:commentReference w:id="2"/>
            </w:r>
            <w:r>
              <w:rPr>
                <w:rFonts w:eastAsia="" w:cs="Times New Roman"/>
                <w:i/>
                <w:kern w:val="0"/>
                <w:sz w:val="22"/>
                <w:szCs w:val="22"/>
                <w:lang w:val="en-US" w:eastAsia="zh-CN" w:bidi="ar-SA"/>
              </w:rPr>
            </w:r>
          </w:p>
          <w:p>
            <w:pPr>
              <w:pStyle w:val="Normal"/>
              <w:widowControl w:val="false"/>
              <w:suppressAutoHyphens w:val="true"/>
              <w:spacing w:before="0" w:after="0"/>
              <w:jc w:val="left"/>
              <w:rPr>
                <w:rFonts w:ascii="Times New Roman" w:hAnsi="Times New Roman" w:cs="Times New Roman"/>
              </w:rPr>
            </w:pPr>
            <w:r>
              <w:rPr>
                <w:rFonts w:cs="Times New Roman"/>
              </w:rPr>
            </w:r>
          </w:p>
          <w:p>
            <w:pPr>
              <w:pStyle w:val="Normal"/>
              <w:widowControl w:val="false"/>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suppressAutoHyphens w:val="true"/>
              <w:spacing w:before="0" w:after="0"/>
              <w:jc w:val="left"/>
              <w:rPr>
                <w:rFonts w:ascii="Times New Roman" w:hAnsi="Times New Roman" w:cs="Times New Roman"/>
                <w:b/>
                <w:b/>
              </w:rPr>
            </w:pPr>
            <w:r>
              <w:rPr>
                <w:rFonts w:cs="Times New Roman"/>
                <w:b/>
              </w:rPr>
            </w:r>
          </w:p>
        </w:tc>
        <w:tc>
          <w:tcPr>
            <w:tcW w:w="4327" w:type="dxa"/>
            <w:tcBorders/>
          </w:tcPr>
          <w:p>
            <w:pPr>
              <w:pStyle w:val="Normal"/>
              <w:widowControl w:val="false"/>
              <w:tabs>
                <w:tab w:val="clear" w:pos="720"/>
                <w:tab w:val="right" w:pos="4016" w:leader="none"/>
              </w:tabs>
              <w:suppressAutoHyphens w:val="true"/>
              <w:spacing w:before="0" w:after="0"/>
              <w:jc w:val="left"/>
              <w:rPr>
                <w:rFonts w:ascii="Times New Roman" w:hAnsi="Times New Roman" w:cs="Times New Roman"/>
              </w:rPr>
            </w:pPr>
            <w:commentRangeStart w:id="3"/>
            <w:r>
              <w:rPr>
                <w:rFonts w:eastAsia="" w:cs="Times New Roman"/>
                <w:kern w:val="0"/>
                <w:sz w:val="22"/>
                <w:szCs w:val="22"/>
                <w:lang w:val="en-US" w:eastAsia="zh-CN" w:bidi="ar-SA"/>
              </w:rPr>
              <w:t>ESSENTIAL QUESTIONS</w:t>
            </w:r>
            <w:commentRangeEnd w:id="3"/>
            <w:r>
              <w:commentReference w:id="3"/>
            </w:r>
            <w:r>
              <w:rPr>
                <w:rFonts w:eastAsia="" w:cs="Times New Roman"/>
                <w:kern w:val="0"/>
                <w:sz w:val="22"/>
                <w:szCs w:val="22"/>
                <w:lang w:val="en-US" w:eastAsia="zh-CN" w:bidi="ar-SA"/>
              </w:rPr>
            </w:r>
          </w:p>
          <w:p>
            <w:pPr>
              <w:pStyle w:val="Normal"/>
              <w:widowControl w:val="false"/>
              <w:tabs>
                <w:tab w:val="clear" w:pos="720"/>
                <w:tab w:val="right" w:pos="4016"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ab/>
            </w:r>
          </w:p>
          <w:p>
            <w:pPr>
              <w:pStyle w:val="Normal"/>
              <w:widowControl w:val="false"/>
              <w:tabs>
                <w:tab w:val="clear" w:pos="720"/>
                <w:tab w:val="right" w:pos="4016"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4016" w:leader="none"/>
              </w:tabs>
              <w:suppressAutoHyphens w:val="true"/>
              <w:spacing w:before="0" w:after="0"/>
              <w:jc w:val="left"/>
              <w:rPr>
                <w:rFonts w:ascii="Times New Roman" w:hAnsi="Times New Roman" w:cs="Times New Roman"/>
                <w:b/>
                <w:b/>
              </w:rPr>
            </w:pPr>
            <w:r>
              <w:rPr>
                <w:rFonts w:cs="Times New Roman"/>
                <w:b/>
              </w:rPr>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5"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Acquisition</w:t>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4298" w:type="dxa"/>
            <w:tcBorders/>
          </w:tcPr>
          <w:p>
            <w:pPr>
              <w:pStyle w:val="Normal"/>
              <w:widowControl w:val="false"/>
              <w:tabs>
                <w:tab w:val="clear" w:pos="720"/>
                <w:tab w:val="right" w:pos="4075" w:leader="none"/>
              </w:tabs>
              <w:suppressAutoHyphens w:val="true"/>
              <w:spacing w:before="0" w:after="0"/>
              <w:jc w:val="left"/>
              <w:rPr>
                <w:rFonts w:ascii="Times New Roman" w:hAnsi="Times New Roman" w:cs="Times New Roman"/>
              </w:rPr>
            </w:pPr>
            <w:commentRangeStart w:id="4"/>
            <w:r>
              <w:rPr>
                <w:rFonts w:eastAsia="" w:cs="Times New Roman"/>
                <w:i/>
                <w:kern w:val="0"/>
                <w:sz w:val="22"/>
                <w:szCs w:val="22"/>
                <w:lang w:val="en-US" w:eastAsia="zh-CN" w:bidi="ar-SA"/>
              </w:rPr>
              <w:t>Students will know…</w:t>
            </w:r>
            <w:r>
              <w:rPr>
                <w:rFonts w:eastAsia="" w:cs="Times New Roman"/>
                <w:i/>
                <w:kern w:val="0"/>
                <w:sz w:val="22"/>
                <w:szCs w:val="22"/>
                <w:lang w:val="en-US" w:eastAsia="zh-CN" w:bidi="ar-SA"/>
              </w:rPr>
            </w:r>
            <w:commentRangeEnd w:id="4"/>
            <w:r>
              <w:commentReference w:id="4"/>
            </w:r>
            <w:r>
              <w:rPr>
                <w:rFonts w:eastAsia="" w:cs="Times New Roman"/>
                <w:i/>
                <w:kern w:val="0"/>
                <w:sz w:val="22"/>
                <w:szCs w:val="22"/>
                <w:lang w:val="en-US" w:eastAsia="zh-CN" w:bidi="ar-SA"/>
              </w:rPr>
              <w:tab/>
            </w:r>
          </w:p>
          <w:p>
            <w:pPr>
              <w:pStyle w:val="Normal"/>
              <w:widowControl w:val="false"/>
              <w:tabs>
                <w:tab w:val="clear" w:pos="720"/>
                <w:tab w:val="right" w:pos="4075"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4075"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4075" w:leader="none"/>
              </w:tabs>
              <w:suppressAutoHyphens w:val="true"/>
              <w:spacing w:before="0" w:after="0"/>
              <w:jc w:val="left"/>
              <w:rPr>
                <w:rFonts w:ascii="Times New Roman" w:hAnsi="Times New Roman" w:cs="Times New Roman"/>
                <w:b/>
                <w:b/>
              </w:rPr>
            </w:pPr>
            <w:r>
              <w:rPr>
                <w:rFonts w:cs="Times New Roman"/>
                <w:b/>
              </w:rPr>
            </w:r>
          </w:p>
        </w:tc>
        <w:tc>
          <w:tcPr>
            <w:tcW w:w="4327" w:type="dxa"/>
            <w:tcBorders/>
          </w:tcPr>
          <w:p>
            <w:pPr>
              <w:pStyle w:val="Normal"/>
              <w:widowControl w:val="false"/>
              <w:tabs>
                <w:tab w:val="clear" w:pos="720"/>
                <w:tab w:val="right" w:pos="4003" w:leader="none"/>
              </w:tabs>
              <w:suppressAutoHyphens w:val="true"/>
              <w:spacing w:before="0" w:after="0"/>
              <w:jc w:val="left"/>
              <w:rPr>
                <w:rFonts w:ascii="Times New Roman" w:hAnsi="Times New Roman" w:cs="Times New Roman"/>
              </w:rPr>
            </w:pPr>
            <w:commentRangeStart w:id="5"/>
            <w:r>
              <w:rPr>
                <w:rFonts w:eastAsia="" w:cs="Times New Roman"/>
                <w:i/>
                <w:kern w:val="0"/>
                <w:sz w:val="22"/>
                <w:szCs w:val="22"/>
                <w:lang w:val="en-US" w:eastAsia="zh-CN" w:bidi="ar-SA"/>
              </w:rPr>
              <w:t>Students will be skilled at…</w:t>
            </w:r>
            <w:r>
              <w:rPr>
                <w:rFonts w:eastAsia="" w:cs="Times New Roman"/>
                <w:i/>
                <w:kern w:val="0"/>
                <w:sz w:val="22"/>
                <w:szCs w:val="22"/>
                <w:lang w:val="en-US" w:eastAsia="zh-CN" w:bidi="ar-SA"/>
              </w:rPr>
            </w:r>
            <w:commentRangeEnd w:id="5"/>
            <w:r>
              <w:commentReference w:id="5"/>
            </w:r>
            <w:r>
              <w:rPr>
                <w:rFonts w:eastAsia="" w:cs="Times New Roman"/>
                <w:i/>
                <w:kern w:val="0"/>
                <w:sz w:val="22"/>
                <w:szCs w:val="22"/>
                <w:lang w:val="en-US" w:eastAsia="zh-CN" w:bidi="ar-SA"/>
              </w:rPr>
              <w:tab/>
            </w:r>
          </w:p>
          <w:p>
            <w:pPr>
              <w:pStyle w:val="Normal"/>
              <w:widowControl w:val="false"/>
              <w:tabs>
                <w:tab w:val="clear" w:pos="720"/>
                <w:tab w:val="right" w:pos="4003"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4003" w:leader="none"/>
              </w:tabs>
              <w:suppressAutoHyphens w:val="true"/>
              <w:spacing w:before="0" w:after="0"/>
              <w:jc w:val="left"/>
              <w:rPr>
                <w:rFonts w:ascii="Times New Roman" w:hAnsi="Times New Roman" w:cs="Times New Roman"/>
                <w:b/>
                <w:b/>
              </w:rPr>
            </w:pPr>
            <w:r>
              <w:rPr>
                <w:rFonts w:cs="Times New Roman"/>
                <w:b/>
              </w:rPr>
            </w:r>
          </w:p>
        </w:tc>
      </w:tr>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2 – Evidence and Assessment</w:t>
            </w:r>
            <w:bookmarkStart w:id="0" w:name="_GoBack"/>
            <w:bookmarkEnd w:id="0"/>
          </w:p>
        </w:tc>
      </w:tr>
      <w:tr>
        <w:trPr/>
        <w:tc>
          <w:tcPr>
            <w:tcW w:w="2165" w:type="dxa"/>
            <w:tcBorders/>
            <w:shd w:color="auto" w:fill="D9D9D9" w:themeFill="background1" w:themeFillShade="d9" w:val="clear"/>
          </w:tcPr>
          <w:p>
            <w:pPr>
              <w:pStyle w:val="Normal"/>
              <w:widowControl w:val="false"/>
              <w:suppressAutoHyphens w:val="true"/>
              <w:spacing w:before="0" w:after="0"/>
              <w:jc w:val="left"/>
              <w:rPr>
                <w:rFonts w:ascii="Times New Roman" w:hAnsi="Times New Roman" w:cs="Times New Roman"/>
                <w:b/>
                <w:b/>
              </w:rPr>
            </w:pPr>
            <w:commentRangeStart w:id="6"/>
            <w:r>
              <w:rPr>
                <w:rFonts w:eastAsia="" w:cs="Times New Roman"/>
                <w:b/>
                <w:kern w:val="0"/>
                <w:sz w:val="22"/>
                <w:szCs w:val="22"/>
                <w:lang w:val="en-US" w:eastAsia="zh-CN" w:bidi="ar-SA"/>
              </w:rPr>
              <w:t>Evaluative Criteria</w:t>
            </w:r>
            <w:commentRangeEnd w:id="6"/>
            <w:r>
              <w:commentReference w:id="6"/>
            </w:r>
            <w:r>
              <w:rPr>
                <w:rFonts w:eastAsia="" w:cs="Times New Roman"/>
                <w:b/>
                <w:kern w:val="0"/>
                <w:sz w:val="22"/>
                <w:szCs w:val="22"/>
                <w:lang w:val="en-US" w:eastAsia="zh-CN" w:bidi="ar-SA"/>
              </w:rPr>
            </w:r>
          </w:p>
        </w:tc>
        <w:tc>
          <w:tcPr>
            <w:tcW w:w="8625" w:type="dxa"/>
            <w:gridSpan w:val="2"/>
            <w:tcBorders/>
            <w:shd w:color="auto" w:fill="D9D9D9" w:themeFill="background1" w:themeFillShade="d9" w:val="clear"/>
          </w:tcPr>
          <w:p>
            <w:pPr>
              <w:pStyle w:val="Normal"/>
              <w:widowControl w:val="false"/>
              <w:suppressAutoHyphens w:val="true"/>
              <w:spacing w:before="0" w:after="0"/>
              <w:jc w:val="left"/>
              <w:rPr>
                <w:rFonts w:ascii="Times New Roman" w:hAnsi="Times New Roman" w:cs="Times New Roman"/>
                <w:b/>
                <w:b/>
              </w:rPr>
            </w:pPr>
            <w:r>
              <w:rPr>
                <w:rFonts w:eastAsia="" w:cs="Times New Roman"/>
                <w:b/>
                <w:kern w:val="0"/>
                <w:sz w:val="22"/>
                <w:szCs w:val="22"/>
                <w:lang w:val="en-US" w:eastAsia="zh-CN" w:bidi="ar-SA"/>
              </w:rPr>
              <w:t>Assessment Evidence</w:t>
            </w:r>
          </w:p>
        </w:tc>
      </w:tr>
      <w:tr>
        <w:trPr/>
        <w:tc>
          <w:tcPr>
            <w:tcW w:w="2165" w:type="dxa"/>
            <w:vMerge w:val="restart"/>
            <w:tcBorders/>
          </w:tcPr>
          <w:p>
            <w:pPr>
              <w:pStyle w:val="Normal"/>
              <w:widowControl w:val="false"/>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suppressAutoHyphens w:val="true"/>
              <w:spacing w:before="0" w:after="0"/>
              <w:jc w:val="left"/>
              <w:rPr>
                <w:rFonts w:ascii="Times New Roman" w:hAnsi="Times New Roman" w:cs="Times New Roman"/>
                <w:b/>
                <w:b/>
              </w:rPr>
            </w:pPr>
            <w:r>
              <w:rPr>
                <w:rFonts w:cs="Times New Roman"/>
                <w:b/>
              </w:rPr>
            </w:r>
          </w:p>
          <w:p>
            <w:pPr>
              <w:pStyle w:val="Normal"/>
              <w:widowControl w:val="false"/>
              <w:suppressAutoHyphens w:val="true"/>
              <w:spacing w:before="0" w:after="0"/>
              <w:jc w:val="left"/>
              <w:rPr>
                <w:rFonts w:ascii="Times New Roman" w:hAnsi="Times New Roman" w:cs="Times New Roman"/>
                <w:b/>
                <w:b/>
              </w:rPr>
            </w:pPr>
            <w:r>
              <w:rPr>
                <w:rFonts w:cs="Times New Roman"/>
                <w:b/>
              </w:rPr>
            </w:r>
          </w:p>
        </w:tc>
        <w:tc>
          <w:tcPr>
            <w:tcW w:w="8625" w:type="dxa"/>
            <w:gridSpan w:val="2"/>
            <w:tcBorders/>
          </w:tcPr>
          <w:p>
            <w:pPr>
              <w:pStyle w:val="Normal"/>
              <w:widowControl w:val="false"/>
              <w:tabs>
                <w:tab w:val="clear" w:pos="720"/>
                <w:tab w:val="right" w:pos="8408" w:leader="none"/>
              </w:tabs>
              <w:suppressAutoHyphens w:val="true"/>
              <w:spacing w:before="0" w:after="0"/>
              <w:jc w:val="left"/>
              <w:rPr>
                <w:rFonts w:ascii="Times New Roman" w:hAnsi="Times New Roman" w:cs="Times New Roman"/>
              </w:rPr>
            </w:pPr>
            <w:commentRangeStart w:id="7"/>
            <w:r>
              <w:rPr>
                <w:rFonts w:eastAsia="" w:cs="Times New Roman"/>
                <w:kern w:val="0"/>
                <w:sz w:val="22"/>
                <w:szCs w:val="22"/>
                <w:lang w:val="en-US" w:eastAsia="zh-CN" w:bidi="ar-SA"/>
              </w:rPr>
              <w:t>PERFORMANCE TASK(S):</w:t>
            </w:r>
            <w:r>
              <w:rPr>
                <w:rFonts w:eastAsia="" w:cs="Times New Roman"/>
                <w:kern w:val="0"/>
                <w:sz w:val="22"/>
                <w:szCs w:val="22"/>
                <w:lang w:val="en-US" w:eastAsia="zh-CN" w:bidi="ar-SA"/>
              </w:rPr>
            </w:r>
            <w:commentRangeEnd w:id="7"/>
            <w:r>
              <w:commentReference w:id="7"/>
            </w:r>
            <w:r>
              <w:rPr>
                <w:rFonts w:eastAsia="" w:cs="Times New Roman"/>
                <w:kern w:val="0"/>
                <w:sz w:val="22"/>
                <w:szCs w:val="22"/>
                <w:lang w:val="en-US" w:eastAsia="zh-CN" w:bidi="ar-SA"/>
              </w:rPr>
              <w:tab/>
            </w:r>
          </w:p>
          <w:p>
            <w:pPr>
              <w:pStyle w:val="Normal"/>
              <w:widowControl w:val="false"/>
              <w:tabs>
                <w:tab w:val="clear" w:pos="720"/>
                <w:tab w:val="right" w:pos="8408"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8408"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8408" w:leader="none"/>
              </w:tabs>
              <w:suppressAutoHyphens w:val="true"/>
              <w:spacing w:before="0" w:after="0"/>
              <w:jc w:val="left"/>
              <w:rPr>
                <w:rFonts w:ascii="Times New Roman" w:hAnsi="Times New Roman" w:cs="Times New Roman"/>
                <w:b/>
                <w:b/>
              </w:rPr>
            </w:pPr>
            <w:r>
              <w:rPr>
                <w:rFonts w:cs="Times New Roman"/>
                <w:b/>
              </w:rPr>
            </w:r>
          </w:p>
        </w:tc>
      </w:tr>
      <w:tr>
        <w:trPr/>
        <w:tc>
          <w:tcPr>
            <w:tcW w:w="2165"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5" w:type="dxa"/>
            <w:gridSpan w:val="2"/>
            <w:tcBorders/>
          </w:tcPr>
          <w:p>
            <w:pPr>
              <w:pStyle w:val="Normal"/>
              <w:widowControl w:val="false"/>
              <w:tabs>
                <w:tab w:val="clear" w:pos="720"/>
                <w:tab w:val="right" w:pos="8421" w:leader="none"/>
              </w:tabs>
              <w:suppressAutoHyphens w:val="true"/>
              <w:spacing w:before="0" w:after="0"/>
              <w:jc w:val="left"/>
              <w:rPr>
                <w:rFonts w:ascii="Times New Roman" w:hAnsi="Times New Roman" w:cs="Times New Roman"/>
              </w:rPr>
            </w:pPr>
            <w:commentRangeStart w:id="8"/>
            <w:r>
              <w:rPr>
                <w:rFonts w:eastAsia="" w:cs="Times New Roman"/>
                <w:kern w:val="0"/>
                <w:sz w:val="22"/>
                <w:szCs w:val="22"/>
                <w:lang w:val="en-US" w:eastAsia="zh-CN" w:bidi="ar-SA"/>
              </w:rPr>
              <w:t>OTHER EVIDENCE:</w:t>
            </w:r>
            <w:r>
              <w:rPr>
                <w:rFonts w:eastAsia="" w:cs="Times New Roman"/>
                <w:kern w:val="0"/>
                <w:sz w:val="22"/>
                <w:szCs w:val="22"/>
                <w:lang w:val="en-US" w:eastAsia="zh-CN" w:bidi="ar-SA"/>
              </w:rPr>
            </w:r>
            <w:commentRangeEnd w:id="8"/>
            <w:r>
              <w:commentReference w:id="8"/>
            </w:r>
            <w:r>
              <w:rPr>
                <w:rFonts w:eastAsia="" w:cs="Times New Roman"/>
                <w:kern w:val="0"/>
                <w:sz w:val="22"/>
                <w:szCs w:val="22"/>
                <w:lang w:val="en-US" w:eastAsia="zh-CN" w:bidi="ar-SA"/>
              </w:rPr>
              <w:tab/>
            </w:r>
          </w:p>
          <w:p>
            <w:pPr>
              <w:pStyle w:val="Normal"/>
              <w:widowControl w:val="false"/>
              <w:tabs>
                <w:tab w:val="clear" w:pos="720"/>
                <w:tab w:val="right" w:pos="8421"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8421" w:leader="none"/>
              </w:tabs>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tabs>
                <w:tab w:val="clear" w:pos="720"/>
                <w:tab w:val="right" w:pos="8421" w:leader="none"/>
              </w:tabs>
              <w:suppressAutoHyphens w:val="true"/>
              <w:spacing w:before="0" w:after="0"/>
              <w:jc w:val="left"/>
              <w:rPr>
                <w:rFonts w:ascii="Times New Roman" w:hAnsi="Times New Roman" w:cs="Times New Roman"/>
                <w:b/>
                <w:b/>
              </w:rPr>
            </w:pPr>
            <w:r>
              <w:rPr>
                <w:rFonts w:cs="Times New Roman"/>
                <w:b/>
              </w:rPr>
            </w:r>
          </w:p>
        </w:tc>
      </w:tr>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3 – Learning Plan</w:t>
            </w:r>
          </w:p>
        </w:tc>
      </w:tr>
      <w:tr>
        <w:trPr/>
        <w:tc>
          <w:tcPr>
            <w:tcW w:w="10790" w:type="dxa"/>
            <w:gridSpan w:val="3"/>
            <w:tcBorders/>
          </w:tcPr>
          <w:p>
            <w:pPr>
              <w:pStyle w:val="Normal"/>
              <w:widowControl w:val="false"/>
              <w:suppressAutoHyphens w:val="true"/>
              <w:spacing w:before="0" w:after="0"/>
              <w:jc w:val="center"/>
              <w:rPr>
                <w:rFonts w:ascii="Times New Roman" w:hAnsi="Times New Roman" w:cs="Times New Roman"/>
              </w:rPr>
            </w:pPr>
            <w:commentRangeStart w:id="9"/>
            <w:r>
              <w:rPr>
                <w:rFonts w:eastAsia="" w:cs="Times New Roman"/>
                <w:i/>
                <w:kern w:val="0"/>
                <w:sz w:val="22"/>
                <w:szCs w:val="22"/>
                <w:lang w:val="en-US" w:eastAsia="zh-CN" w:bidi="ar-SA"/>
              </w:rPr>
              <w:t>Summary of Key Learning Events and Instruction</w:t>
            </w:r>
            <w:commentRangeEnd w:id="9"/>
            <w:r>
              <w:commentReference w:id="9"/>
            </w:r>
            <w:r>
              <w:rPr>
                <w:rFonts w:eastAsia="" w:cs="Times New Roman"/>
                <w:i/>
                <w:kern w:val="0"/>
                <w:sz w:val="22"/>
                <w:szCs w:val="22"/>
                <w:lang w:val="en-US" w:eastAsia="zh-CN" w:bidi="ar-SA"/>
              </w:rPr>
            </w:r>
          </w:p>
          <w:p>
            <w:pPr>
              <w:pStyle w:val="Normal"/>
              <w:widowControl w:val="false"/>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suppressAutoHyphens w:val="true"/>
              <w:spacing w:before="0" w:after="0"/>
              <w:jc w:val="left"/>
              <w:rPr>
                <w:rFonts w:ascii="Times New Roman" w:hAnsi="Times New Roman" w:cs="Times New Roman"/>
                <w:b/>
                <w:b/>
                <w:color w:val="FF0000"/>
              </w:rPr>
            </w:pPr>
            <w:r>
              <w:rPr>
                <w:rFonts w:cs="Times New Roman"/>
                <w:b/>
                <w:color w:val="FF0000"/>
              </w:rPr>
            </w:r>
          </w:p>
          <w:p>
            <w:pPr>
              <w:pStyle w:val="Normal"/>
              <w:widowControl w:val="false"/>
              <w:suppressAutoHyphens w:val="true"/>
              <w:spacing w:before="0" w:after="0"/>
              <w:jc w:val="left"/>
              <w:rPr>
                <w:rFonts w:ascii="Times New Roman" w:hAnsi="Times New Roman" w:cs="Times New Roman"/>
                <w:b/>
                <w:b/>
              </w:rPr>
            </w:pPr>
            <w:r>
              <w:rPr>
                <w:rFonts w:cs="Times New Roman"/>
                <w:b/>
              </w:rPr>
            </w:r>
          </w:p>
        </w:tc>
      </w:tr>
    </w:tbl>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2-14T08:04:03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The enduring understandings and learning goals of the lesson, unit, or course.</w:t>
      </w:r>
    </w:p>
  </w:comment>
  <w:comment w:id="1" w:author="Unknown Author" w:date="2024-02-14T08:04:13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how students will transfer the knowledge gained from the lesson, unit, or course and apply it outside of the context of the course.</w:t>
      </w:r>
    </w:p>
  </w:comment>
  <w:comment w:id="2" w:author="Unknown Author" w:date="2024-02-14T08:02:42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big ideas and specific understandings students will have when the complete the lesson, unit, or course.</w:t>
      </w:r>
    </w:p>
  </w:comment>
  <w:comment w:id="3" w:author="Unknown Author" w:date="2024-02-14T08:02:53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provocative questions that foster inquiry, understanding, and transfer of learning. These questions typically frame the lesson, unit, or course and are often revisited. If students attain the established goals, they should be able to answer the essential question(s).</w:t>
      </w:r>
    </w:p>
  </w:comment>
  <w:comment w:id="4" w:author="Unknown Author" w:date="2024-02-14T08:03:04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key knowledge students will acquire from the lesson, unit, or course.</w:t>
      </w:r>
    </w:p>
  </w:comment>
  <w:comment w:id="5" w:author="Unknown Author" w:date="2024-02-14T08:03:18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key skills students will acquire from the lesson, unit, or course.</w:t>
      </w:r>
    </w:p>
  </w:comment>
  <w:comment w:id="6" w:author="Unknown Author" w:date="2024-02-14T08:04:25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various types of criteria that students will be evaluated on.</w:t>
      </w:r>
    </w:p>
  </w:comment>
  <w:comment w:id="7" w:author="Unknown Author" w:date="2024-02-14T08:04:39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the authentic performance task(s) that students will complete to demonstrate the desired understandings or demonstrate they have attained the goals. The performance task(s) are typically larger assessments that coalesce various concepts and understandings like large projects or papers.</w:t>
      </w:r>
    </w:p>
  </w:comment>
  <w:comment w:id="8" w:author="Unknown Author" w:date="2024-02-14T08:04:55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Refers to other types of evidence that will show if students have demonstrated achievement of the desired results. This includes quizzes, tests, homework, etc. This is also a good point to consider incorporating self-assessments and student reflections.</w:t>
      </w:r>
    </w:p>
  </w:comment>
  <w:comment w:id="9" w:author="Unknown Author" w:date="2024-02-14T08:05:06Z" w:initials="">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stage encompasses the individual learning activities and instructional strategies that will be employed. This includes lectures, discussions, problem-solving sessions,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c6099"/>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c6099"/>
    <w:rPr>
      <w:rFonts w:asciiTheme="minorHAnsi" w:hAnsiTheme="minorHAnsi" w:eastAsiaTheme="minorEastAsia" w:cstheme="minorBidi"/>
      <w:lang w:eastAsia="zh-CN"/>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58</Words>
  <Characters>371</Characters>
  <CharactersWithSpaces>422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2017-05-04T00:02:00Z</dcterms:created>
  <dc:creator>Ryan Bowen</dc:creator>
  <dc:description/>
  <dc:language>en-US</dc:language>
  <cp:lastModifiedBy/>
  <dcterms:modified xsi:type="dcterms:W3CDTF">2024-02-14T08:06:27Z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