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sz w:val="28"/>
        </w:rPr>
        <w:t>Microstructure Evolution in Hot-Rolled Steel During Multi-Pass Deformation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Anna Kowalska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1,*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 w:val="0"/>
          <w:sz w:val="24"/>
        </w:rPr>
        <w:t>Jan Nowak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 w:val="0"/>
          <w:sz w:val="24"/>
        </w:rPr>
        <w:t>Maria Lewandowska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1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18"/>
          <w:vertAlign w:val="superscript"/>
        </w:rPr>
        <w:t>1</w:t>
      </w:r>
      <w:r>
        <w:rPr>
          <w:rFonts w:ascii="Times New Roman" w:hAnsi="Times New Roman"/>
          <w:b w:val="0"/>
          <w:i/>
          <w:sz w:val="18"/>
        </w:rPr>
        <w:t xml:space="preserve"> AGH University of Krakow, Faculty of Metals Engineering, al. Mickiewicza 30, 30-059 Krakow, Poland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18"/>
          <w:vertAlign w:val="superscript"/>
        </w:rPr>
        <w:t>2</w:t>
      </w:r>
      <w:r>
        <w:rPr>
          <w:rFonts w:ascii="Times New Roman" w:hAnsi="Times New Roman"/>
          <w:b w:val="0"/>
          <w:i/>
          <w:sz w:val="18"/>
        </w:rPr>
        <w:t xml:space="preserve"> Lukasiewicz Research Network, Institute for Ferrous Metallurgy, K. Miarki 12, 44-100 Gliwice, Poland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18"/>
        </w:rPr>
        <w:t>E-mails: a.kowalska@agh.edu.pl, j.nowak@imz.pl, m.lewandowska@agh.edu.pl</w:t>
      </w:r>
    </w:p>
    <w:p>
      <w:pPr>
        <w:spacing w:before="0" w:after="200"/>
        <w:jc w:val="both"/>
      </w:pPr>
      <w:r>
        <w:rPr>
          <w:rFonts w:ascii="Times New Roman" w:hAnsi="Times New Roman"/>
          <w:b/>
          <w:i w:val="0"/>
        </w:rPr>
        <w:t xml:space="preserve">Keywords: </w:t>
      </w:r>
      <w:r>
        <w:rPr>
          <w:rFonts w:ascii="Times New Roman" w:hAnsi="Times New Roman"/>
          <w:b w:val="0"/>
          <w:i w:val="0"/>
        </w:rPr>
        <w:t>hot rolling, microstructure, recrystallization, finite element modelling, steel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</w:rPr>
        <w:t>Grain refinement during thermomechanical processing controls the strength and toughness of structural steels [1], yet industrial multi-pass schedules retain strain between passes in a way that single-pass Johnson-Mehl-Avrami-Kolmogorov (JMAK) calibrations do not capture [2]. This work quantifies how inter-pass time and temperature govern recrystallization in low-carbon steel. Plane-strain compression specimens were deformed between 900 and 1100 °C following the four-pass schedule of Table 1, then interrupted-quenched for metallography.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 xml:space="preserve">Table 1. </w:t>
      </w:r>
      <w:r>
        <w:rPr>
          <w:rFonts w:ascii="Times New Roman" w:hAnsi="Times New Roman"/>
          <w:b w:val="0"/>
          <w:i w:val="0"/>
          <w:sz w:val="18"/>
        </w:rPr>
        <w:t>Four-pass plane-strain compression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Pass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Temperature (°C)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Strain, ε (–)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Inter-pass time (s)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–</w:t>
            </w:r>
          </w:p>
        </w:tc>
      </w:tr>
    </w:tbl>
    <w:p>
      <w:pPr>
        <w:spacing w:before="0" w:after="80"/>
      </w:pP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</w:rPr>
        <w:t>Figure 1 shows the recrystallized fraction as a function of inter-pass time at two temperatures. Above 1000 °C the kinetics are dominated by inter-pass time rather than peak strain; a JMAK law fitted to single-pass data over-predicts grain refinement in the multi-pass case by up to 18% [2].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5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18"/>
        </w:rPr>
        <w:t xml:space="preserve">Fig. 1. </w:t>
      </w:r>
      <w:r>
        <w:rPr>
          <w:rFonts w:ascii="Times New Roman" w:hAnsi="Times New Roman"/>
          <w:b w:val="0"/>
          <w:i w:val="0"/>
          <w:sz w:val="18"/>
        </w:rPr>
        <w:t>Recrystallized fraction X(t) versus inter-pass time at 1000 °C and 1100 °C.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</w:rPr>
        <w:t>A retained-strain correction to the JMAK law reconciles laboratory and industrial bar-mill data, improving grain-size prediction across the schedule [3].</w:t>
      </w:r>
    </w:p>
    <w:p>
      <w:pPr>
        <w:spacing w:before="160" w:after="60"/>
      </w:pPr>
      <w:r>
        <w:rPr>
          <w:rFonts w:ascii="Times New Roman" w:hAnsi="Times New Roman"/>
          <w:b/>
          <w:i w:val="0"/>
        </w:rPr>
        <w:t>References</w:t>
      </w:r>
    </w:p>
    <w:p>
      <w:pPr>
        <w:spacing w:before="0" w:after="40"/>
        <w:ind w:left="454" w:hanging="454"/>
        <w:jc w:val="both"/>
      </w:pPr>
      <w:r>
        <w:rPr>
          <w:rFonts w:ascii="Times New Roman" w:hAnsi="Times New Roman"/>
          <w:b w:val="0"/>
          <w:i w:val="0"/>
          <w:sz w:val="18"/>
        </w:rPr>
        <w:t xml:space="preserve">[1] </w:t>
      </w:r>
      <w:r>
        <w:rPr>
          <w:rFonts w:ascii="Times New Roman" w:hAnsi="Times New Roman"/>
          <w:b w:val="0"/>
          <w:i w:val="0"/>
          <w:sz w:val="18"/>
        </w:rPr>
        <w:t>F. J. Humphreys, M. Hatherly, Recrystallization and Related Annealing Phenomena, 2nd ed., Elsevier, Oxford, 2004.</w:t>
      </w:r>
    </w:p>
    <w:p>
      <w:pPr>
        <w:spacing w:before="0" w:after="40"/>
        <w:ind w:left="454" w:hanging="454"/>
        <w:jc w:val="both"/>
      </w:pPr>
      <w:r>
        <w:rPr>
          <w:rFonts w:ascii="Times New Roman" w:hAnsi="Times New Roman"/>
          <w:b w:val="0"/>
          <w:i w:val="0"/>
          <w:sz w:val="18"/>
        </w:rPr>
        <w:t xml:space="preserve">[2] </w:t>
      </w:r>
      <w:r>
        <w:rPr>
          <w:rFonts w:ascii="Times New Roman" w:hAnsi="Times New Roman"/>
          <w:b w:val="0"/>
          <w:i w:val="0"/>
          <w:sz w:val="18"/>
        </w:rPr>
        <w:t>C. M. Sellars, J. A. Whiteman, Recrystallization and grain growth in hot rolling, Met. Sci. 13 (1979) 187-194.</w:t>
      </w:r>
    </w:p>
    <w:p>
      <w:pPr>
        <w:spacing w:before="0" w:after="40"/>
        <w:ind w:left="454" w:hanging="454"/>
        <w:jc w:val="both"/>
      </w:pPr>
      <w:r>
        <w:rPr>
          <w:rFonts w:ascii="Times New Roman" w:hAnsi="Times New Roman"/>
          <w:b w:val="0"/>
          <w:i w:val="0"/>
          <w:sz w:val="18"/>
        </w:rPr>
        <w:t xml:space="preserve">[3] </w:t>
      </w:r>
      <w:r>
        <w:rPr>
          <w:rFonts w:ascii="Times New Roman" w:hAnsi="Times New Roman"/>
          <w:b w:val="0"/>
          <w:i w:val="0"/>
          <w:sz w:val="18"/>
        </w:rPr>
        <w:t>A. Kowalska, J. Nowak, Retained strain in multi-pass hot rolling, Mater. Sci. Eng. A 812 (2021) 141-152.</w:t>
      </w:r>
    </w:p>
    <w:p>
      <w:pPr>
        <w:spacing w:before="200" w:after="0"/>
      </w:pPr>
      <w:r>
        <w:rPr>
          <w:rFonts w:ascii="Times New Roman" w:hAnsi="Times New Roman"/>
          <w:b w:val="0"/>
          <w:i/>
          <w:color w:val="808080"/>
          <w:sz w:val="16"/>
        </w:rPr>
        <w:t>Format: A4, 2.5 cm margins, Times New Roman. Title 14 pt bold; authors 12 pt; affiliations/e-mails/captions/references 9 pt; body 11 pt justified. Table caption above, figure caption below. Two pages maximum.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