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Kitchen sink</w:t>
      </w:r>
    </w:p>
    <w:p>
      <w:r>
        <w:t>The quick quick brown fox jumps over the lazy dog.</w:t>
      </w:r>
    </w:p>
    <w:p>
      <w:r>
        <w:t>Alpha block paragraph.</w:t>
      </w:r>
    </w:p>
    <w:p>
      <w:r>
        <w:t>Beta block paragraph.</w:t>
      </w:r>
    </w:p>
    <w:p>
      <w:r>
        <w:t>Gamma block paragraph.</w:t>
      </w:r>
    </w:p>
    <w:p>
      <w:r>
        <w:t>An inline equation:</w:t>
      </w:r>
    </w:p>
    <w:p>
      <m:oMath>
        <m:sSup>
          <m:e>
            <m:r>
              <m:t>x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