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Kitchen sink</w:t>
      </w:r>
    </w:p>
    <w:p>
      <w:r>
        <w:t>The quick slow brown fox jumps over the lazy dog.</w:t>
      </w:r>
    </w:p>
    <w:p>
      <w:r>
        <w:t>Gamma block paragraph.</w:t>
      </w:r>
    </w:p>
    <w:p>
      <w:r>
        <w:t>Alpha block paragraph.</w:t>
      </w:r>
    </w:p>
    <w:p>
      <w:r>
        <w:t>Beta block paragraph.</w:t>
      </w:r>
    </w:p>
    <w:p>
      <w:r>
        <w:t>An inline equation:</w:t>
      </w:r>
    </w:p>
    <w:p>
      <m:oMath>
        <m:sSup>
          <m:e>
            <m:r>
              <m:t>x</m:t>
            </m:r>
          </m:e>
          <m:sup>
            <m:r>
              <m:t>3</m:t>
            </m:r>
          </m:sup>
        </m:sSup>
      </m:oMath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final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2024-01-01T00:00:00Z</dcterms:created>
  <dcterms:modified xsi:type="dcterms:W3CDTF">2024-01-01T00:00:00Z</dcterms:modified>
  <cp:category/>
</cp:coreProperties>
</file>