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/>
    <w:p>
      <w:r>
        <w:t>Merged cells: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spans two columns</w:t>
            </w:r>
          </w:p>
        </w:tc>
        <w:tc>
          <w:tcPr>
            <w:tcW w:type="dxa" w:w="2880"/>
            <w:vMerge w:val="restart"/>
          </w:tcPr>
          <w:p>
            <w:r>
              <w:t>tall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