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</w:t>
      </w:r>
    </w:p>
    <w:p>
      <w:pPr>
        <w:pStyle w:val="Subtitle"/>
      </w:pPr>
      <w:r>
        <w:t xml:space="preserve">APA Style Quick 7th Edition Guide</w:t>
      </w:r>
    </w:p>
    <w:bookmarkStart w:id="46" w:name="journal-articles-citations-references"/>
    <w:p>
      <w:pPr>
        <w:pStyle w:val="Heading1"/>
      </w:pPr>
      <w:r>
        <w:t xml:space="preserve">Journal Articles, Citations &amp; References</w:t>
      </w:r>
    </w:p>
    <w:bookmarkStart w:id="22" w:name="reference-list-notes"/>
    <w:p>
      <w:pPr>
        <w:pStyle w:val="Heading2"/>
      </w:pPr>
      <w:r>
        <w:t xml:space="preserve">Reference List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“References”</w:t>
      </w:r>
      <w:r>
        <w:rPr>
          <w:b/>
          <w:bCs/>
        </w:rP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bolded and centered</w:t>
      </w:r>
    </w:p>
    <w:p>
      <w:pPr>
        <w:pStyle w:val="Compact"/>
        <w:numPr>
          <w:ilvl w:val="0"/>
          <w:numId w:val="1001"/>
        </w:numPr>
      </w:pPr>
      <w:r>
        <w:t xml:space="preserve">Everything double-spaced and no extra spaces between heading and first reference</w:t>
      </w:r>
    </w:p>
    <w:p>
      <w:pPr>
        <w:pStyle w:val="Compact"/>
        <w:numPr>
          <w:ilvl w:val="0"/>
          <w:numId w:val="1001"/>
        </w:numPr>
      </w:pPr>
      <w:r>
        <w:t xml:space="preserve">Indent second/subsequent lines of each reference by a 0.5-inch hanging indent (</w:t>
      </w:r>
      <w:r>
        <w:t xml:space="preserve">“tab”</w:t>
      </w:r>
      <w:r>
        <w:t xml:space="preserve"> </w:t>
      </w:r>
      <w:r>
        <w:t xml:space="preserve">on keyboard)</w:t>
      </w:r>
    </w:p>
    <w:p>
      <w:pPr>
        <w:pStyle w:val="Compact"/>
        <w:numPr>
          <w:ilvl w:val="0"/>
          <w:numId w:val="1001"/>
        </w:numPr>
      </w:pPr>
      <w:r>
        <w:t xml:space="preserve">Alphabetize by first author’s last name</w:t>
      </w:r>
    </w:p>
    <w:p>
      <w:pPr>
        <w:pStyle w:val="Compact"/>
        <w:numPr>
          <w:ilvl w:val="0"/>
          <w:numId w:val="1001"/>
        </w:numPr>
      </w:pPr>
      <w:r>
        <w:t xml:space="preserve">All journal articles should have a DOI assigned; new standard format is:</w:t>
      </w:r>
      <w:r>
        <w:t xml:space="preserve"> </w:t>
      </w:r>
      <w:r>
        <w:rPr>
          <w:rStyle w:val="VerbatimChar"/>
        </w:rPr>
        <w:t xml:space="preserve">https://doi.org/XXXX</w:t>
      </w:r>
    </w:p>
    <w:p>
      <w:pPr>
        <w:pStyle w:val="Compact"/>
        <w:numPr>
          <w:ilvl w:val="0"/>
          <w:numId w:val="1001"/>
        </w:numPr>
      </w:pPr>
      <w:r>
        <w:t xml:space="preserve">Alphabetize multiple in-text citations within same set of parentheses; separate with semicolon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APA Style Resources:</w:t>
      </w:r>
      <w:r>
        <w:t xml:space="preserve"> </w:t>
      </w:r>
      <w:r>
        <w:t xml:space="preserve">Twitter @APA_Style, Blog</w:t>
      </w:r>
      <w:r>
        <w:t xml:space="preserve"> </w:t>
      </w:r>
      <w:hyperlink r:id="rId20">
        <w:r>
          <w:rPr>
            <w:rStyle w:val="Hyperlink"/>
          </w:rPr>
          <w:t xml:space="preserve">https://apastyle.apa.org</w:t>
        </w:r>
      </w:hyperlink>
    </w:p>
    <w:p>
      <w:pPr>
        <w:pStyle w:val="Compact"/>
        <w:numPr>
          <w:ilvl w:val="0"/>
          <w:numId w:val="1001"/>
        </w:numPr>
      </w:pPr>
      <w:r>
        <w:t xml:space="preserve">All APA style and grammar guidelines:</w:t>
      </w:r>
      <w:r>
        <w:t xml:space="preserve"> </w:t>
      </w:r>
      <w:hyperlink r:id="rId21">
        <w:r>
          <w:rPr>
            <w:rStyle w:val="Hyperlink"/>
          </w:rPr>
          <w:t xml:space="preserve">https://apastyle.apa.org/style-grammar-guidelines/index</w:t>
        </w:r>
      </w:hyperlink>
    </w:p>
    <w:p>
      <w:r>
        <w:br w:type="page"/>
      </w:r>
    </w:p>
    <w:bookmarkEnd w:id="22"/>
    <w:bookmarkStart w:id="35" w:name="X9c21e5ddb353af98af2ec937a58fd6e58fcf40c"/>
    <w:p>
      <w:pPr>
        <w:pStyle w:val="Heading2"/>
      </w:pPr>
      <w:r>
        <w:t xml:space="preserve">In-text Citation and Reference List Examples</w:t>
      </w:r>
    </w:p>
    <w:bookmarkStart w:id="23" w:name="one-author"/>
    <w:p>
      <w:pPr>
        <w:pStyle w:val="Heading3"/>
      </w:pPr>
      <w:r>
        <w:t xml:space="preserve">One Author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Locke (2005)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(Locke, 2005)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Locke, K. D. (2008). Attachment styles and interpersonal approach and avoidance goals in everyday peer interactions.</w:t>
      </w:r>
      <w:r>
        <w:t xml:space="preserve"> </w:t>
      </w:r>
      <w:r>
        <w:rPr>
          <w:i/>
          <w:iCs/>
        </w:rPr>
        <w:t xml:space="preserve">Social Development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(4), 793–826. https://doi.org/10.1111/j.1467-9507.2007.00407.x</w:t>
      </w:r>
    </w:p>
    <w:bookmarkEnd w:id="23"/>
    <w:bookmarkStart w:id="24" w:name="two-authors"/>
    <w:p>
      <w:pPr>
        <w:pStyle w:val="Heading3"/>
      </w:pPr>
      <w:r>
        <w:t xml:space="preserve">Two Authors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Birnbaum and Reis (2019)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(Birnbaum &amp; Reis, 2019)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Birnbaum, G. E., &amp; Reis, H. T. (2019). Evolved to be connected: The dynamics of attachment and sex over the course of romantic relationships.</w:t>
      </w:r>
      <w:r>
        <w:t xml:space="preserve"> </w:t>
      </w:r>
      <w:r>
        <w:rPr>
          <w:i/>
          <w:iCs/>
        </w:rPr>
        <w:t xml:space="preserve">European Journal of Social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(3), 564–581. https://doi.org/10.1002/ejsp.2524</w:t>
      </w:r>
    </w:p>
    <w:bookmarkEnd w:id="24"/>
    <w:bookmarkStart w:id="25" w:name="three-or-more-authors"/>
    <w:p>
      <w:pPr>
        <w:pStyle w:val="Heading3"/>
      </w:pPr>
      <w:r>
        <w:t xml:space="preserve">Three or More Authors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Mitchell et al. (2008)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(Mitchell et al., 2008)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Mitchell, A. E., Castellani, A. M., Herrington, R. L., Joseph, J. I., Doss, B. D., &amp; Snyder, D. K. (2008). Predictors of intimacy in couples’ discussions of relationship injuries: An observational study.</w:t>
      </w:r>
      <w:r>
        <w:t xml:space="preserve"> </w:t>
      </w:r>
      <w:r>
        <w:rPr>
          <w:i/>
          <w:iCs/>
        </w:rPr>
        <w:t xml:space="preserve">Journal of Family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(1), 21–29. https://doi.org/10.1037/0893-3200.22.1.21</w:t>
      </w:r>
    </w:p>
    <w:bookmarkEnd w:id="25"/>
    <w:bookmarkStart w:id="26" w:name="secondary-citation"/>
    <w:p>
      <w:pPr>
        <w:pStyle w:val="Heading3"/>
      </w:pPr>
      <w:r>
        <w:t xml:space="preserve">Secondary Citation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Smith (2003, as cited in Gagné et al., 2008)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(Smith, 2003, as cited in Gagné et al., 2008).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NOTHING — Only include the</w:t>
      </w:r>
      <w:r>
        <w:t xml:space="preserve"> </w:t>
      </w:r>
      <w:r>
        <w:rPr>
          <w:i/>
          <w:iCs/>
        </w:rPr>
        <w:t xml:space="preserve">secondary</w:t>
      </w:r>
      <w:r>
        <w:t xml:space="preserve"> </w:t>
      </w:r>
      <w:r>
        <w:t xml:space="preserve">source in your references.</w:t>
      </w:r>
      <w:r>
        <w:t xml:space="preserve"> </w:t>
      </w:r>
      <w:r>
        <w:rPr>
          <w:b/>
          <w:bCs/>
        </w:rPr>
        <w:t xml:space="preserve">Avoid these:</w:t>
      </w:r>
      <w:r>
        <w:t xml:space="preserve"> </w:t>
      </w:r>
      <w:r>
        <w:t xml:space="preserve">Only use primary sources.</w:t>
      </w:r>
    </w:p>
    <w:bookmarkEnd w:id="26"/>
    <w:bookmarkStart w:id="27" w:name="direct-quote"/>
    <w:p>
      <w:pPr>
        <w:pStyle w:val="Heading3"/>
      </w:pPr>
      <w:r>
        <w:t xml:space="preserve">Direct Quote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Locke (2005) states</w:t>
      </w:r>
      <w:r>
        <w:t xml:space="preserve"> </w:t>
      </w:r>
      <w:r>
        <w:t xml:space="preserve">“blah blah blah”</w:t>
      </w:r>
      <w:r>
        <w:t xml:space="preserve"> </w:t>
      </w:r>
      <w:r>
        <w:t xml:space="preserve">(p. 365).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Research suggests</w:t>
      </w:r>
      <w:r>
        <w:t xml:space="preserve"> </w:t>
      </w:r>
      <w:r>
        <w:t xml:space="preserve">“blah blah blah”</w:t>
      </w:r>
      <w:r>
        <w:t xml:space="preserve"> </w:t>
      </w:r>
      <w:r>
        <w:t xml:space="preserve">(Locke, 2005, p. 365).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N/A —</w:t>
      </w:r>
      <w:r>
        <w:t xml:space="preserve"> </w:t>
      </w:r>
      <w:r>
        <w:rPr>
          <w:b/>
          <w:bCs/>
        </w:rPr>
        <w:t xml:space="preserve">Avoid these:</w:t>
      </w:r>
      <w:r>
        <w:t xml:space="preserve"> </w:t>
      </w:r>
      <w:r>
        <w:t xml:space="preserve">Paraphrase instead!</w:t>
      </w:r>
    </w:p>
    <w:bookmarkEnd w:id="27"/>
    <w:bookmarkStart w:id="28" w:name="book-chapter"/>
    <w:p>
      <w:pPr>
        <w:pStyle w:val="Heading3"/>
      </w:pPr>
      <w:r>
        <w:t xml:space="preserve">Book Chapter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Lydon et al. (2009)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(Lydon et al., 2009)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Lydon, J. E., McClure, J. M., &amp; Linardatos, L. (2009). Commitment: Predicting relationship behavior in close relationships. In H. T. Reis &amp; S. Sprecher (Eds.),</w:t>
      </w:r>
      <w:r>
        <w:t xml:space="preserve"> </w:t>
      </w:r>
      <w:r>
        <w:rPr>
          <w:i/>
          <w:iCs/>
        </w:rPr>
        <w:t xml:space="preserve">Encyclopedia of human relationships</w:t>
      </w:r>
      <w:r>
        <w:t xml:space="preserve"> </w:t>
      </w:r>
      <w:r>
        <w:t xml:space="preserve">(pp. 317–320). Sage Publications. https://doi.org/10.4135/9781412958479.n102</w:t>
      </w:r>
    </w:p>
    <w:bookmarkEnd w:id="28"/>
    <w:bookmarkStart w:id="29" w:name="magazine-article"/>
    <w:p>
      <w:pPr>
        <w:pStyle w:val="Heading3"/>
      </w:pPr>
      <w:r>
        <w:t xml:space="preserve">Magazine Article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Marshall (2024)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(Marshall, 2024); direct quotation without page numbers: (Marshall, 2024, para. 3)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Marshall, M. (2024, July 4). Here’s why scientists don’t know how life on Earth began.</w:t>
      </w:r>
      <w:r>
        <w:t xml:space="preserve"> </w:t>
      </w:r>
      <w:r>
        <w:rPr>
          <w:i/>
          <w:iCs/>
        </w:rPr>
        <w:t xml:space="preserve">BBC Science Focus Magazine</w:t>
      </w:r>
      <w:r>
        <w:t xml:space="preserve">. https://www.sciencefocus.com/science/how-did-life-on-earth-begin</w:t>
      </w:r>
    </w:p>
    <w:bookmarkEnd w:id="29"/>
    <w:bookmarkStart w:id="34" w:name="audiovisual-media-film"/>
    <w:p>
      <w:pPr>
        <w:pStyle w:val="Heading3"/>
      </w:pPr>
      <w:r>
        <w:t xml:space="preserve">Audiovisual Media (Film)</w:t>
      </w:r>
    </w:p>
    <w:p>
      <w:pPr>
        <w:pStyle w:val="FirstParagraph"/>
      </w:pPr>
      <w:r>
        <w:rPr>
          <w:b/>
          <w:bCs/>
        </w:rPr>
        <w:t xml:space="preserve">Narrative:</w:t>
      </w:r>
      <w:r>
        <w:t xml:space="preserve"> </w:t>
      </w:r>
      <w:r>
        <w:t xml:space="preserve">Jackson (2001)</w:t>
      </w:r>
    </w:p>
    <w:p>
      <w:pPr>
        <w:pStyle w:val="BodyText"/>
      </w:pPr>
      <w:r>
        <w:rPr>
          <w:b/>
          <w:bCs/>
        </w:rPr>
        <w:t xml:space="preserve">Parenthetical:</w:t>
      </w:r>
      <w:r>
        <w:t xml:space="preserve"> </w:t>
      </w:r>
      <w:r>
        <w:t xml:space="preserve">(Jackson, 2001)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Jackson, P. (Director). (2001).</w:t>
      </w:r>
      <w:r>
        <w:t xml:space="preserve"> </w:t>
      </w:r>
      <w:r>
        <w:rPr>
          <w:i/>
          <w:iCs/>
        </w:rPr>
        <w:t xml:space="preserve">The lord of the rings: The fellowship of the ring</w:t>
      </w:r>
      <w:r>
        <w:t xml:space="preserve"> </w:t>
      </w:r>
      <w:r>
        <w:t xml:space="preserve">[Film]. New Line Cinema; WingNut Films.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examples of how to list other audiovisual media (e.g., TV show, podcast, song), see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https://apastyle.apa.org/style-grammar-guidelines/references/examples</w:t>
              </w:r>
            </w:hyperlink>
            <w:r>
              <w:t xml:space="preserve">.</w:t>
            </w:r>
          </w:p>
          <w:p/>
        </w:tc>
      </w:tr>
    </w:tbl>
    <w:p>
      <w:r>
        <w:br w:type="page"/>
      </w:r>
    </w:p>
    <w:bookmarkEnd w:id="34"/>
    <w:bookmarkEnd w:id="35"/>
    <w:bookmarkStart w:id="45" w:name="sec-checklist"/>
    <w:p>
      <w:pPr>
        <w:pStyle w:val="Heading2"/>
      </w:pPr>
      <w:r>
        <w:t xml:space="preserve">Journal Article Reference List Checklist (For EACH Source)</w:t>
      </w:r>
    </w:p>
    <w:bookmarkStart w:id="36" w:name="authors"/>
    <w:p>
      <w:pPr>
        <w:pStyle w:val="Heading3"/>
      </w:pPr>
      <w:r>
        <w:t xml:space="preserve">1. Author(s)</w:t>
      </w:r>
    </w:p>
    <w:p>
      <w:pPr>
        <w:pStyle w:val="Compact"/>
        <w:numPr>
          <w:ilvl w:val="0"/>
          <w:numId w:val="1002"/>
        </w:numPr>
      </w:pPr>
      <w:r>
        <w:t xml:space="preserve">Names in same order as listed on the article title page</w:t>
      </w:r>
    </w:p>
    <w:p>
      <w:pPr>
        <w:pStyle w:val="Compact"/>
        <w:numPr>
          <w:ilvl w:val="0"/>
          <w:numId w:val="1002"/>
        </w:numPr>
      </w:pPr>
      <w:r>
        <w:t xml:space="preserve">Author’s last name, comma, space, first initial, period, space, middle initial (if available), period</w:t>
      </w:r>
    </w:p>
    <w:p>
      <w:pPr>
        <w:pStyle w:val="Compact"/>
        <w:numPr>
          <w:ilvl w:val="0"/>
          <w:numId w:val="1002"/>
        </w:numPr>
      </w:pPr>
      <w:r>
        <w:t xml:space="preserve">Separate multiple authors with commas; use</w:t>
      </w:r>
      <w:r>
        <w:t xml:space="preserve"> </w:t>
      </w:r>
      <w:r>
        <w:rPr>
          <w:b/>
          <w:bCs/>
        </w:rPr>
        <w:t xml:space="preserve">&amp;</w:t>
      </w:r>
      <w:r>
        <w:t xml:space="preserve"> </w:t>
      </w:r>
      <w:r>
        <w:t xml:space="preserve">before last author’s name</w:t>
      </w:r>
    </w:p>
    <w:p>
      <w:pPr>
        <w:pStyle w:val="Compact"/>
        <w:numPr>
          <w:ilvl w:val="0"/>
          <w:numId w:val="1002"/>
        </w:numPr>
      </w:pPr>
      <w:r>
        <w:t xml:space="preserve">Period after last author’s name</w:t>
      </w:r>
    </w:p>
    <w:bookmarkEnd w:id="36"/>
    <w:bookmarkStart w:id="37" w:name="year"/>
    <w:p>
      <w:pPr>
        <w:pStyle w:val="Heading3"/>
      </w:pPr>
      <w:r>
        <w:t xml:space="preserve">2. Year</w:t>
      </w:r>
    </w:p>
    <w:p>
      <w:pPr>
        <w:pStyle w:val="Compact"/>
        <w:numPr>
          <w:ilvl w:val="0"/>
          <w:numId w:val="1003"/>
        </w:numPr>
      </w:pPr>
      <w:r>
        <w:t xml:space="preserve">In parentheses</w:t>
      </w:r>
    </w:p>
    <w:p>
      <w:pPr>
        <w:pStyle w:val="Compact"/>
        <w:numPr>
          <w:ilvl w:val="0"/>
          <w:numId w:val="1003"/>
        </w:numPr>
      </w:pPr>
      <w:r>
        <w:t xml:space="preserve">Year only (other periodicals like blogs, newspapers, and magazines may include month and day)</w:t>
      </w:r>
    </w:p>
    <w:p>
      <w:pPr>
        <w:pStyle w:val="Compact"/>
        <w:numPr>
          <w:ilvl w:val="0"/>
          <w:numId w:val="1003"/>
        </w:numPr>
      </w:pPr>
      <w:r>
        <w:t xml:space="preserve">Period after closing parenthesis</w:t>
      </w:r>
    </w:p>
    <w:bookmarkEnd w:id="37"/>
    <w:bookmarkStart w:id="38" w:name="article-title"/>
    <w:p>
      <w:pPr>
        <w:pStyle w:val="Heading3"/>
      </w:pPr>
      <w:r>
        <w:t xml:space="preserve">3. Article Title</w:t>
      </w:r>
    </w:p>
    <w:p>
      <w:pPr>
        <w:pStyle w:val="Compact"/>
        <w:numPr>
          <w:ilvl w:val="0"/>
          <w:numId w:val="1004"/>
        </w:numPr>
      </w:pPr>
      <w:r>
        <w:t xml:space="preserve">Use sentence case: lowercase most words; only capitalize the first word of the title, first word after a colon, and proper nouns</w:t>
      </w:r>
    </w:p>
    <w:p>
      <w:pPr>
        <w:pStyle w:val="Compact"/>
        <w:numPr>
          <w:ilvl w:val="0"/>
          <w:numId w:val="1004"/>
        </w:numPr>
      </w:pPr>
      <w:r>
        <w:t xml:space="preserve">Not italicized</w:t>
      </w:r>
    </w:p>
    <w:p>
      <w:pPr>
        <w:pStyle w:val="Compact"/>
        <w:numPr>
          <w:ilvl w:val="0"/>
          <w:numId w:val="1004"/>
        </w:numPr>
      </w:pPr>
      <w:r>
        <w:t xml:space="preserve">Period after title</w:t>
      </w:r>
    </w:p>
    <w:bookmarkEnd w:id="38"/>
    <w:bookmarkStart w:id="39" w:name="journal-title"/>
    <w:p>
      <w:pPr>
        <w:pStyle w:val="Heading3"/>
      </w:pPr>
      <w:r>
        <w:t xml:space="preserve">4. Journal Title</w:t>
      </w:r>
    </w:p>
    <w:p>
      <w:pPr>
        <w:pStyle w:val="Compact"/>
        <w:numPr>
          <w:ilvl w:val="0"/>
          <w:numId w:val="1005"/>
        </w:numPr>
      </w:pPr>
      <w:r>
        <w:t xml:space="preserve">Italicized</w:t>
      </w:r>
    </w:p>
    <w:p>
      <w:pPr>
        <w:pStyle w:val="Compact"/>
        <w:numPr>
          <w:ilvl w:val="0"/>
          <w:numId w:val="1005"/>
        </w:numPr>
      </w:pPr>
      <w:r>
        <w:t xml:space="preserve">Use title case: capitalize all</w:t>
      </w:r>
      <w:r>
        <w:t xml:space="preserve"> </w:t>
      </w:r>
      <w:r>
        <w:t xml:space="preserve">“major”</w:t>
      </w:r>
      <w:r>
        <w:t xml:space="preserve"> </w:t>
      </w:r>
      <w:r>
        <w:t xml:space="preserve">words (nouns, verbs, adjectives, adverbs, pronouns)</w:t>
      </w:r>
    </w:p>
    <w:p>
      <w:pPr>
        <w:pStyle w:val="Compact"/>
        <w:numPr>
          <w:ilvl w:val="0"/>
          <w:numId w:val="1005"/>
        </w:numPr>
      </w:pPr>
      <w:r>
        <w:t xml:space="preserve">Comma after journal title (no period)</w:t>
      </w:r>
    </w:p>
    <w:bookmarkEnd w:id="39"/>
    <w:bookmarkStart w:id="40" w:name="journal-volume-number"/>
    <w:p>
      <w:pPr>
        <w:pStyle w:val="Heading3"/>
      </w:pPr>
      <w:r>
        <w:t xml:space="preserve">5. Journal Volume Number</w:t>
      </w:r>
    </w:p>
    <w:p>
      <w:pPr>
        <w:pStyle w:val="Compact"/>
        <w:numPr>
          <w:ilvl w:val="0"/>
          <w:numId w:val="1006"/>
        </w:numPr>
      </w:pPr>
      <w:r>
        <w:t xml:space="preserve">Italicize the volume</w:t>
      </w:r>
    </w:p>
    <w:p>
      <w:pPr>
        <w:pStyle w:val="Compact"/>
        <w:numPr>
          <w:ilvl w:val="0"/>
          <w:numId w:val="1006"/>
        </w:numPr>
      </w:pPr>
      <w:r>
        <w:t xml:space="preserve">If no issue number, place a comma after the volume and then list the page range</w:t>
      </w:r>
    </w:p>
    <w:bookmarkEnd w:id="40"/>
    <w:bookmarkStart w:id="41" w:name="journal-issue-number"/>
    <w:p>
      <w:pPr>
        <w:pStyle w:val="Heading3"/>
      </w:pPr>
      <w:r>
        <w:t xml:space="preserve">6. Journal Issue Number</w:t>
      </w:r>
    </w:p>
    <w:p>
      <w:pPr>
        <w:pStyle w:val="Compact"/>
        <w:numPr>
          <w:ilvl w:val="0"/>
          <w:numId w:val="1007"/>
        </w:numPr>
      </w:pPr>
      <w:r>
        <w:t xml:space="preserve">Include the issue number whenever available</w:t>
      </w:r>
    </w:p>
    <w:p>
      <w:pPr>
        <w:pStyle w:val="Compact"/>
        <w:numPr>
          <w:ilvl w:val="0"/>
          <w:numId w:val="1007"/>
        </w:numPr>
      </w:pPr>
      <w:r>
        <w:t xml:space="preserve">Put the number in parentheses immediately after the volume number (no space)</w:t>
      </w:r>
    </w:p>
    <w:p>
      <w:pPr>
        <w:pStyle w:val="Compact"/>
        <w:numPr>
          <w:ilvl w:val="0"/>
          <w:numId w:val="1007"/>
        </w:numPr>
      </w:pPr>
      <w:r>
        <w:t xml:space="preserve">Not italicized</w:t>
      </w:r>
    </w:p>
    <w:p>
      <w:pPr>
        <w:pStyle w:val="Compact"/>
        <w:numPr>
          <w:ilvl w:val="0"/>
          <w:numId w:val="1007"/>
        </w:numPr>
      </w:pPr>
      <w:r>
        <w:t xml:space="preserve">Comma after closing parenthesis</w:t>
      </w:r>
    </w:p>
    <w:bookmarkEnd w:id="41"/>
    <w:bookmarkStart w:id="42" w:name="page-numbers"/>
    <w:p>
      <w:pPr>
        <w:pStyle w:val="Heading3"/>
      </w:pPr>
      <w:r>
        <w:t xml:space="preserve">7. Page Numbers</w:t>
      </w:r>
    </w:p>
    <w:p>
      <w:pPr>
        <w:pStyle w:val="Compact"/>
        <w:numPr>
          <w:ilvl w:val="0"/>
          <w:numId w:val="1008"/>
        </w:numPr>
      </w:pPr>
      <w:r>
        <w:t xml:space="preserve">Include full page range of article, even if you only used information from one page</w:t>
      </w:r>
    </w:p>
    <w:p>
      <w:pPr>
        <w:pStyle w:val="Compact"/>
        <w:numPr>
          <w:ilvl w:val="0"/>
          <w:numId w:val="1008"/>
        </w:numPr>
      </w:pPr>
      <w:r>
        <w:t xml:space="preserve">Period after page numbers</w:t>
      </w:r>
    </w:p>
    <w:bookmarkEnd w:id="42"/>
    <w:bookmarkStart w:id="44" w:name="doi-or-url"/>
    <w:p>
      <w:pPr>
        <w:pStyle w:val="Heading3"/>
      </w:pPr>
      <w:r>
        <w:t xml:space="preserve">8. DOI or URL</w:t>
      </w:r>
    </w:p>
    <w:p>
      <w:pPr>
        <w:pStyle w:val="Compact"/>
        <w:numPr>
          <w:ilvl w:val="0"/>
          <w:numId w:val="1009"/>
        </w:numPr>
      </w:pPr>
      <w:r>
        <w:t xml:space="preserve">Include the DOI if available</w:t>
      </w:r>
    </w:p>
    <w:p>
      <w:pPr>
        <w:pStyle w:val="Compact"/>
        <w:numPr>
          <w:ilvl w:val="0"/>
          <w:numId w:val="1009"/>
        </w:numPr>
      </w:pPr>
      <w:r>
        <w:t xml:space="preserve">Use the CrossRef DOI search engine if a DOI is not listed on the article:</w:t>
      </w:r>
      <w:r>
        <w:t xml:space="preserve"> </w:t>
      </w:r>
      <w:hyperlink r:id="rId43">
        <w:r>
          <w:rPr>
            <w:rStyle w:val="Hyperlink"/>
          </w:rPr>
          <w:t xml:space="preserve">https://doi.org</w:t>
        </w:r>
      </w:hyperlink>
    </w:p>
    <w:p>
      <w:pPr>
        <w:pStyle w:val="Compact"/>
        <w:numPr>
          <w:ilvl w:val="0"/>
          <w:numId w:val="1009"/>
        </w:numPr>
      </w:pPr>
      <w:r>
        <w:t xml:space="preserve">New DOI format:</w:t>
      </w:r>
      <w:r>
        <w:t xml:space="preserve"> </w:t>
      </w:r>
      <w:r>
        <w:rPr>
          <w:rStyle w:val="VerbatimChar"/>
        </w:rPr>
        <w:t xml:space="preserve">https://doi.org/xxxxx</w:t>
      </w:r>
    </w:p>
    <w:p>
      <w:pPr>
        <w:pStyle w:val="Compact"/>
        <w:numPr>
          <w:ilvl w:val="0"/>
          <w:numId w:val="1009"/>
        </w:numPr>
      </w:pPr>
      <w:r>
        <w:t xml:space="preserve">No period after the DOI</w:t>
      </w:r>
    </w:p>
    <w:p>
      <w:pPr>
        <w:pStyle w:val="Compact"/>
        <w:numPr>
          <w:ilvl w:val="0"/>
          <w:numId w:val="1009"/>
        </w:numPr>
      </w:pPr>
      <w:r>
        <w:t xml:space="preserve">If the work does not have a DOI, include the journal home page URL</w:t>
      </w:r>
    </w:p>
    <w:bookmarkEnd w:id="44"/>
    <w:bookmarkEnd w:id="45"/>
    <w:bookmarkEnd w:id="46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>
                <ns0:decorative xmlns:ns0="http://schemas.microsoft.com/office/drawing/2017/decorative"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>
                <ns1:decorative xmlns:ns1="http://schemas.microsoft.com/office/drawing/2017/decorative"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>
                <adec:decorative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>
                <adec:decorative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hyperlink" Id="rId20" Target="https://apastyle.apa.org" TargetMode="External" /><Relationship Type="http://schemas.openxmlformats.org/officeDocument/2006/relationships/hyperlink" Id="rId21" Target="https://apastyle.apa.org/style-grammar-guidelines/index" TargetMode="External" /><Relationship Type="http://schemas.openxmlformats.org/officeDocument/2006/relationships/hyperlink" Id="rId33" Target="https://apastyle.apa.org/style-grammar-guidelines/references/examples" TargetMode="External" /><Relationship Type="http://schemas.openxmlformats.org/officeDocument/2006/relationships/hyperlink" Id="rId43" Target="https://doi.org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pastyle.apa.org" TargetMode="External" /><Relationship Type="http://schemas.openxmlformats.org/officeDocument/2006/relationships/hyperlink" Id="rId21" Target="https://apastyle.apa.org/style-grammar-guidelines/index" TargetMode="External" /><Relationship Type="http://schemas.openxmlformats.org/officeDocument/2006/relationships/hyperlink" Id="rId33" Target="https://apastyle.apa.org/style-grammar-guidelines/references/examples" TargetMode="External" /><Relationship Type="http://schemas.openxmlformats.org/officeDocument/2006/relationships/hyperlink" Id="rId43" Target="https://doi.org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</dc:title>
  <dc:creator/>
  <cp:keywords/>
  <dcterms:created xsi:type="dcterms:W3CDTF">2026-09-02T01:05:18Z</dcterms:created>
  <dcterms:modified xsi:type="dcterms:W3CDTF">2026-09-02T01:05:18Z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eader-style">
    <vt:lpwstr>lab-header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">
    <vt:lpwstr>PSYCH 350 — Lab 01</vt:lpwstr>
  </property>
  <property fmtid="{D5CDD505-2E9C-101B-9397-08002B2CF9AE}" pid="8" name="labels">
    <vt:lpwstr/>
  </property>
  <property fmtid="{D5CDD505-2E9C-101B-9397-08002B2CF9AE}" pid="9" name="subtitle">
    <vt:lpwstr>APA Style Quick 7th Edition Guide</vt:lpwstr>
  </property>
  <property fmtid="{D5CDD505-2E9C-101B-9397-08002B2CF9AE}" pid="10" name="title-page">
    <vt:lpwstr>False</vt:lpwstr>
  </property>
  <property fmtid="{D5CDD505-2E9C-101B-9397-08002B2CF9AE}" pid="11" name="toc-title">
    <vt:lpwstr>Table of contents</vt:lpwstr>
  </property>
</Properties>
</file>