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방향 자유</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73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방향 자유).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선수 끝 물보라 1순위 자리를 피해 선수에서 38% 위치(1번배 한계)에 두고, 진수 후 물보라 도달 높이를 확인한다.</w:t>
      </w:r>
    </w:p>
    <w:p>
      <w:pPr>
        <w:spacing w:after="60" w:line="290"/>
        <w:ind w:left="360" w:hanging="240"/>
      </w:pPr>
      <w:r>
        <w:rPr>
          <w:rFonts w:ascii="Malgun Gothic" w:cs="Malgun Gothic" w:eastAsia="Malgun Gothic" w:hAnsi="Malgun Gothic"/>
          <w:sz w:val="20"/>
          <w:szCs w:val="20"/>
        </w:rPr>
        <w:t xml:space="preserve">•  마스트 회전면은 수면 +약 25cm(건현 추정 96mm + 갑판·마스트).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C94-M8P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 0.285, 공용값 0.29</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방향 자유)</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수면 +13~17 cm. LiDAR 는 선수 38% 위치 갑판,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방향 자유.</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선수에서 38% 위치,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31c70d9b92912b74e8b12ab90c243e2e20c44b3.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0f8a2407f67006b33e79d7e8d6563c9516d05d09.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2026-10-26T06:06:02.593Z</dcterms:created>
  <dcterms:modified xsi:type="dcterms:W3CDTF">2026-10-26T06:06:02.594Z</dcterms:modified>
</cp:coreProperties>
</file>

<file path=docProps/custom.xml><?xml version="1.0" encoding="utf-8"?>
<Properties xmlns="http://schemas.openxmlformats.org/officeDocument/2006/custom-properties" xmlns:vt="http://schemas.openxmlformats.org/officeDocument/2006/docPropsVTypes"/>
</file>