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918A (11.0 Hz / 0.223°, 최정밀)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 형상 검사(꼭짓점 4~8·extent·종횡비, require_shape) 또는 solidity(면적/볼록껍질)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 min_solidity 0.7, y_zone 카메라별(틸트 0° D455 / 11° OAK)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confirm_window = N 기본(켤 땐 3/5), grace 2.0 s — 10-27 개정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폭 0.535 → 0.2675 &lt; 0.29 라 공용값 사용. 배별 yaml 분리 시 시뮬 최적 0.215 / clearance 0.35</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µs(1번배 조종기 09-30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a9376ba6e0e26330229e91f269b65e6aee57d8b7.png"/><Relationship Id="rId12" Type="http://schemas.openxmlformats.org/officeDocument/2006/relationships/image" Target="media/05417886f57e3120aabba14d5de60a9e59adaae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2026-10-27T02:54:15.235Z</dcterms:created>
  <dcterms:modified xsi:type="dcterms:W3CDTF">2026-10-27T02:54:15.236Z</dcterms:modified>
</cp:coreProperties>
</file>

<file path=docProps/custom.xml><?xml version="1.0" encoding="utf-8"?>
<Properties xmlns="http://schemas.openxmlformats.org/officeDocument/2006/custom-properties" xmlns:vt="http://schemas.openxmlformats.org/officeDocument/2006/docPropsVTypes"/>
</file>