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____ (A / B)</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A/B 두 부를 똑같이 내지 말 것 — 작년 동일 보고서 2부는 15위/18위. 1번배(2기 추진·시험 데이터)와 2번배(4기 추진·선수 스러스터 해석)로 Ⅱ-3.3·Ⅱ-5·Ⅲ-6 을 다르게 채운다.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 2번배 1.77 × 0.535 × 0.14 (선체)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1번배 ____ / 2번배 ____ (예: 속도형 / 완주형).</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34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(S.S.F A)</w:t>
            </w:r>
          </w:p>
        </w:tc>
        <w:tc>
          <w:tcPr>
            <w:tcW w:type="dxa" w:w="348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 (S.S.F B)</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1.77 (10-24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0.535 (⚠️ 스러스터 포함 여부 확인)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0.14 (선체)</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선미 y=±195mm, 선수 x=450 y=±135mm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300 을 좌우로, 뚜껑 15mm 돌출(팀 승인)</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(35kg 가정 흘수 73)</w:t>
            </w:r>
          </w:p>
        </w:tc>
        <w:tc>
          <w:tcPr>
            <w:tcW w:type="dxa" w:w="348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(35kg 가정 흘수 74 / 건현 66)</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 선정 이유 — ____ (예: 2025 실해역 전환 후 요구된 횡안정성 vs 단동선의 저항·제작 용이성 비교, 작년 몰드 재활용 가능성, 방수박스 400×300 수납 폭).</w:t>
      </w:r>
    </w:p>
    <w:p>
      <w:pPr>
        <w:spacing w:after="100" w:line="300"/>
      </w:pPr>
      <w:r>
        <w:rPr>
          <w:rFonts w:ascii="Malgun Gothic" w:cs="Malgun Gothic" w:eastAsia="Malgun Gothic" w:hAnsi="Malgun Gothic"/>
          <w:sz w:val="20"/>
          <w:szCs w:val="20"/>
        </w:rPr>
        <w:t xml:space="preserve">실해역 대응: 흘수가 얕아(약 73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36957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6957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선체 평면 배치 개념(tools 생성, 치수는 설계값)</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블록계수 Cb 는 작년과 같이 ____ 로 가정하고 흘수 T = m / (ρ·L·B·Cb) 로 추정한다.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 KG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 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GM [m]</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동일</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73mm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2번배(4기): 선미 2기 y=±195mm(본체 바깥면이 선체 폭 535 끝), 선수 2기 x=450, y=±135mm. 선미 2기만 쓸 때보다 요레이트 약 +30%. 선미를 더 못 벌리면 선수 y 를 ±125~130 으로 당긴다(요레이트 −1°/s).</w:t>
      </w:r>
    </w:p>
    <w:p>
      <w:pPr>
        <w:spacing w:after="60" w:line="290"/>
        <w:ind w:left="360" w:hanging="240"/>
      </w:pPr>
      <w:r>
        <w:rPr>
          <w:rFonts w:ascii="Malgun Gothic" w:cs="Malgun Gothic" w:eastAsia="Malgun Gothic" w:hAnsi="Malgun Gothic"/>
          <w:sz w:val="20"/>
          <w:szCs w:val="20"/>
        </w:rPr>
        <w:t xml:space="preserve">•  2번배 선체 깊이 140mm 는 35kg 에서 건현 66mm — 선수 물보라와 갑판 침수 위험. 질량 30kg 이하 목표 (건현 표: 30/35/40/45kg → 77/66/56/45mm).</w:t>
      </w:r>
    </w:p>
    <w:p>
      <w:pPr>
        <w:spacing w:after="60" w:before="120"/>
        <w:jc w:val="center"/>
      </w:pPr>
      <w:r>
        <w:drawing>
          <wp:inline distT="0" distB="0" distL="0" distR="0">
            <wp:extent cx="5334000" cy="57245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7245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T200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선수 끝 물보라 1순위 자리를 피해 선수에서 38% 위치(1번배 한계)에 두고, 진수 후 물보라 도달 높이를 확인한다.</w:t>
      </w:r>
    </w:p>
    <w:p>
      <w:pPr>
        <w:spacing w:after="60" w:line="290"/>
        <w:ind w:left="360" w:hanging="240"/>
      </w:pPr>
      <w:r>
        <w:rPr>
          <w:rFonts w:ascii="Malgun Gothic" w:cs="Malgun Gothic" w:eastAsia="Malgun Gothic" w:hAnsi="Malgun Gothic"/>
          <w:sz w:val="20"/>
          <w:szCs w:val="20"/>
        </w:rPr>
        <w:t xml:space="preserve">•  마스트 회전면은 수면 +13~17cm(2번배 건현 추정).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2번배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2번배 신규 제작 1.77 × 0.535 × 0.14 — 선체 깊이가 작아 방수박스 뚜껑 15 mm 돌출, 선수 스러스터 2기 관통부.</w:t>
      </w:r>
    </w:p>
    <w:p>
      <w:pPr>
        <w:spacing w:after="60" w:line="290"/>
        <w:ind w:left="360" w:hanging="240"/>
      </w:pPr>
      <w:r>
        <w:rPr>
          <w:rFonts w:ascii="Malgun Gothic" w:cs="Malgun Gothic" w:eastAsia="Malgun Gothic" w:hAnsi="Malgun Gothic"/>
          <w:sz w:val="20"/>
          <w:szCs w:val="20"/>
        </w:rPr>
        <w:t xml:space="preserve">•  ⚠️ 작년 대비 선체 중량 변화 ____ kg → ____ kg (i-Tricat 식 정량 비교).</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(1번배 80BF 0.250° / 2번배 918A 0.223°)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ZED-F9P (B) / C94-M8P (A)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69°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필터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연속 N 프레임 일치해야 발행, 유예 시간 내 유실은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grace 2.0 s</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 OAK 실측값으로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(2번배 0.535 도 0.29 이하라 공용)</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검출기 dock 이 목표 색·형상(삼각/사각/원/십자 × 색)의 방위각만 발행. 유효값 밖이면 ERROR + 발행 정지(임계는 혼동행렬 수치로 정함).</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 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통합 회로도 2026-10-26 판 (tools/circuit_diagram.py)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3 / 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수신기 채널 (조향 / 스로틀 / 모드) ⚠️ 채널 번호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(측별 팬아웃, 2번배 측당 2개)</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2번배는 300 을 좌우로)</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수면 +13~17 cm. LiDAR 는 선수 38% 위치 갑판,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1번배 자유 / 2번배 300 을 좌우.</w:t>
      </w:r>
    </w:p>
    <w:p>
      <w:pPr>
        <w:spacing w:after="60" w:line="290"/>
        <w:ind w:left="360" w:hanging="240"/>
      </w:pPr>
      <w:r>
        <w:rPr>
          <w:rFonts w:ascii="Malgun Gothic" w:cs="Malgun Gothic" w:eastAsia="Malgun Gothic" w:hAnsi="Malgun Gothic"/>
          <w:sz w:val="20"/>
          <w:szCs w:val="20"/>
        </w:rPr>
        <w:t xml:space="preserve">•  마스트: D455 위, OAK 아래, 회전면 수면 +13~17 cm. GPS 안테나는 금속 접지판 위(배치도/gps_antenna_position.png).</w:t>
      </w:r>
    </w:p>
    <w:p>
      <w:pPr>
        <w:spacing w:after="60" w:line="290"/>
        <w:ind w:left="360" w:hanging="240"/>
      </w:pPr>
      <w:r>
        <w:rPr>
          <w:rFonts w:ascii="Malgun Gothic" w:cs="Malgun Gothic" w:eastAsia="Malgun Gothic" w:hAnsi="Malgun Gothic"/>
          <w:sz w:val="20"/>
          <w:szCs w:val="20"/>
        </w:rPr>
        <w:t xml:space="preserve">•  LiDAR: 선수에서 38%(1번배), 비방수라 선수 끝 회피. RC 수신기 한쪽 현.</w:t>
      </w:r>
    </w:p>
    <w:p>
      <w:pPr>
        <w:spacing w:after="60" w:before="120"/>
        <w:jc w:val="center"/>
      </w:pPr>
      <w:r>
        <w:drawing>
          <wp:inline distT="0" distB="0" distL="0" distR="0">
            <wp:extent cx="5334000" cy="40005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40005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갑판 배치 개념(hull_topmap)</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(1번배)</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 / 2×24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중 전형 부하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×4 (2번배)</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 / 4×24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 /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모듈</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×6 (1번배 2 / 2번배 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 + 예비 1</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7fe5e209b003df11c4e5e118fa3b00ccfc1a1e0.png"/><Relationship Id="rId8" Type="http://schemas.openxmlformats.org/officeDocument/2006/relationships/image" Target="media/ca221948b561d19b26fc7ecaa71a4f67d784cc76.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0f8a2407f67006b33e79d7e8d6563c9516d05d09.png"/><Relationship Id="rId12" Type="http://schemas.openxmlformats.org/officeDocument/2006/relationships/image" Target="media/2fc5a9811fa7d432f247137b9c30d43b6ee4a92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2026-10-26T05:01:19.957Z</dcterms:created>
  <dcterms:modified xsi:type="dcterms:W3CDTF">2026-10-26T05:01:19.958Z</dcterms:modified>
</cp:coreProperties>
</file>

<file path=docProps/custom.xml><?xml version="1.0" encoding="utf-8"?>
<Properties xmlns="http://schemas.openxmlformats.org/officeDocument/2006/custom-properties" xmlns:vt="http://schemas.openxmlformats.org/officeDocument/2006/docPropsVTypes"/>
</file>