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Malgun Gothic" w:cs="Malgun Gothic" w:eastAsia="Malgun Gothic" w:hAnsi="Malgun Gothic"/>
          <w:sz w:val="28"/>
          <w:szCs w:val="28"/>
        </w:rPr>
        <w:t xml:space="preserve">자율운항보트경진대회 2026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48"/>
          <w:szCs w:val="48"/>
        </w:rPr>
        <w:t xml:space="preserve">KABOAT 2026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홍익대학교 조선해양공학과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TEAM _ S.S.F ____ (A / B)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조장 : ____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조원 : ____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지도교수 : 김승남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목차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Ⅰ. 서론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Ⅱ. 선형 설계 및 제작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1) 주요 치수 설정  1.1) 조건 및 고려 사항  1.2) 주요 설정 치수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2) 선형 설계  2.1) 설계 도면  2.2) 배수용적·복원성·캐비테이션 평가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3) 제작 과정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4) 장비 및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Ⅲ. 소프트웨어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1) 종합 임무 및 알고리즘  1.1) 센서  1.2) 노드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2) 소프트웨어 장비 및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Ⅳ. 회로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1) 회로도 구상 및 비상 정지 장치 구성  1.1) 회로도 구성  1.2) 비상 정지 장치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   2) 회로 장비 및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Ⅴ. 최종 소모 금액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Ⅶ. 최종 결과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2025 S.S.F A·B 보고서(docs/전달용/양식/작년보고서_2025_SSF_A.pdf) 목차 그대로. 번호 Ⅵ 이 비어 있는 것도 작년과 같다. 필요하면 Ⅵ 시험·수조 결과로 채운다.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Ⅰ. 서론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(작년 서론 문단을 2026 기준으로 고쳐 쓴다 — 올해 변경점: 배 2척 동시 운용, OAK 비전 카메라 도입, 접촉기 기반 비상정지, ROS2 Humble 노드 재구성)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Ⅱ. 선형 설계 및 제작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주요 치수 설정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조건 및 고려 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 크기 및 무게 조건</w:t>
            </w:r>
          </w:p>
        </w:tc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길이 [m]</w:t>
            </w:r>
          </w:p>
        </w:tc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 ≥ 1.0 (작년 규정. 2026 배 크기 규정 변경분 ____ — 과제 S5)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폭 [m]</w:t>
            </w:r>
          </w:p>
        </w:tc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요구사항 없음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높이 [m]</w:t>
            </w:r>
          </w:p>
        </w:tc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요구사항 없음 (2026 변경분 ____)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무게 [kg]</w:t>
            </w:r>
          </w:p>
        </w:tc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요구사항 없음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주요 설정 치수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80"/>
        <w:gridCol w:w="3380"/>
      </w:tblGrid>
      <w:tr>
        <w:trPr>
          <w:tblHeader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최종 주요 제원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1번배 (S.S.F A)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2번배 (S.S.F B)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LOA [m]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1.66 (09-28 줄자)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1.77 (10-24 줄자)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BOA [m]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0.57 (스러스터·러더 포함)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깊이 D [m]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0.38 (선체 17 + 스러스터 11 + 러더 10)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0.14 (선체)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추진기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T200 ×2 (선미 ±220)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T200 ×4 (선미 ±195, 선수 x450 ±135)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전비 질량 [kg]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흘수 / 건현 [mm]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/ ____</w:t>
            </w:r>
          </w:p>
        </w:tc>
        <w:tc>
          <w:tcPr>
            <w:tcW w:type="dxa" w:w="33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/ ____ (35kg 추정 74 / 66)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출처: CLAUDE_상세 §8, 스러스터_배치_해석 부록(10-24). 질량·흘수는 D1 실측 후.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선형 설계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설계 도면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(3D 모델링 측면도·정면도·평면도 — STL 보유자 삽입)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배수용적·복원성·캐비테이션 평가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(GM = KB + BM − KG. 작년 식 그대로. 스러스터 h/D 환기 판정: 흘수 74mm 에 축 50mm 아래 → h/D 1.63 — 스러스터_배치_해석)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제작 과정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(FRP 적층 → 퍼티 → 갑판 → 관통부 실란트 — 사진)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PLA+ 필라멘트 (마스트 PETG/ASA)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마스트·크레들 프린트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FRP 춉매트 / 얀크로스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선체 적층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방수 실리콘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관통부·결합부 마감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방수 컨트롤 박스 400×300×200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전장품 수납</w:t>
            </w:r>
          </w:p>
        </w:tc>
      </w:tr>
    </w:tbl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종합 임무 및 알고리즘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(노드 구조 그림 — CLAUDE.md §3 토픽 표 기준: north_goal_angle → ship_gate/turn/dock/back → ship_direction → motor_control → ssf_bridge)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(80BF=1번배 / 918A=2번배)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요(yaw) — yaw_mux 가 /imu/yaw 단독 발행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 (RTK)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위치·속도. NTRIP FIXED ±1.5cm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69°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색·도크 표식 인식 (비전)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화면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(미션별 노드 설명 — 작년 서술 틀 유지: 가) 항로추종 ship_gate 나) 위치유지 ship_back 다) 선회 ship_turn 라) 도킹 ship_dock 마) 회피 ship_direction. half_width 0.29 / clearance 0.25 시뮬 근거)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 ×2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 ×2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신호·LED·비상정지 감지 (펌웨어 ssf_boat.ino)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</w:t>
            </w:r>
          </w:p>
        </w:tc>
      </w:tr>
    </w:tbl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Ⅳ. 회로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회로도 구상 및 비상 정지 장치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회로도 구성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(그림: docs/전달용/배치도/회로도_통합.png 2026-10-26 판 삽입 — ① 주 전력 ② 차단 ③ 제어·카메라·허브 ④ 결선표)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비상 정지 장치 구성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(LS MD-30a 접촉기 2극 — 배터리 A/B ⊕ 한 가닥씩. 코일 24V 는 SZH-BPM001 승압. 무선 릴레이 SRD-12VDC-SL-C + 버튼 NC 직렬. 보조접점 21/22 → Mega 38. 카메라·허브는 접촉기 앞 분기라 비상정지 후에도 살아 있음)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회로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T200 Thruster ×6 (1번배 2 / 2번배 4)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BlueRobotics BESC30-R3 ×8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양방향 ESC, 공장 설정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DXF 4S 14.8V 8400mAh 120C ×5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배당 2 + 예비 1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LS MD-30a 접촉기 DC 24V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비상정지 주 전력 차단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SZH-BPM001 승압 9~20V→24V 3A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접촉기 코일 전원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 무선 릴레이 + 비상정지 버튼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무선·유선 비상정지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REVOTECH PSE5502G PoE 인젝터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급전 (DC 12-48V → 48V 802.3af)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SZWENGAO WG-1224S0505 5V 5A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허브 급전 (5V 고정, IP68)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BF303 퓨즈홀더 + 5×20 2A/3A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인젝터·허브 입력 보호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WS2812 LED 스트립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룰 표시등 (초록/노랑/빨강)</w:t>
            </w:r>
          </w:p>
        </w:tc>
      </w:tr>
    </w:tbl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Ⅴ. 최종 소모 금액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900"/>
        <w:gridCol w:w="1900"/>
        <w:gridCol w:w="2260"/>
      </w:tblGrid>
      <w:tr>
        <w:trPr>
          <w:tblHeader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수량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661,000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1,322,000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PoE 인젝터 PSE5502G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61,000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122,000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18,490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36,980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3.0 C↔A 케이블 (벨킨)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5,000~10,000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15,000~30,000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13,200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26,400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64,900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64,900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27,200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27,200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EC5 피그테일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3,000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9,000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27,900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27,900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SZWENGAO 5V 모듈 + DC잭 세트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1+1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10,120 + 4,500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14,620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DC 5.5×2.1 수 플러그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2,970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BF303 ×2 + 퓨즈 2A/3A ×20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2+20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1,300 / 110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4,800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(중고, 10-07)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170,000</w:t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170,000</w:t>
            </w:r>
          </w:p>
        </w:tc>
      </w:tr>
      <w:t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총 구매 금액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1,843,770 ~ 1,858,770 (지원금 1,414,100 / 자부담 나머지)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출처: docs/전달용/구매_목록.md (10-26). 작년 보유분(T200·ESC·배터리·접촉기·릴레이·GPS·IMU·D455·노트북)은 작년 보고서 Ⅴ 에 있음 — 올해 신규 구매만. 선체 재료비(FRP·퍼티·페인트)는 선체 담당이 추가.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Ⅶ. 최종 결과</w:t>
      </w:r>
    </w:p>
    <w:p>
      <w:pPr>
        <w:spacing w:after="100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(전체 설계 모습 측면도·정면도·평면도 + 수조·야외 시험 결과 + 대회 결과)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세팅 당일(부품 전부 도착 후 1일)에 채우는 절: Ⅱ-4 장비, Ⅲ-2 장비, Ⅳ-1.1 회로도, Ⅳ-2 장비, Ⅴ 비용. 수조·야외 후: Ⅱ-1.2 질량·흘수, Ⅲ-1.2 파라미터 실측값, Ⅶ.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2026-10-26T04:28:11.499Z</dcterms:created>
  <dcterms:modified xsi:type="dcterms:W3CDTF">2026-10-26T04:28:11.500Z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