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  <w:jc w:val="left"/>
      </w:pPr>
      <w:r>
        <w:rPr>
          <w:rFonts w:ascii="Calibri" w:hAnsi="Calibri"/>
          <w:b/>
          <w:color w:val="000000"/>
          <w:sz w:val="40"/>
        </w:rPr>
        <w:t>Communications Recommendations – Google Health App Crash - Android v12.0.3</w:t>
      </w:r>
    </w:p>
    <w:p>
      <w:pPr>
        <w:pStyle w:val="Heading1"/>
        <w:spacing w:before="120" w:after="0" w:line="240" w:lineRule="auto"/>
      </w:pPr>
      <w:r>
        <w:rPr>
          <w:b/>
          <w:color w:val="000000"/>
          <w:sz w:val="26"/>
        </w:rPr>
        <w:t>Audience</w:t>
      </w:r>
    </w:p>
    <w:p>
      <w:pPr>
        <w:spacing w:after="0"/>
        <w:ind w:left="720"/>
      </w:pPr>
      <w:r>
        <w:rPr>
          <w:rFonts w:ascii="Calibri" w:hAnsi="Calibri"/>
          <w:b w:val="0"/>
          <w:sz w:val="22"/>
        </w:rPr>
        <w:t>Support Channels: Social / Community / Voice Channel / Chat / Email</w:t>
      </w:r>
    </w:p>
    <w:p>
      <w:pPr>
        <w:pStyle w:val="Heading1"/>
        <w:spacing w:before="120" w:after="0" w:line="240" w:lineRule="auto"/>
      </w:pPr>
      <w:r>
        <w:rPr>
          <w:b/>
          <w:color w:val="000000"/>
          <w:sz w:val="26"/>
        </w:rPr>
        <w:t>Situation Overview</w:t>
      </w:r>
    </w:p>
    <w:p>
      <w:r>
        <w:rPr>
          <w:rFonts w:ascii="Calibri" w:hAnsi="Calibri"/>
          <w:b w:val="0"/>
          <w:sz w:val="22"/>
        </w:rPr>
        <w:t>The Google Health App crashes immediately on launch for Android users running version 12.0.3 or below. Affected users see a white screen for 2–3 seconds before the app force closes with no error message. The issue was first reported on April 28, 2026, and currently impacts approximately 14,000 devices. A hotfix is in development and expected to roll out by May 15, 2026.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_heal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-health-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1"/>
        <w:spacing w:before="120" w:after="0" w:line="240" w:lineRule="auto"/>
      </w:pPr>
      <w:r>
        <w:rPr>
          <w:b/>
          <w:color w:val="000000"/>
          <w:sz w:val="26"/>
        </w:rPr>
        <w:t>Approach</w:t>
      </w:r>
    </w:p>
    <w:p>
      <w:r>
        <w:rPr>
          <w:rFonts w:ascii="Calibri" w:hAnsi="Calibri"/>
          <w:b w:val="0"/>
          <w:sz w:val="22"/>
        </w:rPr>
        <w:t>Incident response: engineering team is developing a hotfix expected by May 15, 2026. Customer support is communicating temporary workarounds. Social and community teams are monitoring for escalations. No data breach or privacy risk identified.</w:t>
      </w:r>
    </w:p>
    <w:p>
      <w:pPr>
        <w:pStyle w:val="Heading1"/>
        <w:spacing w:before="120" w:after="0" w:line="240" w:lineRule="auto"/>
      </w:pPr>
      <w:r>
        <w:rPr>
          <w:b/>
          <w:color w:val="000000"/>
          <w:sz w:val="26"/>
        </w:rPr>
        <w:t>Materials</w:t>
      </w:r>
    </w:p>
    <w:p>
      <w:r>
        <w:rPr>
          <w:rFonts w:ascii="Calibri" w:hAnsi="Calibri"/>
          <w:b w:val="0"/>
          <w:sz w:val="22"/>
        </w:rPr>
        <w:t>FAQ document, social media response templates, customer service talking points, in-app notification copy</w:t>
      </w:r>
    </w:p>
    <w:p>
      <w:pPr>
        <w:pStyle w:val="Heading1"/>
        <w:spacing w:before="120" w:after="0" w:line="240" w:lineRule="auto"/>
      </w:pPr>
      <w:r>
        <w:rPr>
          <w:b/>
          <w:color w:val="000000"/>
          <w:sz w:val="26"/>
        </w:rPr>
        <w:t>Messaging Statement</w:t>
      </w:r>
    </w:p>
    <w:p>
      <w:r>
        <w:rPr>
          <w:rFonts w:ascii="Calibri" w:hAnsi="Calibri"/>
          <w:b w:val="0"/>
          <w:sz w:val="22"/>
        </w:rPr>
        <w:t>We are aware of an issue affecting Google Health App on Android devices running version 12.0.3 or below. Our engineering team is actively working on a hotfix, expected to roll out by May 15, 2026. In the meantime, affected users can access their health data via health.google.com on a mobile browser. No health data has been compromised.</w:t>
      </w:r>
    </w:p>
    <w:p>
      <w:pPr>
        <w:pStyle w:val="Heading1"/>
        <w:spacing w:before="120" w:after="0" w:line="240" w:lineRule="auto"/>
      </w:pPr>
      <w:r>
        <w:rPr>
          <w:b/>
          <w:color w:val="000000"/>
          <w:sz w:val="26"/>
        </w:rPr>
        <w:t>Social Messaging</w:t>
      </w:r>
    </w:p>
    <w:p>
      <w:r>
        <w:rPr>
          <w:rFonts w:ascii="Calibri" w:hAnsi="Calibri"/>
          <w:b w:val="0"/>
          <w:sz w:val="22"/>
        </w:rPr>
        <w:t>We're working on a fix for Android users experiencing app crashes. A hotfix is coming by May 15. Your data is safe — access it temporarily at health.google.com. Thanks for your patience!</w:t>
      </w:r>
    </w:p>
    <w:p>
      <w:pPr>
        <w:pStyle w:val="Heading1"/>
        <w:spacing w:before="120" w:after="0" w:line="240" w:lineRule="auto"/>
      </w:pPr>
      <w:r>
        <w:rPr>
          <w:b/>
          <w:color w:val="000000"/>
          <w:sz w:val="26"/>
        </w:rPr>
        <w:t>Talking Points</w:t>
      </w:r>
    </w:p>
    <w:p>
      <w:r>
        <w:rPr>
          <w:rFonts w:ascii="Calibri" w:hAnsi="Calibri"/>
          <w:b w:val="0"/>
          <w:sz w:val="22"/>
        </w:rPr>
        <w:t>• Issue affects Android devices running Google Health App version 12.0.3 or below only</w:t>
        <w:br/>
        <w:t>• iOS users are not impacted</w:t>
        <w:br/>
        <w:t>• Hotfix expected by May 15, 2026, delivered via Play Store automatic update — no reinstall needed</w:t>
        <w:br/>
        <w:t>• Temporary workaround: use health.google.com in mobile browser</w:t>
        <w:br/>
        <w:t>• No health data at risk; crash is UI-layer only</w:t>
      </w:r>
    </w:p>
    <w:p>
      <w:pPr>
        <w:pStyle w:val="Heading1"/>
        <w:spacing w:before="120" w:after="0" w:line="240" w:lineRule="auto"/>
      </w:pPr>
      <w:r>
        <w:rPr>
          <w:b/>
          <w:color w:val="000000"/>
          <w:sz w:val="26"/>
        </w:rPr>
        <w:t>FAQs</w:t>
      </w:r>
    </w:p>
    <w:p>
      <w:r>
        <w:rPr>
          <w:rFonts w:ascii="Calibri" w:hAnsi="Calibri"/>
          <w:b w:val="0"/>
          <w:sz w:val="22"/>
        </w:rPr>
        <w:t>Q: Who is the target audience for this communication?</w:t>
        <w:br/>
        <w:t>A: Android users of Google Health App running version 12.0.3 or below</w:t>
        <w:br/>
        <w:br/>
        <w:t>Q: Which Android versions are affected?</w:t>
        <w:br/>
        <w:t>A: Only Android devices running Google Health App version 12.0.3 or below are impacted. iOS users are not affected.</w:t>
        <w:br/>
        <w:br/>
        <w:t>Q: Is my health data safe?</w:t>
        <w:br/>
        <w:t>A: Yes. All health data is stored securely on Google's servers and is not at risk. The crash occurs at the UI layer and does not affect data integrity.</w:t>
        <w:br/>
        <w:br/>
        <w:t>Q: What should I do while waiting for the fix?</w:t>
        <w:br/>
        <w:t>A: You can access your health data via health.google.com on a mobile browser as a temporary workaround.</w:t>
        <w:br/>
        <w:br/>
        <w:t>Q: Will I need to reinstall the app after the update?</w:t>
        <w:br/>
        <w:t>A: No. The hotfix will be delivered as an automatic update through the Play Store. No reinstall is necessary.</w:t>
        <w:br/>
      </w:r>
    </w:p>
    <w:p>
      <w:pPr>
        <w:pStyle w:val="Heading1"/>
        <w:spacing w:before="120" w:after="0" w:line="240" w:lineRule="auto"/>
      </w:pPr>
      <w:r>
        <w:rPr>
          <w:b/>
          <w:color w:val="000000"/>
          <w:sz w:val="26"/>
        </w:rPr>
        <w:t>Distribution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rFonts w:ascii="Calibri" w:hAnsi="Calibri"/>
                <w:b/>
                <w:sz w:val="22"/>
              </w:rPr>
              <w:t>Source Channel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b/>
                <w:sz w:val="22"/>
              </w:rPr>
              <w:t>Distribution Channel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b/>
                <w:sz w:val="22"/>
              </w:rPr>
              <w:t>Distribution Method</w:t>
            </w:r>
          </w:p>
        </w:tc>
      </w:tr>
      <w:tr>
        <w:tc>
          <w:tcPr>
            <w:tcW w:type="dxa" w:w="2880"/>
          </w:tcPr>
          <w:p>
            <w:r>
              <w:t>☑ Social</w:t>
            </w:r>
          </w:p>
        </w:tc>
        <w:tc>
          <w:tcPr>
            <w:tcW w:type="dxa" w:w="2880"/>
          </w:tcPr>
          <w:p>
            <w:r>
              <w:t>☑ Social/Community</w:t>
            </w:r>
          </w:p>
        </w:tc>
        <w:tc>
          <w:tcPr>
            <w:tcW w:type="dxa" w:w="2880"/>
          </w:tcPr>
          <w:p>
            <w:r>
              <w:t>☐ SSAM (AI recommendation engine)</w:t>
            </w:r>
          </w:p>
        </w:tc>
      </w:tr>
      <w:tr>
        <w:tc>
          <w:tcPr>
            <w:tcW w:type="dxa" w:w="2880"/>
          </w:tcPr>
          <w:p>
            <w:r>
              <w:t>☐ Voice Call</w:t>
            </w:r>
          </w:p>
        </w:tc>
        <w:tc>
          <w:tcPr>
            <w:tcW w:type="dxa" w:w="2880"/>
          </w:tcPr>
          <w:p>
            <w:r>
              <w:t>☑ Reactive (DM)</w:t>
            </w:r>
          </w:p>
        </w:tc>
        <w:tc>
          <w:tcPr>
            <w:tcW w:type="dxa" w:w="2880"/>
          </w:tcPr>
          <w:p>
            <w:r>
              <w:t>☐ Training (Classroom)</w:t>
            </w:r>
          </w:p>
        </w:tc>
      </w:tr>
      <w:tr>
        <w:tc>
          <w:tcPr>
            <w:tcW w:type="dxa" w:w="2880"/>
          </w:tcPr>
          <w:p>
            <w:r>
              <w:t>☐ Chat</w:t>
            </w:r>
          </w:p>
        </w:tc>
        <w:tc>
          <w:tcPr>
            <w:tcW w:type="dxa" w:w="2880"/>
          </w:tcPr>
          <w:p>
            <w:r>
              <w:t>☐ Proactive</w:t>
            </w:r>
          </w:p>
        </w:tc>
        <w:tc>
          <w:tcPr>
            <w:tcW w:type="dxa" w:w="2880"/>
          </w:tcPr>
          <w:p>
            <w:r>
              <w:t>☐ Support S.com (Customer Facing)</w:t>
            </w:r>
          </w:p>
        </w:tc>
      </w:tr>
      <w:tr>
        <w:tc>
          <w:tcPr>
            <w:tcW w:type="dxa" w:w="2880"/>
          </w:tcPr>
          <w:p>
            <w:r>
              <w:t>☐ Community</w:t>
            </w:r>
          </w:p>
        </w:tc>
        <w:tc>
          <w:tcPr>
            <w:tcW w:type="dxa" w:w="2880"/>
          </w:tcPr>
          <w:p>
            <w:r>
              <w:t>☐ Voice Call</w:t>
            </w:r>
          </w:p>
        </w:tc>
        <w:tc>
          <w:tcPr>
            <w:tcW w:type="dxa" w:w="2880"/>
          </w:tcPr>
          <w:p>
            <w:r>
              <w:t>☐ Vendor Huddle (Conf Call)</w:t>
            </w:r>
          </w:p>
        </w:tc>
      </w:tr>
      <w:tr>
        <w:tc>
          <w:tcPr>
            <w:tcW w:type="dxa" w:w="2880"/>
          </w:tcPr>
          <w:p>
            <w:r>
              <w:t>☐ Repair Centers</w:t>
            </w:r>
          </w:p>
        </w:tc>
        <w:tc>
          <w:tcPr>
            <w:tcW w:type="dxa" w:w="2880"/>
          </w:tcPr>
          <w:p>
            <w:r>
              <w:t>☐ Chat</w:t>
            </w:r>
          </w:p>
        </w:tc>
        <w:tc>
          <w:tcPr>
            <w:tcW w:type="dxa" w:w="2880"/>
          </w:tcPr>
          <w:p>
            <w:r>
              <w:t>☑ Alert Communication (Email)</w:t>
            </w:r>
          </w:p>
        </w:tc>
      </w:tr>
      <w:tr>
        <w:tc>
          <w:tcPr>
            <w:tcW w:type="dxa" w:w="2880"/>
          </w:tcPr>
          <w:p>
            <w:r>
              <w:t>☐ Global / HQ</w:t>
            </w:r>
          </w:p>
        </w:tc>
        <w:tc>
          <w:tcPr>
            <w:tcW w:type="dxa" w:w="2880"/>
          </w:tcPr>
          <w:p>
            <w:r>
              <w:t>☐ Repair Centers</w:t>
            </w:r>
          </w:p>
        </w:tc>
        <w:tc>
          <w:tcPr>
            <w:tcW w:type="dxa" w:w="2880"/>
          </w:tcPr>
          <w:p>
            <w:r>
              <w:t>☐ System Modification (Pop-Up)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☐ Carrier</w:t>
            </w:r>
          </w:p>
        </w:tc>
        <w:tc>
          <w:tcPr>
            <w:tcW w:type="dxa" w:w="2880"/>
          </w:tcPr>
          <w:p>
            <w:r>
              <w:t>☐ IVR Message (1800 GOOGLE)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☐ Retail</w:t>
            </w:r>
          </w:p>
        </w:tc>
        <w:tc>
          <w:tcPr>
            <w:tcW w:type="dxa" w:w="2880"/>
          </w:tcPr>
          <w:p>
            <w:r>
              <w:t>☐ Retail Communication (FSM)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☐ E-Com CS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  <w:u w:val="single"/>
              </w:rPr>
              <w:t>Status Date: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  <w:u w:val="single"/>
              </w:rPr>
              <w:t>Approval Status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  <w:u w:val="single"/>
              </w:rPr>
              <w:t>Resource Links:</w:t>
            </w:r>
          </w:p>
        </w:tc>
      </w:tr>
      <w:tr>
        <w:tc>
          <w:tcPr>
            <w:tcW w:type="dxa" w:w="2880"/>
          </w:tcPr>
          <w:p>
            <w:r>
              <w:t>2026-05-13</w:t>
            </w:r>
          </w:p>
        </w:tc>
        <w:tc>
          <w:tcPr>
            <w:tcW w:type="dxa" w:w="2880"/>
          </w:tcPr>
          <w:p>
            <w:r>
              <w:t>☑ CSD Internal</w:t>
              <w:br/>
              <w:t>☐ Legal</w:t>
              <w:br/>
              <w:t>☑ PR</w:t>
              <w:br/>
              <w:t>☐ Product Mkt</w:t>
              <w:br/>
              <w:t>☐ Product Mgmt</w:t>
              <w:br/>
              <w:t>☐ HQ PR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  <w:u w:val="single"/>
              </w:rPr>
              <w:t>Assessment Questions: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Q: Is this issue customer-facing?</w:t>
            </w:r>
          </w:p>
        </w:tc>
        <w:tc>
          <w:tcPr>
            <w:tcW w:type="dxa" w:w="2880"/>
          </w:tcPr>
          <w:p>
            <w:r>
              <w:t>A: Yes, the app crash is immediately visible to users on launch.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Q: Are there any legal or compliance concerns?</w:t>
            </w:r>
          </w:p>
        </w:tc>
        <w:tc>
          <w:tcPr>
            <w:tcW w:type="dxa" w:w="2880"/>
          </w:tcPr>
          <w:p>
            <w:r>
              <w:t>A: No data breach or privacy risk identified.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404040"/>
        <w:sz w:val="18"/>
      </w:rPr>
      <w:t>PRIVILEGED AND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