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Comprehensive Assessment</w:t>
      </w:r>
    </w:p>
    <w:p>
      <w:pPr>
        <w:spacing w:after="60"/>
      </w:pPr>
      <w:r>
        <w:rPr>
          <w:rFonts w:ascii="Arial" w:cs="Arial" w:eastAsia="Arial" w:hAnsi="Arial"/>
          <w:i/>
          <w:iCs/>
          <w:sz w:val="22"/>
          <w:szCs w:val="22"/>
        </w:rPr>
        <w:t xml:space="preserve">38 Geopolitical Experts | 227 Predictions | All Topics | All-Time Record</w:t>
      </w:r>
    </w:p>
    <w:p>
      <w:pPr>
        <w:spacing w:after="60"/>
      </w:pPr>
      <w:r>
        <w:rPr>
          <w:rFonts w:ascii="Arial" w:cs="Arial" w:eastAsia="Arial" w:hAnsi="Arial"/>
          <w:color w:val="666666"/>
          <w:sz w:val="16"/>
          <w:szCs w:val="16"/>
        </w:rPr>
        <w:t xml:space="preserve">Generated: March 21, 2026 | Format: Prediction text with inline source citation [N] | Outcome with confirming source citation [N]</w:t>
      </w:r>
    </w:p>
    <w:p>
      <w:pPr>
        <w:spacing w:after="60"/>
      </w:pPr>
      <w:r>
        <w:rPr>
          <w:rFonts w:ascii="Arial" w:cs="Arial" w:eastAsia="Arial" w:hAnsi="Arial"/>
          <w:b/>
          <w:bCs/>
          <w:sz w:val="18"/>
          <w:szCs w:val="18"/>
        </w:rPr>
        <w:t xml:space="preserve">Summary: TRUE: 108 | MOSTLY TRUE: 35 | PARTIALLY TRUE: 33 | MOSTLY FALSE: 21 | FALSE: 13 | UNRESOLVED: 17</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33%</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227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108</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35</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33</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21</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13</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17</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74%</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4500"/>
        <w:gridCol w:w="800"/>
        <w:gridCol w:w="5200"/>
        <w:gridCol w:w="1000"/>
      </w:tblGrid>
      <w:tr>
        <w:trPr>
          <w:tblHeader/>
        </w:trPr>
        <w:tc>
          <w:tcPr>
            <w:tcW w:type="dxa" w:w="13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4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8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5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10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conspiracy-laden analyses on Telegram mixing genuine factional intelligence with anti-Semitic frameworks. Predicted foreign intelligence manipulation of Iranian politics. [285]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His factional intelligence had some value (factional conflicts materialized), but anti-Semitic conspiracy framing undermined credibility. IranWire described him as a "career antisemite." Analysis was a mix of insight and disinformation. [286]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"Experts react: The US and Israel just unleashed a major attack on Iran. What's next?" Plitsas argued the U.S. must see the operation through to completion. [307]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ongoing. Whether "completion" is achievable without ground troops is increasingly questioned. Citrinowicz: "If somebody thinks that by air campaign, you can topple this regime... I think we should think twice." [308]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"Iran's Evolving War Plan" — warned Iran had telegraphed it would regionalize conflict, close Hormuz, and wage economic warfare against U.S. coalition. [143]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executed precisely this strategy. NPR: Iran's approach is "to keep the strait closed as long as possible to inflict as much economic pain as possible." Sadjadpour confirmed: "Iran telegraphed from the beginning." [144]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BESA/JPost: Argued "mowing the grass" approach to Iran's nuclear program — periodic strikes rather than decisive action — would not work long-term. [303]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("mowing the grass") did not permanently end Iran's program. Iran rebuilt at Taleghan 2. Second round of strikes needed Feb 2026. Pattern validated Eilam's concern about periodic vs. decisive approaches. [304]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Analyzed China's 2010 rare earth embargo against Japan, predicted markets would adjust quickly after any export restriction through substitution and alternative sourcing. [361]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imposed rare earth export controls in 2025. Prices spiked initially but China subsequently paused controls. RFF: "The Strategic Game of Rare Earths: Why China May Only Be in Favor of Temporary Export Restrictions." Market adjustment partially validated Gholz's framework. [362]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after previous exchanges but warned Iran was making "extensive efforts to rearm" including from Russia and China. [369]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rearmed significantly: Verba MANPADS from Russia, CM-302 anti-ship missiles from China (Reuters). Iran launched multiple barrages in 2026 with reconstituted arsenal. Rearmament prediction validated. [370]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Via UANI, tracked Iran moving toward nuclear weapons capability; warned proxy network would be activated in any conflict; predicted contentious post-Khamenei succession. [121]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Proxies activated (Oct 7, Houthis, Iraq militias). UANI: "Brodsky Discusses Iran's New Supreme Leader" after Mojtaba selected. [122]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Promoted conspiracy theories about secret societies and global cabals in other Predictive History content, undermining analytical credibility. (Note: Splice Today investigated his background, questioned CCP alignment.) [355]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Conspiracy content documented by Splice Today and The Free Press. Wikipedia noted his predictions relied on "selective historical parallels." Credibility concerns legitimate alongside accurate geopolitical calls. [356]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 "Regime Change Without Nation Building" — argued for dismantling Iranian regime without repeating Iraq-style occupation. [185]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Policy proposal rather than prediction. Regime change has not occurred. FDD's approach represents hawkish consensus but untested in practice. [186]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"Reading Khamenei" (Carnegie): Mapped Khamenei's worldview as fundamentally shaped by paranoia about U.S. and Israel seeking regime change. Predicted this would make genuine diplomatic breakthroughs nearly impossible. [139]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achieved but collapsed under mutual distrust. Khamenei never fully committed. Iran's negotiating position hardened exactly as Sadjadpour's framework predicted. [140]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"Iran's Nuclear Disarmament" — argued post-war Iran must face complete nuclear dismantlement, not another temporary agreement. [405]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Policy proposal rather than prediction. Whether dismantlement is achievable without ground forces remains the central unresolved question of the war. [406]</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severely degraded and Strait disruption would be temporary. [393]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ships, but Strait remains effectively closed via mines, threats, and insurance withdrawal. Disruption proving more persistent than Rubin predicted. [394]</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Duke/CFR: Identified six factors similar to 1978-79 Revolution in the Mahsa Amini protests, implying regime might fall. Said the protests had "potential to produce lasting change." [439]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did not fall. Protests were crushed through mass arrests, killings, and internet shutdowns. The six-factor parallel to 1979 was overstated — regime's repressive capacity in 2022 far exceeded the Shah's in 1978. [440]</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only military force or internal revolution could end Iran's nuclear program. Called for aggressive action. [293]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strikes (June 2025, Feb 2026) severely damaged nuclear infrastructure. But Citrinowicz warned war may "accelerate the very nuclear breakout it seeks to prevent." Ultimate outcome unclear. [294]</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10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10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10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10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10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r>
        <w:tc>
          <w:tcPr>
            <w:tcW w:type="dxa" w:w="13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Warned that defending Israel from Iranian strikes "meaningfully depleted" U.S. interceptor inventory, creating vulnerability for other theaters. [367]</w:t>
            </w:r>
          </w:p>
        </w:tc>
        <w:tc>
          <w:tcPr>
            <w:tcW w:type="dxa" w:w="8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5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"Iran war may force US to shift missile defenses from South Korea." South Korea expressed alarm about THAAD redeployment. Theater vulnerability materialized exactly as warned. [368]</w:t>
            </w:r>
          </w:p>
        </w:tc>
        <w:tc>
          <w:tcPr>
            <w:tcW w:type="dxa" w:w="10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before="300"/>
      </w:pPr>
    </w:p>
    <w:p>
      <w:pPr>
        <w:pStyle w:val="Heading2"/>
      </w:pPr>
      <w:r>
        <w:t xml:space="preserve">Methodology</w:t>
      </w:r>
    </w:p>
    <w:p>
      <w:pPr>
        <w:spacing w:after="80"/>
      </w:pPr>
      <w:r>
        <w:rPr>
          <w:rFonts w:ascii="Arial" w:cs="Arial" w:eastAsia="Arial" w:hAnsi="Arial"/>
          <w:sz w:val="16"/>
          <w:szCs w:val="16"/>
        </w:rPr>
        <w:t xml:space="preserve">Predictions identified through web-accessible sources including published articles, congressional testimony, books, social media (X/Twitter, Telegram), institutional reports, and media interviews. Each prediction includes an inline citation [N] linking to the source where the prediction was made. Each outcome includes an inline citation [N] linking to a confirming source that documents what actually happened. For Farsi-language sources (Bastani, Zeidabadi, Shahbazi), assessments based on secondary English-language reporting. Accuracy ratings reflect whether the predicted outcome occurred, not whether the causal explanation was correct.</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2026-03-21T14:46:16.564Z</dcterms:created>
  <dcterms:modified xsi:type="dcterms:W3CDTF">2026-03-21T14:46:16.565Z</dcterms:modified>
</cp:coreProperties>
</file>

<file path=docProps/custom.xml><?xml version="1.0" encoding="utf-8"?>
<Properties xmlns="http://schemas.openxmlformats.org/officeDocument/2006/custom-properties" xmlns:vt="http://schemas.openxmlformats.org/officeDocument/2006/docPropsVTypes"/>
</file>