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color w:val="8B2500"/>
          <w:spacing w:val="120"/>
          <w:sz w:val="16"/>
          <w:szCs w:val="16"/>
        </w:rPr>
        <w:t xml:space="preserve">UNMITIGATED WISDOM</w:t>
      </w:r>
    </w:p>
    <w:p>
      <w:pPr>
        <w:spacing w:after="40" w:before="80"/>
        <w:jc w:val="center"/>
      </w:pPr>
      <w:r>
        <w:rPr>
          <w:rFonts w:ascii="Georgia" w:cs="Georgia" w:eastAsia="Georgia" w:hAnsi="Georgia"/>
          <w:b/>
          <w:bCs/>
          <w:color w:val="1A1A1A"/>
          <w:sz w:val="40"/>
          <w:szCs w:val="40"/>
        </w:rPr>
        <w:t xml:space="preserve">How Does the Iran War End —
and What Happens Along the Way?</w:t>
      </w:r>
    </w:p>
    <w:p>
      <w:pPr>
        <w:spacing w:after="40" w:before="40"/>
        <w:jc w:val="center"/>
      </w:pPr>
      <w:r>
        <w:rPr>
          <w:rFonts w:ascii="Georgia" w:cs="Georgia" w:eastAsia="Georgia" w:hAnsi="Georgia"/>
          <w:i/>
          <w:iCs/>
          <w:color w:val="5C564D"/>
          <w:sz w:val="22"/>
          <w:szCs w:val="22"/>
        </w:rPr>
        <w:t xml:space="preserve">A Bayesian aggregation of expert forecasts, weighted by historical prediction accuracy, on both the strategic outcome and near-term trajectory of the 2026 US–Israel–Iran war</w:t>
      </w:r>
    </w:p>
    <w:p>
      <w:pPr>
        <w:spacing w:after="80" w:before="40"/>
        <w:jc w:val="center"/>
      </w:pPr>
      <w:r>
        <w:rPr>
          <w:rFonts w:ascii="Georgia" w:cs="Georgia" w:eastAsia="Georgia" w:hAnsi="Georgia"/>
          <w:color w:val="8A8478"/>
          <w:sz w:val="18"/>
          <w:szCs w:val="18"/>
        </w:rPr>
        <w:t xml:space="preserve">March 24, 2026</w:t>
      </w:r>
    </w:p>
    <w:p>
      <w:pPr>
        <w:spacing w:after="40" w:before="0"/>
        <w:jc w:val="center"/>
      </w:pPr>
      <w:r>
        <w:rPr>
          <w:rFonts w:ascii="Georgia" w:cs="Georgia" w:eastAsia="Georgia" w:hAnsi="Georgia"/>
          <w:color w:val="8A8478"/>
          <w:sz w:val="18"/>
          <w:szCs w:val="18"/>
        </w:rPr>
        <w:t xml:space="preserve">Companion reports: </w:t>
      </w:r>
      <w:hyperlink w:history="1" r:id="rId8ynwoa-ken7onhxbfywvs">
        <w:r>
          <w:rPr>
            <w:rFonts w:ascii="Georgia" w:cs="Georgia" w:eastAsia="Georgia" w:hAnsi="Georgia"/>
            <w:color w:val="8B2500"/>
            <w:sz w:val="18"/>
            <w:szCs w:val="18"/>
            <w:u w:val="single"/>
          </w:rPr>
          <w:t xml:space="preserve">Expert Prediction Ledger</w:t>
        </w:r>
      </w:hyperlink>
      <w:r>
        <w:rPr>
          <w:rFonts w:ascii="Georgia" w:cs="Georgia" w:eastAsia="Georgia" w:hAnsi="Georgia"/>
          <w:color w:val="8A8478"/>
          <w:sz w:val="18"/>
          <w:szCs w:val="18"/>
        </w:rPr>
        <w:t xml:space="preserve">  ·  </w:t>
      </w:r>
      <w:hyperlink w:history="1" r:id="rIdddng_i6pxrhty1trb4zuo">
        <w:r>
          <w:rPr>
            <w:rFonts w:ascii="Georgia" w:cs="Georgia" w:eastAsia="Georgia" w:hAnsi="Georgia"/>
            <w:color w:val="8B2500"/>
            <w:sz w:val="18"/>
            <w:szCs w:val="18"/>
            <w:u w:val="single"/>
          </w:rPr>
          <w:t xml:space="preserve">Ordnance &amp; Targets Report</w:t>
        </w:r>
      </w:hyperlink>
    </w:p>
    <w:p>
      <w:pPr>
        <w:pBdr>
          <w:bottom w:val="single" w:color="D8D2C8" w:sz="1"/>
        </w:pBdr>
        <w:spacing w:after="200" w:before="200"/>
      </w:pPr>
    </w:p>
    <w:p>
      <w:pPr>
        <w:spacing w:after="160" w:before="0"/>
      </w:pPr>
      <w:r>
        <w:rPr>
          <w:rFonts w:ascii="Georgia" w:cs="Georgia" w:eastAsia="Georgia" w:hAnsi="Georgia"/>
          <w:color w:val="5C564D"/>
          <w:sz w:val="22"/>
          <w:szCs w:val="22"/>
        </w:rPr>
        <w:t xml:space="preserve">Four weeks into Operation Epic Fury, the war with Iran has no clear end in sight. President Trump oscillates between threatening to “obliterate” Iran’s power plants and floating a wind-down. Iran’s regime, now under Mojtaba Khamenei, has survived decapitation, kept the Strait of Hormuz effectively closed, and signalled it intends to fight a war of attrition. Oil prices have risen 45% since the conflict began.</w:t>
      </w:r>
    </w:p>
    <w:p>
      <w:pPr>
        <w:spacing w:after="160" w:before="0"/>
      </w:pPr>
      <w:r>
        <w:rPr>
          <w:rFonts w:ascii="Georgia" w:cs="Georgia" w:eastAsia="Georgia" w:hAnsi="Georgia"/>
          <w:color w:val="5C564D"/>
          <w:sz w:val="22"/>
          <w:szCs w:val="22"/>
        </w:rPr>
        <w:t xml:space="preserve">This report attempts to answer two questions every observer is asking: </w:t>
      </w:r>
      <w:r>
        <w:rPr>
          <w:rFonts w:ascii="Georgia" w:cs="Georgia" w:eastAsia="Georgia" w:hAnsi="Georgia"/>
          <w:i/>
          <w:iCs/>
          <w:color w:val="5C564D"/>
          <w:sz w:val="22"/>
          <w:szCs w:val="22"/>
        </w:rPr>
        <w:t xml:space="preserve">where does this war end?</w:t>
      </w:r>
      <w:r>
        <w:rPr>
          <w:rFonts w:ascii="Georgia" w:cs="Georgia" w:eastAsia="Georgia" w:hAnsi="Georgia"/>
          <w:color w:val="5C564D"/>
          <w:sz w:val="22"/>
          <w:szCs w:val="22"/>
        </w:rPr>
        <w:t xml:space="preserve"> and </w:t>
      </w:r>
      <w:r>
        <w:rPr>
          <w:rFonts w:ascii="Georgia" w:cs="Georgia" w:eastAsia="Georgia" w:hAnsi="Georgia"/>
          <w:i/>
          <w:iCs/>
          <w:color w:val="5C564D"/>
          <w:sz w:val="22"/>
          <w:szCs w:val="22"/>
        </w:rPr>
        <w:t xml:space="preserve">what happens along the way?</w:t>
      </w:r>
      <w:r>
        <w:rPr>
          <w:rFonts w:ascii="Georgia" w:cs="Georgia" w:eastAsia="Georgia" w:hAnsi="Georgia"/>
          <w:color w:val="5C564D"/>
          <w:sz w:val="22"/>
          <w:szCs w:val="22"/>
        </w:rPr>
        <w:t xml:space="preserve"> To answer both, we tracked down the recent predictive statements of fourteen geopolitical experts whose forecasting records we have been scoring for accuracy over years. Rather than simply averaging their views, we built a Bayesian model that weights each expert by their demonstrated excess skill above chance — and discards vague or inapplicable statements entirely.</w:t>
      </w:r>
    </w:p>
    <w:p>
      <w:pPr>
        <w:spacing w:after="160" w:before="0"/>
      </w:pPr>
      <w:r>
        <w:rPr>
          <w:rFonts w:ascii="Georgia" w:cs="Georgia" w:eastAsia="Georgia" w:hAnsi="Georgia"/>
          <w:color w:val="5C564D"/>
          <w:sz w:val="22"/>
          <w:szCs w:val="22"/>
        </w:rPr>
        <w:t xml:space="preserve">The result has two parts. First, a probability distribution over five strategic end-states — from decisive Iranian victory to decisive US/Israel victory. Second, probability estimates for four binary questions about the war’s near-term trajectory: duration, ground troops, the Strait of Hormuz, and infrastructure strikes. All seven forecasts use the same model, the same expert panel, and the same parameters.</w:t>
      </w:r>
    </w:p>
    <w:p>
      <w:pPr>
        <w:pStyle w:val="Heading1"/>
        <w:spacing w:after="120" w:before="240"/>
      </w:pPr>
      <w:r>
        <w:rPr>
          <w:rFonts w:ascii="Georgia" w:cs="Georgia" w:eastAsia="Georgia" w:hAnsi="Georgia"/>
          <w:b/>
          <w:bCs/>
          <w:color w:val="1A1A1A"/>
          <w:sz w:val="28"/>
          <w:szCs w:val="28"/>
        </w:rPr>
        <w:t xml:space="preserve">Headline Findings</w:t>
      </w:r>
    </w:p>
    <w:p>
      <w:pPr>
        <w:spacing w:after="80" w:before="80"/>
      </w:pPr>
      <w:r>
        <w:rPr>
          <w:rFonts w:ascii="Georgia" w:cs="Georgia" w:eastAsia="Georgia" w:hAnsi="Georgia"/>
          <w:b/>
          <w:bCs/>
          <w:color w:val="8B2500"/>
          <w:sz w:val="22"/>
          <w:szCs w:val="22"/>
        </w:rPr>
        <w:t xml:space="preserve">Part I — How does the war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Iran-Favoured</w:t>
            </w:r>
          </w:p>
        </w:tc>
        <w:tc>
          <w:tcPr>
            <w:tcW w:type="dxa" w:w="312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Stalemate</w:t>
            </w:r>
          </w:p>
        </w:tc>
        <w:tc>
          <w:tcPr>
            <w:tcW w:type="dxa" w:w="312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US/Israel-Favoured</w:t>
            </w:r>
          </w:p>
        </w:tc>
      </w:tr>
      <w:tr>
        <w:tc>
          <w:tcPr>
            <w:tcW w:type="dxa" w:w="312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8B2500"/>
                <w:sz w:val="22"/>
                <w:szCs w:val="22"/>
              </w:rPr>
              <w:t xml:space="preserve">~43%</w:t>
            </w:r>
          </w:p>
        </w:tc>
        <w:tc>
          <w:tcPr>
            <w:tcW w:type="dxa" w:w="312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22"/>
                <w:szCs w:val="22"/>
              </w:rPr>
              <w:t xml:space="preserve">~23%</w:t>
            </w:r>
          </w:p>
        </w:tc>
        <w:tc>
          <w:tcPr>
            <w:tcW w:type="dxa" w:w="312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2C5F8A"/>
                <w:sz w:val="22"/>
                <w:szCs w:val="22"/>
              </w:rPr>
              <w:t xml:space="preserve">~34%</w:t>
            </w:r>
          </w:p>
        </w:tc>
      </w:tr>
    </w:tbl>
    <w:p>
      <w:pPr>
        <w:spacing w:after="40" w:before="40"/>
      </w:pPr>
      <w:r>
        <w:rPr>
          <w:rFonts w:ascii="Georgia" w:cs="Georgia" w:eastAsia="Georgia" w:hAnsi="Georgia"/>
          <w:color w:val="8A8478"/>
          <w:sz w:val="18"/>
          <w:szCs w:val="18"/>
        </w:rPr>
        <w:t xml:space="preserve">Peak outcome: “Iranian Advantage”. Weighted mean: 2.6/5 (where 3 = stalemate). Default parameters: τ=0.20, κ=5.0.</w:t>
      </w:r>
    </w:p>
    <w:p>
      <w:pPr>
        <w:spacing w:after="80" w:before="160"/>
      </w:pPr>
      <w:r>
        <w:rPr>
          <w:rFonts w:ascii="Georgia" w:cs="Georgia" w:eastAsia="Georgia" w:hAnsi="Georgia"/>
          <w:b/>
          <w:bCs/>
          <w:color w:val="8B2500"/>
          <w:sz w:val="22"/>
          <w:szCs w:val="22"/>
        </w:rPr>
        <w:t xml:space="preserve">Part II — 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Question</w:t>
            </w:r>
          </w:p>
        </w:tc>
        <w:tc>
          <w:tcPr>
            <w:tcW w:type="dxa" w:w="236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P(Yes)</w:t>
            </w:r>
          </w:p>
        </w:tc>
      </w:tr>
      <w:tr>
        <w:tc>
          <w:tcPr>
            <w:tcW w:type="dxa" w:w="7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8"/>
                <w:szCs w:val="18"/>
              </w:rPr>
              <w:t xml:space="preserve">War ends within 2 months?</w:t>
            </w:r>
          </w:p>
        </w:tc>
        <w:tc>
          <w:tcPr>
            <w:tcW w:type="dxa" w:w="23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8B2500"/>
                <w:sz w:val="22"/>
                <w:szCs w:val="22"/>
              </w:rPr>
              <w:t xml:space="preserve">~18%</w:t>
            </w:r>
          </w:p>
        </w:tc>
      </w:tr>
      <w:tr>
        <w:tc>
          <w:tcPr>
            <w:tcW w:type="dxa" w:w="7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8"/>
                <w:szCs w:val="18"/>
              </w:rPr>
              <w:t xml:space="preserve">Major ground invasion?</w:t>
            </w:r>
          </w:p>
        </w:tc>
        <w:tc>
          <w:tcPr>
            <w:tcW w:type="dxa" w:w="23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8B2500"/>
                <w:sz w:val="22"/>
                <w:szCs w:val="22"/>
              </w:rPr>
              <w:t xml:space="preserve">~32%</w:t>
            </w:r>
          </w:p>
        </w:tc>
      </w:tr>
      <w:tr>
        <w:tc>
          <w:tcPr>
            <w:tcW w:type="dxa" w:w="7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8"/>
                <w:szCs w:val="18"/>
              </w:rPr>
              <w:t xml:space="preserve">Hormuz reopened by military force?</w:t>
            </w:r>
          </w:p>
        </w:tc>
        <w:tc>
          <w:tcPr>
            <w:tcW w:type="dxa" w:w="23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8B2500"/>
                <w:sz w:val="22"/>
                <w:szCs w:val="22"/>
              </w:rPr>
              <w:t xml:space="preserve">~17%</w:t>
            </w:r>
          </w:p>
        </w:tc>
      </w:tr>
      <w:tr>
        <w:tc>
          <w:tcPr>
            <w:tcW w:type="dxa" w:w="7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8"/>
                <w:szCs w:val="18"/>
              </w:rPr>
              <w:t xml:space="preserve">Major infrastructure strikes?</w:t>
            </w:r>
          </w:p>
        </w:tc>
        <w:tc>
          <w:tcPr>
            <w:tcW w:type="dxa" w:w="23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b/>
                <w:bCs/>
                <w:color w:val="8B2500"/>
                <w:sz w:val="22"/>
                <w:szCs w:val="22"/>
              </w:rPr>
              <w:t xml:space="preserve">~50%</w:t>
            </w:r>
          </w:p>
        </w:tc>
      </w:tr>
    </w:tbl>
    <w:p>
      <w:pPr>
        <w:pBdr>
          <w:bottom w:val="single" w:color="D8D2C8" w:sz="1"/>
        </w:pBdr>
        <w:spacing w:after="200" w:before="200"/>
      </w:pPr>
    </w:p>
    <w:p>
      <w:pPr>
        <w:spacing w:after="20" w:before="40"/>
      </w:pPr>
      <w:r>
        <w:rPr>
          <w:rFonts w:ascii="Georgia" w:cs="Georgia" w:eastAsia="Georgia" w:hAnsi="Georgia"/>
          <w:color w:val="8B2500"/>
          <w:spacing w:val="80"/>
          <w:sz w:val="18"/>
          <w:szCs w:val="18"/>
        </w:rPr>
        <w:t xml:space="preserve">PART I</w:t>
      </w:r>
    </w:p>
    <w:p>
      <w:pPr>
        <w:pStyle w:val="Heading1"/>
        <w:spacing w:after="120" w:before="20"/>
      </w:pPr>
      <w:r>
        <w:rPr>
          <w:rFonts w:ascii="Georgia" w:cs="Georgia" w:eastAsia="Georgia" w:hAnsi="Georgia"/>
          <w:b/>
          <w:bCs/>
          <w:color w:val="1A1A1A"/>
          <w:sz w:val="32"/>
          <w:szCs w:val="32"/>
        </w:rPr>
        <w:t xml:space="preserve">How Does the War End?</w:t>
      </w:r>
    </w:p>
    <w:p>
      <w:pPr>
        <w:spacing w:after="160" w:before="0"/>
      </w:pPr>
      <w:r>
        <w:rPr>
          <w:rFonts w:ascii="Georgia" w:cs="Georgia" w:eastAsia="Georgia" w:hAnsi="Georgia"/>
          <w:color w:val="5C564D"/>
          <w:sz w:val="22"/>
          <w:szCs w:val="22"/>
        </w:rPr>
        <w:t xml:space="preserve">We defined five mutually exclusive strategic end-states, each specified by five observable criteria: regime survival, Hormuz status, nuclear program, proxy networks, and international perception. Five bins rather than seven — because the experts’ statements rarely distinguish finer gradations, and matching output resolution to input resolution produces more honest probabilities.</w:t>
      </w:r>
    </w:p>
    <w:p>
      <w:pPr>
        <w:spacing w:after="160" w:before="0"/>
      </w:pPr>
      <w:r>
        <w:rPr>
          <w:rFonts w:ascii="Georgia" w:cs="Georgia" w:eastAsia="Georgia" w:hAnsi="Georgia"/>
          <w:color w:val="5C564D"/>
          <w:sz w:val="22"/>
          <w:szCs w:val="22"/>
        </w:rPr>
        <w:t xml:space="preserve">The probability mass tilts toward Iranian-advantaged outcomes. This does not mean Iran “wins” in a conventional military sense — the country is being devastated. But the experts with the strongest track records converge on a shared assessment: the US and Israel lack a coherent strategy for translating tactical success into a durable political outcome, and Iran’s regime is likely to survive in some form, which by Iran’s own definition constitutes victory.</w:t>
      </w:r>
    </w:p>
    <w:p>
      <w:pPr>
        <w:pStyle w:val="Heading2"/>
        <w:spacing w:after="120" w:before="200"/>
      </w:pPr>
      <w:r>
        <w:rPr>
          <w:rFonts w:ascii="Georgia" w:cs="Georgia" w:eastAsia="Georgia" w:hAnsi="Georgia"/>
          <w:b/>
          <w:bCs/>
          <w:color w:val="1A1A1A"/>
          <w:sz w:val="26"/>
          <w:szCs w:val="26"/>
        </w:rPr>
        <w:t xml:space="preserve">The Five Outcomes, Defined</w:t>
      </w:r>
    </w:p>
    <w:p>
      <w:pPr>
        <w:spacing w:after="40" w:before="160"/>
      </w:pPr>
      <w:r>
        <w:rPr>
          <w:rFonts w:ascii="Georgia" w:cs="Georgia" w:eastAsia="Georgia" w:hAnsi="Georgia"/>
          <w:b/>
          <w:bCs/>
          <w:color w:val="8B2500"/>
          <w:sz w:val="22"/>
          <w:szCs w:val="22"/>
        </w:rPr>
        <w:t xml:space="preserve">1. Iranian Victory </w:t>
      </w:r>
      <w:r>
        <w:rPr>
          <w:rFonts w:ascii="Georgia" w:cs="Georgia" w:eastAsia="Georgia" w:hAnsi="Georgia"/>
          <w:color w:val="8A8478"/>
          <w:sz w:val="18"/>
          <w:szCs w:val="18"/>
        </w:rPr>
        <w:t xml:space="preserve">— ~15% probability</w:t>
      </w:r>
    </w:p>
    <w:p>
      <w:pPr>
        <w:spacing w:after="160" w:before="0"/>
      </w:pPr>
      <w:r>
        <w:rPr>
          <w:rFonts w:ascii="Georgia" w:cs="Georgia" w:eastAsia="Georgia" w:hAnsi="Georgia"/>
          <w:color w:val="5C564D"/>
          <w:sz w:val="22"/>
          <w:szCs w:val="22"/>
        </w:rPr>
        <w:t xml:space="preserve">The Islamic Republic survives fully intact with its command structure and institutions preserved. The Strait of Hormuz is reopened only on Tehran’s terms — through a non-aggression pact, sanctions relief, or security guarantees that amount to US/Israeli capitulation. Iran’s nuclear enrichment program resumes or accelerates, potentially crossing the weapons threshold. Proxy networks are reconstituted. The US is forced into an unconditional or near-unconditional withdrawal, widely perceived internationally as a strategic humiliation comparable to Saigon 1975 or Kabul 2021.</w:t>
      </w:r>
    </w:p>
    <w:p>
      <w:pPr>
        <w:spacing w:after="40" w:before="160"/>
      </w:pPr>
      <w:r>
        <w:rPr>
          <w:rFonts w:ascii="Georgia" w:cs="Georgia" w:eastAsia="Georgia" w:hAnsi="Georgia"/>
          <w:b/>
          <w:bCs/>
          <w:color w:val="8B2500"/>
          <w:sz w:val="22"/>
          <w:szCs w:val="22"/>
        </w:rPr>
        <w:t xml:space="preserve">2. Iranian Advantage </w:t>
      </w:r>
      <w:r>
        <w:rPr>
          <w:rFonts w:ascii="Georgia" w:cs="Georgia" w:eastAsia="Georgia" w:hAnsi="Georgia"/>
          <w:color w:val="8A8478"/>
          <w:sz w:val="18"/>
          <w:szCs w:val="18"/>
        </w:rPr>
        <w:t xml:space="preserve">— ~28% probability</w:t>
      </w:r>
    </w:p>
    <w:p>
      <w:pPr>
        <w:spacing w:after="160" w:before="0"/>
      </w:pPr>
      <w:r>
        <w:rPr>
          <w:rFonts w:ascii="Georgia" w:cs="Georgia" w:eastAsia="Georgia" w:hAnsi="Georgia"/>
          <w:color w:val="5C564D"/>
          <w:sz w:val="22"/>
          <w:szCs w:val="22"/>
        </w:rPr>
        <w:t xml:space="preserve">The regime survives but is meaningfully weakened — leadership depleted, economy shattered, military infrastructure degraded. However, a negotiated ceasefire still tilts in Iran’s favour: Iran extracts meaningful concessions (partial sanctions relief, recognition of enrichment rights, a non-aggression commitment, or reparations) in exchange for reopening Hormuz. Some nuclear capacity is retained — enough latent knowledge, hidden material, and dispersed centrifuges that Iran remains a threshold state. The US achieves some tactical objectives but falls clearly short of its strategic goals. The war is broadly interpreted as an overreach by Washington.</w:t>
      </w:r>
    </w:p>
    <w:p>
      <w:pPr>
        <w:spacing w:after="40" w:before="160"/>
      </w:pPr>
      <w:r>
        <w:rPr>
          <w:rFonts w:ascii="Georgia" w:cs="Georgia" w:eastAsia="Georgia" w:hAnsi="Georgia"/>
          <w:b/>
          <w:bCs/>
          <w:color w:val="8B2500"/>
          <w:sz w:val="22"/>
          <w:szCs w:val="22"/>
        </w:rPr>
        <w:t xml:space="preserve">3. Stalemate </w:t>
      </w:r>
      <w:r>
        <w:rPr>
          <w:rFonts w:ascii="Georgia" w:cs="Georgia" w:eastAsia="Georgia" w:hAnsi="Georgia"/>
          <w:color w:val="8A8478"/>
          <w:sz w:val="18"/>
          <w:szCs w:val="18"/>
        </w:rPr>
        <w:t xml:space="preserve">— ~23% probability</w:t>
      </w:r>
    </w:p>
    <w:p>
      <w:pPr>
        <w:spacing w:after="160" w:before="0"/>
      </w:pPr>
      <w:r>
        <w:rPr>
          <w:rFonts w:ascii="Georgia" w:cs="Georgia" w:eastAsia="Georgia" w:hAnsi="Georgia"/>
          <w:color w:val="5C564D"/>
          <w:sz w:val="22"/>
          <w:szCs w:val="22"/>
        </w:rPr>
        <w:t xml:space="preserve">Both sides suffer major damage without either achieving decisive strategic objectives. The Iranian regime is badly wounded but remains in power with its core institutions functional. The US and Israel have degraded Iran’s military and nuclear capabilities significantly but have not achieved regime change or permanent nuclear dismantlement. The Strait of Hormuz reopens through mutual de-escalation or international mediation. Both sides publicly claim victory. The fundamental disputes remain unresolved, with a high probability of renewed conflict within 3–5 years.</w:t>
      </w:r>
    </w:p>
    <w:p>
      <w:pPr>
        <w:spacing w:after="40" w:before="160"/>
      </w:pPr>
      <w:r>
        <w:rPr>
          <w:rFonts w:ascii="Georgia" w:cs="Georgia" w:eastAsia="Georgia" w:hAnsi="Georgia"/>
          <w:b/>
          <w:bCs/>
          <w:color w:val="8B2500"/>
          <w:sz w:val="22"/>
          <w:szCs w:val="22"/>
        </w:rPr>
        <w:t xml:space="preserve">4. US/Israel Advantage </w:t>
      </w:r>
      <w:r>
        <w:rPr>
          <w:rFonts w:ascii="Georgia" w:cs="Georgia" w:eastAsia="Georgia" w:hAnsi="Georgia"/>
          <w:color w:val="8A8478"/>
          <w:sz w:val="18"/>
          <w:szCs w:val="18"/>
        </w:rPr>
        <w:t xml:space="preserve">— ~22% probability</w:t>
      </w:r>
    </w:p>
    <w:p>
      <w:pPr>
        <w:spacing w:after="160" w:before="0"/>
      </w:pPr>
      <w:r>
        <w:rPr>
          <w:rFonts w:ascii="Georgia" w:cs="Georgia" w:eastAsia="Georgia" w:hAnsi="Georgia"/>
          <w:color w:val="5C564D"/>
          <w:sz w:val="22"/>
          <w:szCs w:val="22"/>
        </w:rPr>
        <w:t xml:space="preserve">The US and Israel achieve most military objectives: Iran’s nuclear program set back 5–10 years, missile arsenals severely depleted, proxy networks disrupted. Hormuz reopened through military pressure or favourable ceasefire. However, the regime survives — battered, isolated, but not overthrown. A successor leadership remains hostile and begins rebuilding. No permanent resolution; the conflict enters a frozen phase.</w:t>
      </w:r>
    </w:p>
    <w:p>
      <w:pPr>
        <w:spacing w:after="40" w:before="160"/>
      </w:pPr>
      <w:r>
        <w:rPr>
          <w:rFonts w:ascii="Georgia" w:cs="Georgia" w:eastAsia="Georgia" w:hAnsi="Georgia"/>
          <w:b/>
          <w:bCs/>
          <w:color w:val="8B2500"/>
          <w:sz w:val="22"/>
          <w:szCs w:val="22"/>
        </w:rPr>
        <w:t xml:space="preserve">5. US/Israel Victory </w:t>
      </w:r>
      <w:r>
        <w:rPr>
          <w:rFonts w:ascii="Georgia" w:cs="Georgia" w:eastAsia="Georgia" w:hAnsi="Georgia"/>
          <w:color w:val="8A8478"/>
          <w:sz w:val="18"/>
          <w:szCs w:val="18"/>
        </w:rPr>
        <w:t xml:space="preserve">— ~12% probability</w:t>
      </w:r>
    </w:p>
    <w:p>
      <w:pPr>
        <w:spacing w:after="160" w:before="0"/>
      </w:pPr>
      <w:r>
        <w:rPr>
          <w:rFonts w:ascii="Georgia" w:cs="Georgia" w:eastAsia="Georgia" w:hAnsi="Georgia"/>
          <w:color w:val="5C564D"/>
          <w:sz w:val="22"/>
          <w:szCs w:val="22"/>
        </w:rPr>
        <w:t xml:space="preserve">Iran’s nuclear program effectively destroyed. The regime fractured or collapsed. Hormuz fully reopened. Proxy networks dismantled. In the strongest version, a successor government accepts permanent end to enrichment, dismantlement of missiles, normalisation with Israel — analogous to post-WWII Japan or Germany. This outcome almost certainly requires either a ground invasion, a popular revolution installing a cooperative government, or total internal collapse — all historically rare without prolonged occupation.</w:t>
      </w:r>
    </w:p>
    <w:p>
      <w:pPr>
        <w:pStyle w:val="Heading2"/>
        <w:spacing w:after="120" w:before="240"/>
      </w:pPr>
      <w:r>
        <w:rPr>
          <w:rFonts w:ascii="Georgia" w:cs="Georgia" w:eastAsia="Georgia" w:hAnsi="Georgia"/>
          <w:b/>
          <w:bCs/>
          <w:color w:val="1A1A1A"/>
          <w:sz w:val="26"/>
          <w:szCs w:val="26"/>
        </w:rPr>
        <w:t xml:space="preserve">Expert Panel — Strategic Outcomes</w:t>
      </w:r>
    </w:p>
    <w:p>
      <w:pPr>
        <w:spacing w:after="160" w:before="0"/>
      </w:pPr>
      <w:r>
        <w:rPr>
          <w:rFonts w:ascii="Georgia" w:cs="Georgia" w:eastAsia="Georgia" w:hAnsi="Georgia"/>
          <w:color w:val="5C564D"/>
          <w:sz w:val="22"/>
          <w:szCs w:val="22"/>
        </w:rPr>
        <w:t xml:space="preserve">Ranked by effective weight in the model. Signal strength measures excess accuracy above chance (50% = zero signal). Weight = τ × applicability ×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700"/>
        <w:gridCol w:w="600"/>
        <w:gridCol w:w="1000"/>
        <w:gridCol w:w="4560"/>
      </w:tblGrid>
      <w:tr>
        <w:tc>
          <w:tcPr>
            <w:tcW w:type="dxa" w:w="14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Expert</w:t>
            </w:r>
          </w:p>
        </w:tc>
        <w:tc>
          <w:tcPr>
            <w:tcW w:type="dxa" w:w="11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Role</w:t>
            </w:r>
          </w:p>
        </w:tc>
        <w:tc>
          <w:tcPr>
            <w:tcW w:type="dxa" w:w="7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Raw Acc.</w:t>
            </w:r>
          </w:p>
        </w:tc>
        <w:tc>
          <w:tcPr>
            <w:tcW w:type="dxa" w:w="6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Signal</w:t>
            </w:r>
          </w:p>
        </w:tc>
        <w:tc>
          <w:tcPr>
            <w:tcW w:type="dxa" w:w="100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Peak</w:t>
            </w:r>
          </w:p>
        </w:tc>
        <w:tc>
          <w:tcPr>
            <w:tcW w:type="dxa" w:w="4560"/>
            <w:tcBorders>
              <w:top w:val="single" w:color="D8D2C8" w:sz="1"/>
              <w:left w:val="single" w:color="D8D2C8" w:sz="1"/>
              <w:bottom w:val="single" w:color="D8D2C8" w:sz="1"/>
              <w:right w:val="single" w:color="D8D2C8" w:sz="1"/>
            </w:tcBorders>
            <w:shd w:fill="F5F0E8" w:val="clear"/>
            <w:tcMar>
              <w:top w:type="dxa" w:w="60"/>
              <w:left w:type="dxa" w:w="100"/>
              <w:bottom w:type="dxa" w:w="60"/>
              <w:right w:type="dxa" w:w="100"/>
            </w:tcMar>
          </w:tcPr>
          <w:p>
            <w:r>
              <w:rPr>
                <w:rFonts w:ascii="Georgia" w:cs="Georgia" w:eastAsia="Georgia" w:hAnsi="Georgia"/>
                <w:b/>
                <w:bCs/>
                <w:color w:val="1A1A1A"/>
                <w:sz w:val="18"/>
                <w:szCs w:val="18"/>
              </w:rPr>
              <w:t xml:space="preserve">Key Statement</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Jiang Xueqin</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Predictive History</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88.5%</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77%</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Victory</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US will lose; war of attrition; Iran prepared 20 years</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Danny Citrinowicz</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Fmr. IDF Intel.</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84.1%</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68%</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Advantage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Achievements not accumulating into strategic effect; regime survived decapitation</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Hossein Bastani</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BBC Persian</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78.6%</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57%</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Stalemate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Israel wants conditions forcing Arab states to publicly join attacks</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David Albright</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IAEA/ISIS</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78.6%</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57%</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US/Isr. Advantage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Nuclear set back significantly but not destroyed; Fordow and hidden HEU remain</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Jennifer Kavanagh</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Defense Priorities</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75.0%</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50%</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Stalemate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Military strikes counterproductive; diplomacy was still viable</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Vali Nasr</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Johns Hopkins SAIS</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79.2%</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50%</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Victory</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 playing long game; US not long-distance runners; fatwa no longer valid</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John Mearsheimer</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U. Chicago</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70.8%</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42%</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Victory</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Almost impossible for US/Israel to win; no off-ramp; Vietnam analogy</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Karim Sadjadpour</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Carnegie</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58.3%</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17%</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Stalemate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War of choice became war of necessity; regime survives but deeply unpopular</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Abdollah Shahbazi</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Historian</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56.8%</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14%</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 Adv./Stalemate</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Urban warfare scenario; regime will deepen energy crisis</w:t>
            </w:r>
          </w:p>
        </w:tc>
      </w:tr>
      <w:tr>
        <w:tc>
          <w:tcPr>
            <w:tcW w:type="dxa" w:w="1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Scott Ritter</w:t>
            </w:r>
          </w:p>
        </w:tc>
        <w:tc>
          <w:tcPr>
            <w:tcW w:type="dxa" w:w="11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Fmr. UN Inspector</w:t>
            </w:r>
          </w:p>
        </w:tc>
        <w:tc>
          <w:tcPr>
            <w:tcW w:type="dxa" w:w="7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45.0%</w:t>
            </w:r>
          </w:p>
        </w:tc>
        <w:tc>
          <w:tcPr>
            <w:tcW w:type="dxa" w:w="6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0%</w:t>
            </w:r>
          </w:p>
        </w:tc>
        <w:tc>
          <w:tcPr>
            <w:tcW w:type="dxa" w:w="1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Iranian Victory</w:t>
            </w:r>
          </w:p>
        </w:tc>
        <w:tc>
          <w:tcPr>
            <w:tcW w:type="dxa" w:w="456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Georgia" w:cs="Georgia" w:eastAsia="Georgia" w:hAnsi="Georgia"/>
                <w:color w:val="5C564D"/>
                <w:sz w:val="16"/>
                <w:szCs w:val="16"/>
              </w:rPr>
              <w:t xml:space="preserve">Claims Iran already has nuclear weapons (low applicability — near-zero weight)</w:t>
            </w:r>
          </w:p>
        </w:tc>
      </w:tr>
    </w:tbl>
    <w:p>
      <w:pPr>
        <w:pStyle w:val="Heading2"/>
        <w:spacing w:after="120" w:before="240"/>
      </w:pPr>
      <w:r>
        <w:rPr>
          <w:rFonts w:ascii="Georgia" w:cs="Georgia" w:eastAsia="Georgia" w:hAnsi="Georgia"/>
          <w:b/>
          <w:bCs/>
          <w:color w:val="1A1A1A"/>
          <w:sz w:val="26"/>
          <w:szCs w:val="26"/>
        </w:rPr>
        <w:t xml:space="preserve">Why the Model Tilts Toward Iran</w:t>
      </w:r>
    </w:p>
    <w:p>
      <w:pPr>
        <w:spacing w:after="160" w:before="0"/>
      </w:pPr>
      <w:r>
        <w:rPr>
          <w:rFonts w:ascii="Georgia" w:cs="Georgia" w:eastAsia="Georgia" w:hAnsi="Georgia"/>
          <w:color w:val="5C564D"/>
          <w:sz w:val="22"/>
          <w:szCs w:val="22"/>
        </w:rPr>
        <w:t xml:space="preserve">The structural case for an Iranian-advantaged outcome rests on an asymmetry that multiple high-signal experts identify independently. Mearsheimer (signal 42%) frames it as the Vietnam analogy: for Iran to win, all it has to do is survive. The US, by contrast, needs to achieve regime change and install a compliant successor — a far higher bar that has almost never been met by airpower alone. Iran’s regime survived the killing of its supreme leader, appointed a successor within days, and has continued to launch missiles four weeks into the war. The decapitation strategy, which was the original theory of victory, has failed on its own terms.</w:t>
      </w:r>
    </w:p>
    <w:p>
      <w:pPr>
        <w:spacing w:after="160" w:before="0"/>
      </w:pPr>
      <w:r>
        <w:rPr>
          <w:rFonts w:ascii="Georgia" w:cs="Georgia" w:eastAsia="Georgia" w:hAnsi="Georgia"/>
          <w:color w:val="5C564D"/>
          <w:sz w:val="22"/>
          <w:szCs w:val="22"/>
        </w:rPr>
        <w:t xml:space="preserve">Vali Nasr (signal 50%) adds the temporal dimension: Iran has studied this conflict for decades, drawing on the Iran-Iraq War’s lesson that endurance beats firepower. The regime believes, as Nasr puts it, that the US and Israel “can dash fast, but they’re not long-distance runners.” The Hormuz closure operationalises this insight — it converts Iran’s geographic position into economic leverage that compounds over time. Every week the strait stays closed, the pressure shifts from Tehran to Washington.</w:t>
      </w:r>
    </w:p>
    <w:p>
      <w:pPr>
        <w:spacing w:after="160" w:before="0"/>
      </w:pPr>
      <w:r>
        <w:rPr>
          <w:rFonts w:ascii="Georgia" w:cs="Georgia" w:eastAsia="Georgia" w:hAnsi="Georgia"/>
          <w:color w:val="5C564D"/>
          <w:sz w:val="22"/>
          <w:szCs w:val="22"/>
        </w:rPr>
        <w:t xml:space="preserve">Jiang Xueqin (signal 77%, the panel’s highest) provides the game-theoretic scaffolding: the US military-industrial complex is optimised for Cold War-style power projection, not 21st-century asymmetric attrition. The cost asymmetry — million-dollar interceptors against $50,000 drones — is structurally unsustainable. Israel’s interceptor stocks are depleting. And Iran’s proxy network, while degraded, means the conflict is simultaneously active across Lebanon, Iraq, the Gulf states, and the Red Sea, stretching coalition resources across a front no air campaign can cover.</w:t>
      </w:r>
    </w:p>
    <w:p>
      <w:pPr>
        <w:spacing w:after="160" w:before="0"/>
      </w:pPr>
      <w:r>
        <w:rPr>
          <w:rFonts w:ascii="Georgia" w:cs="Georgia" w:eastAsia="Georgia" w:hAnsi="Georgia"/>
          <w:color w:val="5C564D"/>
          <w:sz w:val="22"/>
          <w:szCs w:val="22"/>
        </w:rPr>
        <w:t xml:space="preserve">Citrinowicz (signal 68%), critically, reaches a similar conclusion from inside the Israeli security establishment. His assessment that “operational achievements are not accumulating into strategic effect” is the single most consequential statement in the dataset — because it comes from someone with both high historical accuracy and deep domain expertise, and it directly contradicts the narrative being advanced by both the US and Israeli governments.</w:t>
      </w:r>
    </w:p>
    <w:p>
      <w:pPr>
        <w:pStyle w:val="Heading2"/>
        <w:spacing w:after="120" w:before="200"/>
      </w:pPr>
      <w:r>
        <w:rPr>
          <w:rFonts w:ascii="Georgia" w:cs="Georgia" w:eastAsia="Georgia" w:hAnsi="Georgia"/>
          <w:b/>
          <w:bCs/>
          <w:color w:val="1A1A1A"/>
          <w:sz w:val="26"/>
          <w:szCs w:val="26"/>
        </w:rPr>
        <w:t xml:space="preserve">The Case the Model Could Be Wrong</w:t>
      </w:r>
    </w:p>
    <w:p>
      <w:pPr>
        <w:spacing w:after="160" w:before="0"/>
      </w:pPr>
      <w:r>
        <w:rPr>
          <w:rFonts w:ascii="Georgia" w:cs="Georgia" w:eastAsia="Georgia" w:hAnsi="Georgia"/>
          <w:color w:val="5C564D"/>
          <w:sz w:val="22"/>
          <w:szCs w:val="22"/>
        </w:rPr>
        <w:t xml:space="preserve">The strongest counter-case comes from David Albright (signal 57%), who focuses on what the war has achieved rather than what it hasn’t. Iran has lost approximately 20,000 centrifuges, its enrichment infrastructure at Natanz and Fordow is severely damaged, and its centrifuge manufacturing capability has been destroyed. This creates a genuine bottleneck: even if the regime survives, reconstituting nuclear capacity will take years, not months. Albright’s assessment — nuclear program “set back significantly but not destroyed” — is more favourable to the US than the headline number suggests, because it implies the war’s primary stated objective (preventing a nuclear Iran) may actually be partially achieved even in a stalemate.</w:t>
      </w:r>
    </w:p>
    <w:p>
      <w:pPr>
        <w:spacing w:after="160" w:before="0"/>
      </w:pPr>
      <w:r>
        <w:rPr>
          <w:rFonts w:ascii="Georgia" w:cs="Georgia" w:eastAsia="Georgia" w:hAnsi="Georgia"/>
          <w:color w:val="5C564D"/>
          <w:sz w:val="22"/>
          <w:szCs w:val="22"/>
        </w:rPr>
        <w:t xml:space="preserve">Sadjadpour (signal 17%) offers a different structural argument: the Iranian regime is deeply unpopular, inheriting a wrecked economy with no answers for the enormous popular discontent that preceded the war. The protests of January 2026, which brought 5 million Iranians to the streets, were the largest since 1979. Even if the regime survives the war, it may not survive the peace — a battered, impoverished theocracy facing a hostile population and a destroyed economy may be a dead regime walking. In this reading, the US achieves its objectives not through the war itself but through the conditions the war creates.</w:t>
      </w:r>
    </w:p>
    <w:p>
      <w:pPr>
        <w:spacing w:after="160" w:before="0"/>
      </w:pPr>
      <w:r>
        <w:rPr>
          <w:rFonts w:ascii="Georgia" w:cs="Georgia" w:eastAsia="Georgia" w:hAnsi="Georgia"/>
          <w:color w:val="5C564D"/>
          <w:sz w:val="22"/>
          <w:szCs w:val="22"/>
        </w:rPr>
        <w:t xml:space="preserve">There is also a scenario the panel may systematically underweight: that Trump, unconstrained by institutional norms and genuinely willing to escalate beyond any previous US president, does something none of the experts expect — whether that’s a ground invasion, an attack on Iranian power infrastructure, or a deal so unorthodox it falls outside the analytical frameworks these experts use. Several experts (notably Mearsheimer and Nasr) build their forecasts on the assumption that rational strategic logic constrains US behaviour. Trump’s track record suggests that assumption may be the weakest link in their reasoning.</w:t>
      </w:r>
    </w:p>
    <w:p>
      <w:pPr>
        <w:pBdr>
          <w:bottom w:val="single" w:color="D8D2C8" w:sz="1"/>
        </w:pBdr>
        <w:spacing w:after="200" w:before="200"/>
      </w:pPr>
    </w:p>
    <w:p>
      <w:pPr>
        <w:spacing w:after="20" w:before="40"/>
      </w:pPr>
      <w:r>
        <w:rPr>
          <w:rFonts w:ascii="Georgia" w:cs="Georgia" w:eastAsia="Georgia" w:hAnsi="Georgia"/>
          <w:color w:val="8B2500"/>
          <w:spacing w:val="80"/>
          <w:sz w:val="18"/>
          <w:szCs w:val="18"/>
        </w:rPr>
        <w:t xml:space="preserve">PART II</w:t>
      </w:r>
    </w:p>
    <w:p>
      <w:pPr>
        <w:pStyle w:val="Heading1"/>
        <w:spacing w:after="120" w:before="20"/>
      </w:pPr>
      <w:r>
        <w:rPr>
          <w:rFonts w:ascii="Georgia" w:cs="Georgia" w:eastAsia="Georgia" w:hAnsi="Georgia"/>
          <w:b/>
          <w:bCs/>
          <w:color w:val="1A1A1A"/>
          <w:sz w:val="32"/>
          <w:szCs w:val="32"/>
        </w:rPr>
        <w:t xml:space="preserve">What Happens Next?</w:t>
      </w:r>
    </w:p>
    <w:p>
      <w:pPr>
        <w:spacing w:after="160" w:before="0"/>
      </w:pPr>
      <w:r>
        <w:rPr>
          <w:rFonts w:ascii="Georgia" w:cs="Georgia" w:eastAsia="Georgia" w:hAnsi="Georgia"/>
          <w:color w:val="5C564D"/>
          <w:sz w:val="22"/>
          <w:szCs w:val="22"/>
        </w:rPr>
        <w:t xml:space="preserve">Knowing how a war ends is not the same as knowing how it gets there. This section forecasts four binary questions about the war’s near-term trajectory — each independently falsifiable, each with a clear 2-month resolution horizon. The same Bayesian methodology applies. These four questions were chosen because they carve the space of possible trajectories into the smallest number of independent binary events that, taken together, tell you the shape of what’s coming.</w:t>
      </w:r>
    </w:p>
    <w:p>
      <w:pPr>
        <w:pStyle w:val="Heading2"/>
        <w:spacing w:after="60" w:before="240"/>
      </w:pPr>
      <w:r>
        <w:rPr>
          <w:rFonts w:ascii="Georgia" w:cs="Georgia" w:eastAsia="Georgia" w:hAnsi="Georgia"/>
          <w:b/>
          <w:bCs/>
          <w:color w:val="1A1A1A"/>
          <w:sz w:val="26"/>
          <w:szCs w:val="26"/>
        </w:rPr>
        <w:t xml:space="preserve">1. Does the War End Quickly?</w:t>
      </w:r>
    </w:p>
    <w:p>
      <w:pPr>
        <w:spacing w:after="40" w:before="0"/>
      </w:pPr>
      <w:r>
        <w:rPr>
          <w:rFonts w:ascii="Georgia" w:cs="Georgia" w:eastAsia="Georgia" w:hAnsi="Georgia"/>
          <w:b/>
          <w:bCs/>
          <w:color w:val="8B2500"/>
          <w:sz w:val="22"/>
          <w:szCs w:val="22"/>
        </w:rPr>
        <w:t xml:space="preserve">~18% Yes</w:t>
      </w:r>
      <w:r>
        <w:rPr>
          <w:rFonts w:ascii="Georgia" w:cs="Georgia" w:eastAsia="Georgia" w:hAnsi="Georgia"/>
          <w:color w:val="8A8478"/>
          <w:sz w:val="18"/>
          <w:szCs w:val="18"/>
        </w:rPr>
        <w:t xml:space="preserve">  —  Will active hostilities end within 2 months (before late May 2026)?</w:t>
      </w:r>
    </w:p>
    <w:p>
      <w:pPr>
        <w:spacing w:after="60" w:before="120"/>
      </w:pPr>
      <w:r>
        <w:rPr>
          <w:rFonts w:ascii="Georgia" w:cs="Georgia" w:eastAsia="Georgia" w:hAnsi="Georgia"/>
          <w:b/>
          <w:bCs/>
          <w:color w:val="8B2500"/>
          <w:sz w:val="22"/>
          <w:szCs w:val="22"/>
        </w:rPr>
        <w:t xml:space="preserve">Why the model says this</w:t>
      </w:r>
    </w:p>
    <w:p>
      <w:pPr>
        <w:spacing w:after="160" w:before="0"/>
      </w:pPr>
      <w:r>
        <w:rPr>
          <w:rFonts w:ascii="Georgia" w:cs="Georgia" w:eastAsia="Georgia" w:hAnsi="Georgia"/>
          <w:color w:val="5C564D"/>
          <w:sz w:val="22"/>
          <w:szCs w:val="22"/>
        </w:rPr>
        <w:t xml:space="preserve">The structural case for a long war rests on a simple asymmetry: the US needs Iran to do something (capitulate, reopen Hormuz, dismantle nuclear capacity), while Iran only needs to not do those things. Vali Nasr (signal 50%) articulates this most clearly — Iran’s strategy is attrition, and its leadership believes time favours them. Every day the Strait stays closed, oil prices climb, Gulf allies fracture, and domestic US political pressure mounts. Mearsheimer (signal 42%) reinforces this: the US has no off-ramp because any deal that leaves the regime intact fails to meet stated war objectives, while any deal that requires regime change is unachievable by airpower alone. Citrinowicz (signal 68%) notes Iran won’t accept a unilateral ceasefire — they learned from June 2025 that a ceasefire without guarantees simply lets the US/Israel reload. Iran is demanding a non-aggression pact, which the US cannot politically grant. This creates a structural deadlock.</w:t>
      </w:r>
    </w:p>
    <w:p>
      <w:pPr>
        <w:spacing w:after="60" w:before="120"/>
      </w:pPr>
      <w:r>
        <w:rPr>
          <w:rFonts w:ascii="Georgia" w:cs="Georgia" w:eastAsia="Georgia" w:hAnsi="Georgia"/>
          <w:b/>
          <w:bCs/>
          <w:color w:val="2C5F8A"/>
          <w:sz w:val="22"/>
          <w:szCs w:val="22"/>
        </w:rPr>
        <w:t xml:space="preserve">The case the model could be wrong</w:t>
      </w:r>
    </w:p>
    <w:p>
      <w:pPr>
        <w:spacing w:after="160" w:before="0"/>
      </w:pPr>
      <w:r>
        <w:rPr>
          <w:rFonts w:ascii="Georgia" w:cs="Georgia" w:eastAsia="Georgia" w:hAnsi="Georgia"/>
          <w:color w:val="5C564D"/>
          <w:sz w:val="22"/>
          <w:szCs w:val="22"/>
        </w:rPr>
        <w:t xml:space="preserve">The case for a quick end rests on Trump’s dealmaking instinct and the economic pain both sides are absorbing. Sadjadpour (signal 17%) notes Trump’s metrics have shifted from regime change to reopening Hormuz — a more achievable objective. The June 2025 ceasefire shows Trump can pivot abruptly. If oil breaches $150 and consumer anger mounts, domestic calculus could overwhelm strategic logic. Pakistan, Turkey, and Egypt are all offering to mediate. Iran’s economy is being destroyed in real time. The war could also end not through a grand bargain but through quiet mutual de-escalation — the same pattern that ended the Iran-Iraq tanker war in 1988.</w:t>
      </w:r>
    </w:p>
    <w:p>
      <w:pPr>
        <w:pStyle w:val="Heading2"/>
        <w:spacing w:after="60" w:before="240"/>
      </w:pPr>
      <w:r>
        <w:rPr>
          <w:rFonts w:ascii="Georgia" w:cs="Georgia" w:eastAsia="Georgia" w:hAnsi="Georgia"/>
          <w:b/>
          <w:bCs/>
          <w:color w:val="1A1A1A"/>
          <w:sz w:val="26"/>
          <w:szCs w:val="26"/>
        </w:rPr>
        <w:t xml:space="preserve">2. Major Ground Invasion?</w:t>
      </w:r>
    </w:p>
    <w:p>
      <w:pPr>
        <w:spacing w:after="40" w:before="0"/>
      </w:pPr>
      <w:r>
        <w:rPr>
          <w:rFonts w:ascii="Georgia" w:cs="Georgia" w:eastAsia="Georgia" w:hAnsi="Georgia"/>
          <w:b/>
          <w:bCs/>
          <w:color w:val="8B2500"/>
          <w:sz w:val="22"/>
          <w:szCs w:val="22"/>
        </w:rPr>
        <w:t xml:space="preserve">~32% Yes</w:t>
      </w:r>
      <w:r>
        <w:rPr>
          <w:rFonts w:ascii="Georgia" w:cs="Georgia" w:eastAsia="Georgia" w:hAnsi="Georgia"/>
          <w:color w:val="8A8478"/>
          <w:sz w:val="18"/>
          <w:szCs w:val="18"/>
        </w:rPr>
        <w:t xml:space="preserve">  —  Will the US deploy major ground forces (1,000+ troops) in sustained combat on Iranian soil?</w:t>
      </w:r>
    </w:p>
    <w:p>
      <w:pPr>
        <w:spacing w:after="60" w:before="120"/>
      </w:pPr>
      <w:r>
        <w:rPr>
          <w:rFonts w:ascii="Georgia" w:cs="Georgia" w:eastAsia="Georgia" w:hAnsi="Georgia"/>
          <w:b/>
          <w:bCs/>
          <w:color w:val="8B2500"/>
          <w:sz w:val="22"/>
          <w:szCs w:val="22"/>
        </w:rPr>
        <w:t xml:space="preserve">Why the model says this</w:t>
      </w:r>
    </w:p>
    <w:p>
      <w:pPr>
        <w:spacing w:after="160" w:before="0"/>
      </w:pPr>
      <w:r>
        <w:rPr>
          <w:rFonts w:ascii="Georgia" w:cs="Georgia" w:eastAsia="Georgia" w:hAnsi="Georgia"/>
          <w:color w:val="5C564D"/>
          <w:sz w:val="22"/>
          <w:szCs w:val="22"/>
        </w:rPr>
        <w:t xml:space="preserve">The case for ground troops is driven by the Hormuz trap. The US cannot reopen the strait from the air alone — Iran’s mines, shore-based missiles, and fast-attack craft require clearing operations that demand boots on the ground. Jiang Xueqin (signal 77%) makes a game-theoretic argument: once the air campaign fails to achieve its objectives, the only remaining rung on the escalation ladder is ground forces. Vali Nasr (50%) notes the Pentagon has asked Congress for $200 billion and is deploying three Marine Expeditionary Units — you don’t move 7,500 Marines to the Gulf for show. Axios reports Kharg Island seizure is “under serious consideration.” Britannica reports limited ground operations have already begun as of March 17.</w:t>
      </w:r>
    </w:p>
    <w:p>
      <w:pPr>
        <w:spacing w:after="60" w:before="120"/>
      </w:pPr>
      <w:r>
        <w:rPr>
          <w:rFonts w:ascii="Georgia" w:cs="Georgia" w:eastAsia="Georgia" w:hAnsi="Georgia"/>
          <w:b/>
          <w:bCs/>
          <w:color w:val="2C5F8A"/>
          <w:sz w:val="22"/>
          <w:szCs w:val="22"/>
        </w:rPr>
        <w:t xml:space="preserve">The case the model could be wrong</w:t>
      </w:r>
    </w:p>
    <w:p>
      <w:pPr>
        <w:spacing w:after="160" w:before="0"/>
      </w:pPr>
      <w:r>
        <w:rPr>
          <w:rFonts w:ascii="Georgia" w:cs="Georgia" w:eastAsia="Georgia" w:hAnsi="Georgia"/>
          <w:color w:val="5C564D"/>
          <w:sz w:val="22"/>
          <w:szCs w:val="22"/>
        </w:rPr>
        <w:t xml:space="preserve">Alex Plitsas (signal 30%) at the Atlantic Council argues Trump designed his war objectives to be achievable by air and sea power — and remembers Iraq. Trump has repeatedly said “no troops,” and the political risk of American body bags in Iran would be devastating. Citrinowicz (68%) calls ground deployment “a potentially disastrous gambit.” Iran has 20,000 naval troops defending the Hormuz coast and has rehearsed repelling amphibious landings. The Australian Strategic Policy Institute compared a Hormuz landing to Gallipoli. Kavanagh (50%) notes Afghanistan and Iraq’s lessons are clear. The most likely outcome may be a middle path: SOF raids and island seizures small enough to stay below the political threshold.</w:t>
      </w:r>
    </w:p>
    <w:p>
      <w:pPr>
        <w:pStyle w:val="Heading2"/>
        <w:spacing w:after="60" w:before="240"/>
      </w:pPr>
      <w:r>
        <w:rPr>
          <w:rFonts w:ascii="Georgia" w:cs="Georgia" w:eastAsia="Georgia" w:hAnsi="Georgia"/>
          <w:b/>
          <w:bCs/>
          <w:color w:val="1A1A1A"/>
          <w:sz w:val="26"/>
          <w:szCs w:val="26"/>
        </w:rPr>
        <w:t xml:space="preserve">3. Hormuz Reopened by Force?</w:t>
      </w:r>
    </w:p>
    <w:p>
      <w:pPr>
        <w:spacing w:after="40" w:before="0"/>
      </w:pPr>
      <w:r>
        <w:rPr>
          <w:rFonts w:ascii="Georgia" w:cs="Georgia" w:eastAsia="Georgia" w:hAnsi="Georgia"/>
          <w:b/>
          <w:bCs/>
          <w:color w:val="8B2500"/>
          <w:sz w:val="22"/>
          <w:szCs w:val="22"/>
        </w:rPr>
        <w:t xml:space="preserve">~17% Yes</w:t>
      </w:r>
      <w:r>
        <w:rPr>
          <w:rFonts w:ascii="Georgia" w:cs="Georgia" w:eastAsia="Georgia" w:hAnsi="Georgia"/>
          <w:color w:val="8A8478"/>
          <w:sz w:val="18"/>
          <w:szCs w:val="18"/>
        </w:rPr>
        <w:t xml:space="preserve">  —  Will the US military succeed in reopening Hormuz to regular shipping (≥50% pre-war volume) through military action within 2 months?</w:t>
      </w:r>
    </w:p>
    <w:p>
      <w:pPr>
        <w:spacing w:after="60" w:before="120"/>
      </w:pPr>
      <w:r>
        <w:rPr>
          <w:rFonts w:ascii="Georgia" w:cs="Georgia" w:eastAsia="Georgia" w:hAnsi="Georgia"/>
          <w:b/>
          <w:bCs/>
          <w:color w:val="8B2500"/>
          <w:sz w:val="22"/>
          <w:szCs w:val="22"/>
        </w:rPr>
        <w:t xml:space="preserve">Why the model says this</w:t>
      </w:r>
    </w:p>
    <w:p>
      <w:pPr>
        <w:spacing w:after="160" w:before="0"/>
      </w:pPr>
      <w:r>
        <w:rPr>
          <w:rFonts w:ascii="Georgia" w:cs="Georgia" w:eastAsia="Georgia" w:hAnsi="Georgia"/>
          <w:color w:val="5C564D"/>
          <w:sz w:val="22"/>
          <w:szCs w:val="22"/>
        </w:rPr>
        <w:t xml:space="preserve">This is where geography is destiny. The strait is 21 miles wide, 100 miles long, bordered by Iranian coastline with dispersed mobile anti-ship missiles, fast-attack boats, mines, and drone launchers. Jiang (77%) puts it bluntly: “You can’t change geography.” The FPRI’s analysis (Kaushal, signal 50%) is devastating: the US lacks mine-countermeasures vessels in-theater, can’t sustain escort and strike simultaneously, and even 80–90% threat clearance may not convince commercial insurers. The DIA’s own assessment — 1 to 6 months of closure — reflects Pentagon scepticism. Iran doesn’t need to sink a carrier; it needs to make insurance premiums uneconomical. One mine resets the clock. Nasr (50%) captures the logic: Hormuz is Iran’s best card, and surrendering it without a comprehensive deal would be strategically irrational.</w:t>
      </w:r>
    </w:p>
    <w:p>
      <w:pPr>
        <w:spacing w:after="60" w:before="120"/>
      </w:pPr>
      <w:r>
        <w:rPr>
          <w:rFonts w:ascii="Georgia" w:cs="Georgia" w:eastAsia="Georgia" w:hAnsi="Georgia"/>
          <w:b/>
          <w:bCs/>
          <w:color w:val="2C5F8A"/>
          <w:sz w:val="22"/>
          <w:szCs w:val="22"/>
        </w:rPr>
        <w:t xml:space="preserve">The case the model could be wrong</w:t>
      </w:r>
    </w:p>
    <w:p>
      <w:pPr>
        <w:spacing w:after="160" w:before="0"/>
      </w:pPr>
      <w:r>
        <w:rPr>
          <w:rFonts w:ascii="Georgia" w:cs="Georgia" w:eastAsia="Georgia" w:hAnsi="Georgia"/>
          <w:color w:val="5C564D"/>
          <w:sz w:val="22"/>
          <w:szCs w:val="22"/>
        </w:rPr>
        <w:t xml:space="preserve">The US has destroyed 130+ Iranian naval vessels, 44 minelayers, and dozens of coastal targets. A-10s and AH-64 Apaches are now hunting fast-attack boats. A 22-nation coalition has pledged to help. Sadjadpour (17%) believes Hormuz is Trump’s “minimum viable victory.” Rear Admiral Montgomery argues 2–3 more weeks of degradation plus destroyer escorts could work. The 1987–88 Tanker War shows the US can protect shipping under Iranian fire — though today’s capabilities are more advanced. The most likely path is gradual: clear enough mines, destroy enough launchers, escort enough convoys that insurance companies tentatively resume coverage at inflated premiums. Whether that reaches 50% within 2 months is the crux — consensus says probably not.</w:t>
      </w:r>
    </w:p>
    <w:p>
      <w:pPr>
        <w:pStyle w:val="Heading2"/>
        <w:spacing w:after="60" w:before="240"/>
      </w:pPr>
      <w:r>
        <w:rPr>
          <w:rFonts w:ascii="Georgia" w:cs="Georgia" w:eastAsia="Georgia" w:hAnsi="Georgia"/>
          <w:b/>
          <w:bCs/>
          <w:color w:val="1A1A1A"/>
          <w:sz w:val="26"/>
          <w:szCs w:val="26"/>
        </w:rPr>
        <w:t xml:space="preserve">4. Major Infrastructure Strikes?</w:t>
      </w:r>
    </w:p>
    <w:p>
      <w:pPr>
        <w:spacing w:after="40" w:before="0"/>
      </w:pPr>
      <w:r>
        <w:rPr>
          <w:rFonts w:ascii="Georgia" w:cs="Georgia" w:eastAsia="Georgia" w:hAnsi="Georgia"/>
          <w:b/>
          <w:bCs/>
          <w:color w:val="8B2500"/>
          <w:sz w:val="22"/>
          <w:szCs w:val="22"/>
        </w:rPr>
        <w:t xml:space="preserve">~50% Yes</w:t>
      </w:r>
      <w:r>
        <w:rPr>
          <w:rFonts w:ascii="Georgia" w:cs="Georgia" w:eastAsia="Georgia" w:hAnsi="Georgia"/>
          <w:color w:val="8A8478"/>
          <w:sz w:val="18"/>
          <w:szCs w:val="18"/>
        </w:rPr>
        <w:t xml:space="preserve">  —  Will the US/Israel carry out major, sustained strikes on Iranian civilian infrastructure (power plants, water, refineries) within 2 months?</w:t>
      </w:r>
    </w:p>
    <w:p>
      <w:pPr>
        <w:spacing w:after="60" w:before="120"/>
      </w:pPr>
      <w:r>
        <w:rPr>
          <w:rFonts w:ascii="Georgia" w:cs="Georgia" w:eastAsia="Georgia" w:hAnsi="Georgia"/>
          <w:b/>
          <w:bCs/>
          <w:color w:val="8B2500"/>
          <w:sz w:val="22"/>
          <w:szCs w:val="22"/>
        </w:rPr>
        <w:t xml:space="preserve">Why the model says this</w:t>
      </w:r>
    </w:p>
    <w:p>
      <w:pPr>
        <w:spacing w:after="160" w:before="0"/>
      </w:pPr>
      <w:r>
        <w:rPr>
          <w:rFonts w:ascii="Georgia" w:cs="Georgia" w:eastAsia="Georgia" w:hAnsi="Georgia"/>
          <w:color w:val="5C564D"/>
          <w:sz w:val="22"/>
          <w:szCs w:val="22"/>
        </w:rPr>
        <w:t xml:space="preserve">The logic is the escalation ladder itself. Mearsheimer (42%): when current force levels aren’t achieving objectives, you go up a rung. The US has exhausted the military target set — bases, air defences, naval assets, leadership — and Iran still stands, Hormuz is closed, missiles still fly. The next rung is civilian infrastructure. Israel already struck South Pars, the world’s largest gas field. Citrinowicz (68%) frames it as a “narrowing equation”: Trump must escalate to preserve credibility or accept a settlement that looks like defeat. Bastani (57%) sees it through Israel’s lens: Netanyahu wants conditions so devastating that Arab states are forced to openly join the coalition.</w:t>
      </w:r>
    </w:p>
    <w:p>
      <w:pPr>
        <w:spacing w:after="60" w:before="120"/>
      </w:pPr>
      <w:r>
        <w:rPr>
          <w:rFonts w:ascii="Georgia" w:cs="Georgia" w:eastAsia="Georgia" w:hAnsi="Georgia"/>
          <w:b/>
          <w:bCs/>
          <w:color w:val="2C5F8A"/>
          <w:sz w:val="22"/>
          <w:szCs w:val="22"/>
        </w:rPr>
        <w:t xml:space="preserve">The case the model could be wrong</w:t>
      </w:r>
    </w:p>
    <w:p>
      <w:pPr>
        <w:spacing w:after="160" w:before="0"/>
      </w:pPr>
      <w:r>
        <w:rPr>
          <w:rFonts w:ascii="Georgia" w:cs="Georgia" w:eastAsia="Georgia" w:hAnsi="Georgia"/>
          <w:color w:val="5C564D"/>
          <w:sz w:val="22"/>
          <w:szCs w:val="22"/>
        </w:rPr>
        <w:t xml:space="preserve">Sadjadpour (17%) provides the clearest counter: Trump held back because it would “go over badly with Iran’s population” — the people the US claims to be liberating. Attacking infrastructure turns the public against the US, not the regime. The rally-around-the-flag effect is well-documented. Kavanagh (50%) reinforces this: infrastructure strikes create humanitarian crises that draw international condemnation. Iran has promised power plant strikes would trigger complete Hormuz shutdown and retaliatory attacks on Gulf desalination plants, refineries, and data centres. Saudi Arabia, UAE, and Qatar — whose infrastructure is far more vulnerable than Iran’s — would bear the brunt. Trump’s 5-day postponement suggests he is at least partially responsive to this deterrent.</w:t>
      </w:r>
    </w:p>
    <w:p>
      <w:pPr>
        <w:pBdr>
          <w:bottom w:val="single" w:color="D8D2C8" w:sz="1"/>
        </w:pBdr>
        <w:spacing w:after="200" w:before="200"/>
      </w:pPr>
    </w:p>
    <w:p>
      <w:pPr>
        <w:pStyle w:val="Heading1"/>
        <w:spacing w:after="120" w:before="40"/>
      </w:pPr>
      <w:r>
        <w:rPr>
          <w:rFonts w:ascii="Georgia" w:cs="Georgia" w:eastAsia="Georgia" w:hAnsi="Georgia"/>
          <w:b/>
          <w:bCs/>
          <w:color w:val="1A1A1A"/>
          <w:sz w:val="32"/>
          <w:szCs w:val="32"/>
        </w:rPr>
        <w:t xml:space="preserve">Methodology</w:t>
      </w:r>
    </w:p>
    <w:p>
      <w:pPr>
        <w:spacing w:after="160" w:before="0"/>
      </w:pPr>
      <w:r>
        <w:rPr>
          <w:rFonts w:ascii="Georgia" w:cs="Georgia" w:eastAsia="Georgia" w:hAnsi="Georgia"/>
          <w:color w:val="5C564D"/>
          <w:sz w:val="22"/>
          <w:szCs w:val="22"/>
        </w:rPr>
        <w:t xml:space="preserve">The core problem in expert aggregation is distinguishing signal from noise. A naïve average gives equal weight to a random guesser and a calibrated forecaster. Worse, it treats a vague statement as a weak 50/50 forecast rather than what it actually is: no evidence at all. This model corrects both errors through a four-step process.</w:t>
      </w:r>
    </w:p>
    <w:p>
      <w:pPr>
        <w:pStyle w:val="Heading2"/>
        <w:spacing w:after="80" w:before="200"/>
      </w:pPr>
      <w:r>
        <w:rPr>
          <w:rFonts w:ascii="Georgia" w:cs="Georgia" w:eastAsia="Georgia" w:hAnsi="Georgia"/>
          <w:b/>
          <w:bCs/>
          <w:color w:val="1A1A1A"/>
          <w:sz w:val="24"/>
          <w:szCs w:val="24"/>
        </w:rPr>
        <w:t xml:space="preserve">Step 1: Estimate Historical Reliability</w:t>
      </w:r>
    </w:p>
    <w:p>
      <w:pPr>
        <w:shd w:fill="F5F0E8" w:val="clear"/>
        <w:spacing w:after="40" w:before="40"/>
        <w:jc w:val="center"/>
      </w:pPr>
      <w:r>
        <w:rPr>
          <w:rFonts w:ascii="Georgia" w:cs="Georgia" w:eastAsia="Georgia" w:hAnsi="Georgia"/>
          <w:i/>
          <w:iCs/>
          <w:color w:val="5C564D"/>
          <w:sz w:val="24"/>
          <w:szCs w:val="24"/>
        </w:rPr>
        <w:t xml:space="preserve">r</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  =  (κ · μ₀ + S</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 / (κ + N</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w:t>
      </w:r>
    </w:p>
    <w:p>
      <w:pPr>
        <w:spacing w:after="160" w:before="0"/>
      </w:pPr>
      <w:r>
        <w:rPr>
          <w:rFonts w:ascii="Georgia" w:cs="Georgia" w:eastAsia="Georgia" w:hAnsi="Georgia"/>
          <w:color w:val="5C564D"/>
          <w:sz w:val="22"/>
          <w:szCs w:val="22"/>
        </w:rPr>
        <w:t xml:space="preserve">Each expert’s track record is summarised as a reliability score, where S is the sum of historical accuracy scores (normalised 0–1) and N is the number of resolved predictions. κ controls shrinkage: it pulls experts with few predictions toward the population mean μ₀ = 0.65.</w:t>
      </w:r>
    </w:p>
    <w:p>
      <w:pPr>
        <w:pStyle w:val="Heading2"/>
        <w:spacing w:after="80" w:before="200"/>
      </w:pPr>
      <w:r>
        <w:rPr>
          <w:rFonts w:ascii="Georgia" w:cs="Georgia" w:eastAsia="Georgia" w:hAnsi="Georgia"/>
          <w:b/>
          <w:bCs/>
          <w:color w:val="1A1A1A"/>
          <w:sz w:val="24"/>
          <w:szCs w:val="24"/>
        </w:rPr>
        <w:t xml:space="preserve">Step 2: Extract Signal Above Chance</w:t>
      </w:r>
    </w:p>
    <w:p>
      <w:pPr>
        <w:shd w:fill="F5F0E8" w:val="clear"/>
        <w:spacing w:after="40" w:before="40"/>
        <w:jc w:val="center"/>
      </w:pPr>
      <w:r>
        <w:rPr>
          <w:rFonts w:ascii="Georgia" w:cs="Georgia" w:eastAsia="Georgia" w:hAnsi="Georgia"/>
          <w:i/>
          <w:iCs/>
          <w:color w:val="5C564D"/>
          <w:sz w:val="24"/>
          <w:szCs w:val="24"/>
        </w:rPr>
        <w:t xml:space="preserve">s</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  =  max(0, (r</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 − 0.50) / 0.50)</w:t>
      </w:r>
    </w:p>
    <w:p>
      <w:pPr>
        <w:spacing w:after="160" w:before="0"/>
      </w:pPr>
      <w:r>
        <w:rPr>
          <w:rFonts w:ascii="Georgia" w:cs="Georgia" w:eastAsia="Georgia" w:hAnsi="Georgia"/>
          <w:color w:val="5C564D"/>
          <w:sz w:val="22"/>
          <w:szCs w:val="22"/>
        </w:rPr>
        <w:t xml:space="preserve">This is the key correction. A 50%-accurate expert carries </w:t>
      </w:r>
      <w:r>
        <w:rPr>
          <w:rFonts w:ascii="Georgia" w:cs="Georgia" w:eastAsia="Georgia" w:hAnsi="Georgia"/>
          <w:b/>
          <w:bCs/>
          <w:color w:val="1A1A1A"/>
          <w:sz w:val="22"/>
          <w:szCs w:val="22"/>
        </w:rPr>
        <w:t xml:space="preserve">zero</w:t>
      </w:r>
      <w:r>
        <w:rPr>
          <w:rFonts w:ascii="Georgia" w:cs="Georgia" w:eastAsia="Georgia" w:hAnsi="Georgia"/>
          <w:color w:val="5C564D"/>
          <w:sz w:val="22"/>
          <w:szCs w:val="22"/>
        </w:rPr>
        <w:t xml:space="preserve"> useful signal, not half. Only demonstrated skill above chance earns influence. Reliability of 0.65 yields signal 0.30; 0.80 yields 0.60; only a perfect record reaches 1.00.</w:t>
      </w:r>
    </w:p>
    <w:p>
      <w:pPr>
        <w:pStyle w:val="Heading2"/>
        <w:spacing w:after="80" w:before="200"/>
      </w:pPr>
      <w:r>
        <w:rPr>
          <w:rFonts w:ascii="Georgia" w:cs="Georgia" w:eastAsia="Georgia" w:hAnsi="Georgia"/>
          <w:b/>
          <w:bCs/>
          <w:color w:val="1A1A1A"/>
          <w:sz w:val="24"/>
          <w:szCs w:val="24"/>
        </w:rPr>
        <w:t xml:space="preserve">Step 3: Filter for Applicability</w:t>
      </w:r>
    </w:p>
    <w:p>
      <w:pPr>
        <w:shd w:fill="F5F0E8" w:val="clear"/>
        <w:spacing w:after="40" w:before="40"/>
        <w:jc w:val="center"/>
      </w:pPr>
      <w:r>
        <w:rPr>
          <w:rFonts w:ascii="Georgia" w:cs="Georgia" w:eastAsia="Georgia" w:hAnsi="Georgia"/>
          <w:i/>
          <w:iCs/>
          <w:color w:val="5C564D"/>
          <w:sz w:val="24"/>
          <w:szCs w:val="24"/>
        </w:rPr>
        <w:t xml:space="preserve">a</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  ∈  [0, 1]</w:t>
      </w:r>
    </w:p>
    <w:p>
      <w:pPr>
        <w:spacing w:after="160" w:before="0"/>
      </w:pPr>
      <w:r>
        <w:rPr>
          <w:rFonts w:ascii="Georgia" w:cs="Georgia" w:eastAsia="Georgia" w:hAnsi="Georgia"/>
          <w:color w:val="5C564D"/>
          <w:sz w:val="22"/>
          <w:szCs w:val="22"/>
        </w:rPr>
        <w:t xml:space="preserve">Vague or off-topic statements receive applicability near zero, contributing </w:t>
      </w:r>
      <w:r>
        <w:rPr>
          <w:rFonts w:ascii="Georgia" w:cs="Georgia" w:eastAsia="Georgia" w:hAnsi="Georgia"/>
          <w:b/>
          <w:bCs/>
          <w:color w:val="1A1A1A"/>
          <w:sz w:val="22"/>
          <w:szCs w:val="22"/>
        </w:rPr>
        <w:t xml:space="preserve">no evidence at all</w:t>
      </w:r>
      <w:r>
        <w:rPr>
          <w:rFonts w:ascii="Georgia" w:cs="Georgia" w:eastAsia="Georgia" w:hAnsi="Georgia"/>
          <w:color w:val="5C564D"/>
          <w:sz w:val="22"/>
          <w:szCs w:val="22"/>
        </w:rPr>
        <w:t xml:space="preserve"> — not a weak push toward the middle. “I learned nothing from this” is silence, not a 50/50 forecast.</w:t>
      </w:r>
    </w:p>
    <w:p>
      <w:pPr>
        <w:pStyle w:val="Heading2"/>
        <w:spacing w:after="80" w:before="200"/>
      </w:pPr>
      <w:r>
        <w:rPr>
          <w:rFonts w:ascii="Georgia" w:cs="Georgia" w:eastAsia="Georgia" w:hAnsi="Georgia"/>
          <w:b/>
          <w:bCs/>
          <w:color w:val="1A1A1A"/>
          <w:sz w:val="24"/>
          <w:szCs w:val="24"/>
        </w:rPr>
        <w:t xml:space="preserve">Step 4: Bayesian Aggregation</w:t>
      </w:r>
    </w:p>
    <w:p>
      <w:pPr>
        <w:spacing w:after="160" w:before="0"/>
      </w:pPr>
      <w:r>
        <w:rPr>
          <w:rFonts w:ascii="Georgia" w:cs="Georgia" w:eastAsia="Georgia" w:hAnsi="Georgia"/>
          <w:color w:val="5C564D"/>
          <w:sz w:val="22"/>
          <w:szCs w:val="22"/>
        </w:rPr>
        <w:t xml:space="preserve">For the five-outcome strategic question, the aggregation is log-linear:</w:t>
      </w:r>
    </w:p>
    <w:p>
      <w:pPr>
        <w:shd w:fill="F5F0E8" w:val="clear"/>
        <w:spacing w:after="40" w:before="40"/>
        <w:jc w:val="center"/>
      </w:pPr>
      <w:r>
        <w:rPr>
          <w:rFonts w:ascii="Georgia" w:cs="Georgia" w:eastAsia="Georgia" w:hAnsi="Georgia"/>
          <w:i/>
          <w:iCs/>
          <w:color w:val="5C564D"/>
          <w:sz w:val="24"/>
          <w:szCs w:val="24"/>
        </w:rPr>
        <w:t xml:space="preserve">p</w:t>
      </w:r>
      <w:r>
        <w:rPr>
          <w:rFonts w:ascii="Georgia" w:cs="Georgia" w:eastAsia="Georgia" w:hAnsi="Georgia"/>
          <w:color w:val="5C564D"/>
          <w:sz w:val="24"/>
          <w:szCs w:val="24"/>
        </w:rPr>
        <w:t xml:space="preserve">(y) ∝ π₀(y) · ∏i [m</w:t>
      </w:r>
      <w:r>
        <w:rPr>
          <w:rFonts w:ascii="Georgia" w:cs="Georgia" w:eastAsia="Georgia" w:hAnsi="Georgia"/>
          <w:color w:val="5C564D"/>
          <w:sz w:val="16"/>
          <w:szCs w:val="16"/>
          <w:vertAlign w:val="subscript"/>
        </w:rPr>
        <w:t xml:space="preserve">i</w:t>
      </w:r>
      <w:r>
        <w:rPr>
          <w:rFonts w:ascii="Georgia" w:cs="Georgia" w:eastAsia="Georgia" w:hAnsi="Georgia"/>
          <w:color w:val="5C564D"/>
          <w:sz w:val="24"/>
          <w:szCs w:val="24"/>
        </w:rPr>
        <w:t xml:space="preserve">(y) / π₀(y)]</w:t>
      </w:r>
      <w:r>
        <w:rPr>
          <w:rFonts w:ascii="Georgia" w:cs="Georgia" w:eastAsia="Georgia" w:hAnsi="Georgia"/>
          <w:color w:val="5C564D"/>
          <w:sz w:val="18"/>
          <w:szCs w:val="18"/>
          <w:vertAlign w:val="superscript"/>
        </w:rPr>
        <w:t xml:space="preserve">τ·a·s</w:t>
      </w:r>
    </w:p>
    <w:p>
      <w:pPr>
        <w:spacing w:after="160" w:before="0"/>
      </w:pPr>
      <w:r>
        <w:rPr>
          <w:rFonts w:ascii="Georgia" w:cs="Georgia" w:eastAsia="Georgia" w:hAnsi="Georgia"/>
          <w:color w:val="5C564D"/>
          <w:sz w:val="22"/>
          <w:szCs w:val="22"/>
        </w:rPr>
        <w:t xml:space="preserve">For the four binary trajectory questions, the same logic operates in log-odds space:</w:t>
      </w:r>
    </w:p>
    <w:p>
      <w:pPr>
        <w:shd w:fill="F5F0E8" w:val="clear"/>
        <w:spacing w:after="40" w:before="40"/>
        <w:jc w:val="center"/>
      </w:pPr>
      <w:r>
        <w:rPr>
          <w:rFonts w:ascii="Georgia" w:cs="Georgia" w:eastAsia="Georgia" w:hAnsi="Georgia"/>
          <w:color w:val="5C564D"/>
          <w:sz w:val="22"/>
          <w:szCs w:val="22"/>
        </w:rPr>
        <w:t xml:space="preserve">log-odds(p) = log-odds(p₀) + Σ</w:t>
      </w:r>
      <w:r>
        <w:rPr>
          <w:rFonts w:ascii="Georgia" w:cs="Georgia" w:eastAsia="Georgia" w:hAnsi="Georgia"/>
          <w:color w:val="5C564D"/>
          <w:sz w:val="16"/>
          <w:szCs w:val="16"/>
          <w:vertAlign w:val="subscript"/>
        </w:rPr>
        <w:t xml:space="preserve">i</w:t>
      </w:r>
      <w:r>
        <w:rPr>
          <w:rFonts w:ascii="Georgia" w:cs="Georgia" w:eastAsia="Georgia" w:hAnsi="Georgia"/>
          <w:color w:val="5C564D"/>
          <w:sz w:val="22"/>
          <w:szCs w:val="22"/>
        </w:rPr>
        <w:t xml:space="preserve"> τ·a·s · [log-odds(p</w:t>
      </w:r>
      <w:r>
        <w:rPr>
          <w:rFonts w:ascii="Georgia" w:cs="Georgia" w:eastAsia="Georgia" w:hAnsi="Georgia"/>
          <w:color w:val="5C564D"/>
          <w:sz w:val="16"/>
          <w:szCs w:val="16"/>
          <w:vertAlign w:val="subscript"/>
        </w:rPr>
        <w:t xml:space="preserve">i</w:t>
      </w:r>
      <w:r>
        <w:rPr>
          <w:rFonts w:ascii="Georgia" w:cs="Georgia" w:eastAsia="Georgia" w:hAnsi="Georgia"/>
          <w:color w:val="5C564D"/>
          <w:sz w:val="22"/>
          <w:szCs w:val="22"/>
        </w:rPr>
        <w:t xml:space="preserve">) − log-odds(p₀)]</w:t>
      </w:r>
    </w:p>
    <w:p>
      <w:pPr>
        <w:spacing w:after="160" w:before="0"/>
      </w:pPr>
      <w:r>
        <w:rPr>
          <w:rFonts w:ascii="Georgia" w:cs="Georgia" w:eastAsia="Georgia" w:hAnsi="Georgia"/>
          <w:color w:val="5C564D"/>
          <w:sz w:val="22"/>
          <w:szCs w:val="22"/>
        </w:rPr>
        <w:t xml:space="preserve">The exponent τ · a · s controls influence. When any factor is zero, the expert contributes nothing. τ discounts for dependence between experts: since many analysts share frameworks and information sources, their opinions are not fully independent. A τ of 0.2 treats the panel as carrying roughly the information of two fully independent sources.</w:t>
      </w:r>
    </w:p>
    <w:p>
      <w:pPr>
        <w:spacing w:after="160" w:before="0"/>
      </w:pPr>
      <w:r>
        <w:rPr>
          <w:rFonts w:ascii="Georgia" w:cs="Georgia" w:eastAsia="Georgia" w:hAnsi="Georgia"/>
          <w:i/>
          <w:iCs/>
          <w:color w:val="5C564D"/>
          <w:sz w:val="22"/>
          <w:szCs w:val="22"/>
        </w:rPr>
        <w:t xml:space="preserve">Note: the model uses max(0, …) for signal extraction, flooring anti-predictive experts at zero rather than inverting their signal. This is safer when you cannot confidently distinguish systematic wrongness from noise.</w:t>
      </w:r>
    </w:p>
    <w:p>
      <w:pPr>
        <w:pBdr>
          <w:bottom w:val="single" w:color="D8D2C8" w:sz="1"/>
        </w:pBdr>
        <w:spacing w:after="200" w:before="200"/>
      </w:pPr>
    </w:p>
    <w:p>
      <w:pPr>
        <w:pStyle w:val="Heading1"/>
        <w:spacing w:after="120" w:before="40"/>
      </w:pPr>
      <w:r>
        <w:rPr>
          <w:rFonts w:ascii="Georgia" w:cs="Georgia" w:eastAsia="Georgia" w:hAnsi="Georgia"/>
          <w:b/>
          <w:bCs/>
          <w:color w:val="1A1A1A"/>
          <w:sz w:val="32"/>
          <w:szCs w:val="32"/>
        </w:rPr>
        <w:t xml:space="preserve">Data Source</w:t>
      </w:r>
    </w:p>
    <w:p>
      <w:pPr>
        <w:spacing w:after="160" w:before="0"/>
      </w:pPr>
      <w:r>
        <w:rPr>
          <w:rFonts w:ascii="Georgia" w:cs="Georgia" w:eastAsia="Georgia" w:hAnsi="Georgia"/>
          <w:color w:val="5C564D"/>
          <w:sz w:val="22"/>
          <w:szCs w:val="22"/>
        </w:rPr>
        <w:t xml:space="preserve">Historical accuracy scores come from the </w:t>
      </w:r>
      <w:r>
        <w:rPr>
          <w:rFonts w:ascii="Georgia" w:cs="Georgia" w:eastAsia="Georgia" w:hAnsi="Georgia"/>
          <w:b/>
          <w:bCs/>
          <w:color w:val="1A1A1A"/>
          <w:sz w:val="22"/>
          <w:szCs w:val="22"/>
        </w:rPr>
        <w:t xml:space="preserve">Expert Prediction Tracker V24</w:t>
      </w:r>
      <w:r>
        <w:rPr>
          <w:rFonts w:ascii="Georgia" w:cs="Georgia" w:eastAsia="Georgia" w:hAnsi="Georgia"/>
          <w:color w:val="5C564D"/>
          <w:sz w:val="22"/>
          <w:szCs w:val="22"/>
        </w:rPr>
        <w:t xml:space="preserve"> — a dataset of 501 predictions across 64 geopolitical experts, each dual-cited with a prediction source and an independent outcome source. The tracker uses Bayesian scoring on a five-tier scale (True, Mostly True, Partially True, Mostly False, False) with shrinkage for small samples. Expert statements sourced from public interviews, articles, and social media posts from February–March 2026.</w:t>
      </w:r>
    </w:p>
    <w:p>
      <w:pPr>
        <w:spacing w:after="40" w:before="80"/>
      </w:pPr>
      <w:r>
        <w:rPr>
          <w:rFonts w:ascii="Georgia" w:cs="Georgia" w:eastAsia="Georgia" w:hAnsi="Georgia"/>
          <w:color w:val="8A8478"/>
          <w:sz w:val="18"/>
          <w:szCs w:val="18"/>
        </w:rPr>
        <w:t xml:space="preserve">Full interactive tracker: </w:t>
      </w:r>
      <w:hyperlink w:history="1" r:id="rIdm7xk7l5e-5t3wjwyoymmn">
        <w:r>
          <w:rPr>
            <w:rFonts w:ascii="Georgia" w:cs="Georgia" w:eastAsia="Georgia" w:hAnsi="Georgia"/>
            <w:color w:val="8B2500"/>
            <w:sz w:val="18"/>
            <w:szCs w:val="18"/>
            <w:u w:val="single"/>
          </w:rPr>
          <w:t xml:space="preserve">Expert Prediction Tracker V24</w:t>
        </w:r>
      </w:hyperlink>
    </w:p>
    <w:p>
      <w:pPr>
        <w:pBdr>
          <w:bottom w:val="single" w:color="D8D2C8" w:sz="1"/>
        </w:pBdr>
        <w:spacing w:after="200" w:before="200"/>
      </w:pPr>
    </w:p>
    <w:p>
      <w:pPr>
        <w:spacing w:after="0" w:before="40"/>
        <w:jc w:val="center"/>
      </w:pPr>
      <w:r>
        <w:rPr>
          <w:rFonts w:ascii="Georgia" w:cs="Georgia" w:eastAsia="Georgia" w:hAnsi="Georgia"/>
          <w:color w:val="8B2500"/>
          <w:spacing w:val="100"/>
          <w:sz w:val="14"/>
          <w:szCs w:val="14"/>
        </w:rPr>
        <w:t xml:space="preserve">UNMITIGATED WISDOM</w:t>
      </w:r>
    </w:p>
    <w:p>
      <w:pPr>
        <w:spacing w:after="0" w:before="40"/>
        <w:jc w:val="center"/>
      </w:pPr>
      <w:hyperlink w:history="1" r:id="rIdj81qdkaitt3ae1ossmk_s">
        <w:r>
          <w:rPr>
            <w:rFonts w:ascii="Georgia" w:cs="Georgia" w:eastAsia="Georgia" w:hAnsi="Georgia"/>
            <w:color w:val="8B2500"/>
            <w:sz w:val="16"/>
            <w:szCs w:val="16"/>
            <w:u w:val="single"/>
          </w:rPr>
          <w:t xml:space="preserve">t.me/unmitigated_wisdom</w:t>
        </w:r>
      </w:hyperlink>
    </w:p>
    <w:p>
      <w:pPr>
        <w:spacing w:after="0" w:before="80"/>
        <w:jc w:val="center"/>
      </w:pPr>
      <w:r>
        <w:rPr>
          <w:rFonts w:ascii="Georgia" w:cs="Georgia" w:eastAsia="Georgia" w:hAnsi="Georgia"/>
          <w:color w:val="8A8478"/>
          <w:sz w:val="18"/>
          <w:szCs w:val="18"/>
        </w:rPr>
        <w:t xml:space="preserve">Expert forecasts inferred from public statements, not self-reported. Applicability scores are editorial judgements. This is an analytical exercise, not policy or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1" w:space="4"/>
      </w:pBdr>
      <w:jc w:val="center"/>
    </w:pPr>
    <w:r>
      <w:rPr>
        <w:rFonts w:ascii="Georgia" w:cs="Georgia" w:eastAsia="Georgia" w:hAnsi="Georgia"/>
        <w:color w:val="8A8478"/>
        <w:sz w:val="14"/>
        <w:szCs w:val="14"/>
      </w:rPr>
      <w:t xml:space="preserve">t.me/unmitigated_wisdom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8" w:sz="1" w:space="4"/>
      </w:pBdr>
      <w:jc w:val="right"/>
    </w:pPr>
    <w:r>
      <w:rPr>
        <w:rFonts w:ascii="Georgia" w:cs="Georgia" w:eastAsia="Georgia" w:hAnsi="Georgia"/>
        <w:color w:val="8A8478"/>
        <w:sz w:val="14"/>
        <w:szCs w:val="14"/>
      </w:rPr>
      <w:t xml:space="preserve">UNMITIGATED WISDOM  ·  Iran War Forecast  ·  March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ynwoa-ken7onhxbfywvs" Type="http://schemas.openxmlformats.org/officeDocument/2006/relationships/hyperlink" Target="https://claude.ai/public/artifacts/d27efe1e-be19-470d-bdb8-5e17b91c29c9" TargetMode="External"/><Relationship Id="rIdddng_i6pxrhty1trb4zuo" Type="http://schemas.openxmlformats.org/officeDocument/2006/relationships/hyperlink" Target="https://claude.ai/public/artifacts/a6954639-dc04-4def-a396-b1fd4999d658" TargetMode="External"/><Relationship Id="rIdm7xk7l5e-5t3wjwyoymmn" Type="http://schemas.openxmlformats.org/officeDocument/2006/relationships/hyperlink" Target="https://claude.ai/public/artifacts/d27efe1e-be19-470d-bdb8-5e17b91c29c9" TargetMode="External"/><Relationship Id="rIdj81qdkaitt3ae1ossmk_s" Type="http://schemas.openxmlformats.org/officeDocument/2006/relationships/hyperlink" Target="https://t.me/unmitigated_wisd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2026-03-24T18:23:44.003Z</dcterms:created>
  <dcterms:modified xsi:type="dcterms:W3CDTF">2026-03-24T18:23:44.004Z</dcterms:modified>
</cp:coreProperties>
</file>

<file path=docProps/custom.xml><?xml version="1.0" encoding="utf-8"?>
<Properties xmlns="http://schemas.openxmlformats.org/officeDocument/2006/custom-properties" xmlns:vt="http://schemas.openxmlformats.org/officeDocument/2006/docPropsVTypes"/>
</file>