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กรณีรหัสได้รับอนุญาต กลอนต้องปลดล็อก 10 วินาทีพร้อมเสียงบัซเซอร์ 1 ครั้ง ส่วนกรณีไม่ได้รับอนุญาต กลอนต้องไม่ปลดล็อก บัซเซอร์ส่งเสียง 2 ครั้ง เซิร์ฟเวอร์บันทึกเหตุการณ์ qr_scan ผล denied พร้อมเหตุผลลงใน Access Log และแจ้งเตือนความพยายามเข้าถึงที่ถูกปฏิเสธผ่าน LINE บันทึกผลและระยะเวลาตอบสนองนับตั้งแต่อ่านรหัสจนกลอนทำงาน ดังภาพประกอบที่ 4.3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4.4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