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Intelligent</w:t>
      </w:r>
      <w:r>
        <w:t xml:space="preserve"> </w:t>
      </w:r>
      <w:r>
        <w:t xml:space="preserve">Assistance</w:t>
      </w:r>
      <w:r>
        <w:t xml:space="preserve"> </w:t>
      </w:r>
      <w:r>
        <w:t xml:space="preserve">for</w:t>
      </w:r>
      <w:r>
        <w:t xml:space="preserve"> </w:t>
      </w:r>
      <w:r>
        <w:t xml:space="preserve">Expert-Driven</w:t>
      </w:r>
      <w:r>
        <w:t xml:space="preserve"> </w:t>
      </w:r>
      <w:r>
        <w:t xml:space="preserve">Subpopulation</w:t>
      </w:r>
      <w:r>
        <w:t xml:space="preserve"> </w:t>
      </w:r>
      <w:r>
        <w:t xml:space="preserve">Discovery</w:t>
      </w:r>
      <w:r>
        <w:t xml:space="preserve"> </w:t>
      </w:r>
      <w:r>
        <w:t xml:space="preserve">in</w:t>
      </w:r>
      <w:r>
        <w:t xml:space="preserve"> </w:t>
      </w:r>
      <w:r>
        <w:t xml:space="preserve">High-Dimensional</w:t>
      </w:r>
      <w:r>
        <w:t xml:space="preserve"> </w:t>
      </w:r>
      <w:r>
        <w:t xml:space="preserve">Time-Stamped</w:t>
      </w:r>
      <w:r>
        <w:t xml:space="preserve"> </w:t>
      </w:r>
      <w:r>
        <w:t xml:space="preserve">Medical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Uli</w:t>
      </w:r>
      <w:r>
        <w:t xml:space="preserve"> </w:t>
      </w:r>
      <w:r>
        <w:t xml:space="preserve">Niemann</w:t>
      </w:r>
    </w:p>
    <w:p>
      <w:pPr>
        <w:pStyle w:val="Date"/>
      </w:pPr>
      <w:r>
        <w:t xml:space="preserve">22.06.2020</w:t>
      </w:r>
    </w:p>
    <w:p>
      <w:pPr>
        <w:pStyle w:val="Heading2"/>
      </w:pPr>
      <w:bookmarkStart w:id="20" w:name="structure"/>
      <w:r>
        <w:t xml:space="preserve">Structure</w:t>
      </w:r>
      <w:bookmarkEnd w:id="20"/>
    </w:p>
    <w:p>
      <w:pPr>
        <w:pStyle w:val="FirstParagraph"/>
      </w:pPr>
      <w:r>
        <w:t xml:space="preserve">1 Thesis Overview</w:t>
      </w:r>
      <w:r>
        <w:br/>
      </w:r>
      <w:r>
        <w:t xml:space="preserve">1.1 Motivation</w:t>
      </w:r>
      <w:r>
        <w:br/>
      </w:r>
      <w:r>
        <w:t xml:space="preserve">1.2 Medical Applications</w:t>
      </w:r>
      <w:r>
        <w:br/>
      </w:r>
      <w:r>
        <w:t xml:space="preserve">1.3 Open Challenges</w:t>
      </w:r>
      <w:r>
        <w:br/>
      </w:r>
      <w:r>
        <w:t xml:space="preserve">1.4 Structure and Summary of Contributions</w:t>
      </w:r>
      <w:r>
        <w:br/>
      </w:r>
    </w:p>
    <w:p>
      <w:pPr>
        <w:pStyle w:val="BodyText"/>
      </w:pPr>
      <w:r>
        <w:rPr>
          <w:b/>
        </w:rPr>
        <w:t xml:space="preserve">PART I SUBPOPULATION DISCOVERY</w:t>
      </w:r>
    </w:p>
    <w:p>
      <w:pPr>
        <w:pStyle w:val="BodyText"/>
      </w:pPr>
      <w:r>
        <w:t xml:space="preserve">2 Interactive discovery and inspection of subpopulations</w:t>
      </w:r>
      <w:r>
        <w:br/>
      </w:r>
      <w:r>
        <w:t xml:space="preserve">2.1 The SHIP dataset</w:t>
      </w:r>
      <w:r>
        <w:br/>
      </w:r>
      <w:r>
        <w:t xml:space="preserve">2.2 Motivation and comparison with related work</w:t>
      </w:r>
      <w:r>
        <w:br/>
      </w:r>
      <w:r>
        <w:t xml:space="preserve">2.3 Subpopulation discovery workflow and interactive mining assistant</w:t>
      </w:r>
      <w:r>
        <w:br/>
      </w:r>
      <w:r>
        <w:t xml:space="preserve">2.4 Experiments and findings</w:t>
      </w:r>
      <w:r>
        <w:br/>
      </w:r>
      <w:r>
        <w:t xml:space="preserve">2.5 Benefits of our workflow</w:t>
      </w:r>
      <w:r>
        <w:br/>
      </w:r>
    </w:p>
    <w:p>
      <w:pPr>
        <w:pStyle w:val="BodyText"/>
      </w:pPr>
      <w:r>
        <w:t xml:space="preserve">3 Identifying diverse subpopulations</w:t>
      </w:r>
      <w:r>
        <w:br/>
      </w:r>
      <w:r>
        <w:t xml:space="preserve">3.1 Motivation and comparison with related work</w:t>
      </w:r>
      <w:r>
        <w:br/>
      </w:r>
      <w:r>
        <w:t xml:space="preserve">3.2 Finding diverse classification rules</w:t>
      </w:r>
      <w:r>
        <w:br/>
      </w:r>
      <w:r>
        <w:t xml:space="preserve">3.3 Experiments and findings</w:t>
      </w:r>
      <w:r>
        <w:br/>
      </w:r>
      <w:r>
        <w:t xml:space="preserve">3.4 Benefits our our method</w:t>
      </w:r>
      <w:r>
        <w:br/>
      </w:r>
    </w:p>
    <w:p>
      <w:pPr>
        <w:pStyle w:val="BodyText"/>
      </w:pPr>
      <w:r>
        <w:rPr>
          <w:b/>
        </w:rPr>
        <w:t xml:space="preserve">PART II EXPLOITING TEMPORAL INFORMATION</w:t>
      </w:r>
    </w:p>
    <w:p>
      <w:pPr>
        <w:pStyle w:val="BodyText"/>
      </w:pPr>
      <w:r>
        <w:t xml:space="preserve">4 Constructing evolution features to capture change over time</w:t>
      </w:r>
      <w:r>
        <w:br/>
      </w:r>
      <w:r>
        <w:t xml:space="preserve">4.1 Motivation and comparison with related work</w:t>
      </w:r>
      <w:r>
        <w:br/>
      </w:r>
      <w:r>
        <w:t xml:space="preserve">4.2 Overview of the mining workflow</w:t>
      </w:r>
      <w:r>
        <w:br/>
      </w:r>
      <w:r>
        <w:t xml:space="preserve">4.3 Generating evolution features</w:t>
      </w:r>
      <w:r>
        <w:br/>
      </w:r>
      <w:r>
        <w:t xml:space="preserve">4.4 Experiments and findings</w:t>
      </w:r>
      <w:r>
        <w:br/>
      </w:r>
      <w:r>
        <w:t xml:space="preserve">4.5 Benefits our our method</w:t>
      </w:r>
      <w:r>
        <w:br/>
      </w:r>
    </w:p>
    <w:p>
      <w:pPr>
        <w:pStyle w:val="BodyText"/>
      </w:pPr>
      <w:r>
        <w:t xml:space="preserve">5 Feature extraction from short temporal sequences for clustering</w:t>
      </w:r>
      <w:r>
        <w:br/>
      </w:r>
      <w:r>
        <w:t xml:space="preserve">5.1 The diabatic foot dataset</w:t>
      </w:r>
      <w:r>
        <w:br/>
      </w:r>
      <w:r>
        <w:t xml:space="preserve">5.1 Motivation and comparison with related work 5.2 Overview of the mining workflow</w:t>
      </w:r>
      <w:r>
        <w:br/>
      </w:r>
      <w:r>
        <w:t xml:space="preserve">5.3 Experiments and findings</w:t>
      </w:r>
      <w:r>
        <w:br/>
      </w:r>
      <w:r>
        <w:t xml:space="preserve">5.4 Benefits our our method</w:t>
      </w:r>
      <w:r>
        <w:br/>
      </w:r>
    </w:p>
    <w:p>
      <w:pPr>
        <w:pStyle w:val="BodyText"/>
      </w:pPr>
      <w:r>
        <w:rPr>
          <w:b/>
        </w:rPr>
        <w:t xml:space="preserve">PART III POST-MINING FOR INTERPRETATION</w:t>
      </w:r>
    </w:p>
    <w:p>
      <w:pPr>
        <w:pStyle w:val="BodyText"/>
      </w:pPr>
      <w:r>
        <w:t xml:space="preserve">6 Post-hoc interpretation of classification models</w:t>
      </w:r>
      <w:r>
        <w:br/>
      </w:r>
      <w:r>
        <w:t xml:space="preserve">6.1 Motivation and comparison with related work</w:t>
      </w:r>
      <w:r>
        <w:br/>
      </w:r>
      <w:r>
        <w:t xml:space="preserve">6.2 The aneurysm dataset</w:t>
      </w:r>
      <w:r>
        <w:br/>
      </w:r>
      <w:r>
        <w:t xml:space="preserve">6.3 The tinnitus dataset</w:t>
      </w:r>
      <w:r>
        <w:br/>
      </w:r>
      <w:r>
        <w:t xml:space="preserve">6.2 Overview of the mining workflow</w:t>
      </w:r>
      <w:r>
        <w:br/>
      </w:r>
      <w:r>
        <w:t xml:space="preserve">6.3 Experiments and findings on aneurysm data</w:t>
      </w:r>
      <w:r>
        <w:br/>
      </w:r>
      <w:r>
        <w:t xml:space="preserve">6.4 Experiments and findings on tinnitus data</w:t>
      </w:r>
      <w:r>
        <w:br/>
      </w:r>
      <w:r>
        <w:t xml:space="preserve">6.5 Benefits our our method</w:t>
      </w:r>
      <w:r>
        <w:br/>
      </w:r>
    </w:p>
    <w:p>
      <w:pPr>
        <w:pStyle w:val="BodyText"/>
      </w:pPr>
      <w:r>
        <w:rPr>
          <w:b/>
        </w:rPr>
        <w:t xml:space="preserve">PART IV SUMMARY</w:t>
      </w:r>
    </w:p>
    <w:p>
      <w:pPr>
        <w:pStyle w:val="BodyText"/>
      </w:pPr>
      <w:r>
        <w:t xml:space="preserve">7 Conclusion and future work</w:t>
      </w:r>
      <w:r>
        <w:br/>
      </w:r>
      <w:r>
        <w:t xml:space="preserve">7.1 Research results for medical expert-guided knowledge discovery</w:t>
      </w:r>
      <w:r>
        <w:br/>
      </w:r>
      <w:r>
        <w:t xml:space="preserve">7.2 Future work</w:t>
      </w:r>
      <w:r>
        <w:br/>
      </w:r>
    </w:p>
    <w:p>
      <w:pPr>
        <w:pStyle w:val="BodyText"/>
      </w:pPr>
      <w:r>
        <w:rPr>
          <w:b/>
        </w:rPr>
        <w:t xml:space="preserve">PART V APPENDIX</w:t>
      </w:r>
    </w:p>
    <w:p>
      <w:pPr>
        <w:pStyle w:val="BodyText"/>
      </w:pPr>
      <w:r>
        <w:t xml:space="preserve">Bibliography</w:t>
      </w:r>
      <w:r>
        <w:br/>
      </w:r>
      <w:r>
        <w:t xml:space="preserve">List of publications</w:t>
      </w:r>
      <w:r>
        <w:br/>
      </w:r>
      <w:r>
        <w:t xml:space="preserve">Abbreviations</w:t>
      </w:r>
      <w:r>
        <w:br/>
      </w:r>
    </w:p>
    <w:p>
      <w:pPr>
        <w:pStyle w:val="Heading1"/>
      </w:pPr>
      <w:bookmarkStart w:id="21" w:name="intro"/>
      <w:r>
        <w:t xml:space="preserve">Thesis overview</w:t>
      </w:r>
      <w:bookmarkEnd w:id="21"/>
    </w:p>
    <w:p>
      <w:pPr>
        <w:pStyle w:val="Heading2"/>
      </w:pPr>
      <w:bookmarkStart w:id="22" w:name="motivation"/>
      <w:r>
        <w:t xml:space="preserve">Motivation</w:t>
      </w:r>
      <w:bookmarkEnd w:id="22"/>
    </w:p>
    <w:p>
      <w:pPr>
        <w:pStyle w:val="Heading2"/>
      </w:pPr>
      <w:bookmarkStart w:id="23" w:name="medical-applications"/>
      <w:r>
        <w:t xml:space="preserve">Medical applications</w:t>
      </w:r>
      <w:bookmarkEnd w:id="23"/>
    </w:p>
    <w:p>
      <w:pPr>
        <w:pStyle w:val="Heading2"/>
      </w:pPr>
      <w:bookmarkStart w:id="24" w:name="open-challenges"/>
      <w:r>
        <w:t xml:space="preserve">Open challenges</w:t>
      </w:r>
      <w:bookmarkEnd w:id="24"/>
    </w:p>
    <w:p>
      <w:pPr>
        <w:pStyle w:val="Heading2"/>
      </w:pPr>
      <w:bookmarkStart w:id="25" w:name="structure-and-summary-of-contributions"/>
      <w:r>
        <w:t xml:space="preserve">Structure and summary of contributions</w:t>
      </w:r>
      <w:bookmarkEnd w:id="25"/>
    </w:p>
    <w:p>
      <w:pPr>
        <w:pStyle w:val="Heading1"/>
      </w:pPr>
      <w:bookmarkStart w:id="26" w:name="imm"/>
      <w:r>
        <w:t xml:space="preserve">Interactive discovery and inspection of subpopulations</w:t>
      </w:r>
      <w:bookmarkEnd w:id="26"/>
    </w:p>
    <w:p>
      <w:pPr>
        <w:pStyle w:val="FirstParagraph"/>
      </w:pPr>
      <w:r>
        <w:t xml:space="preserve">Based on:</w:t>
      </w:r>
      <w:r>
        <w:t xml:space="preserve"> </w:t>
      </w:r>
      <w:r>
        <w:t xml:space="preserve">[</w:t>
      </w:r>
      <w:hyperlink w:anchor="ref-Niemann:ESWA2014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Heading2"/>
      </w:pPr>
      <w:bookmarkStart w:id="27" w:name="X20c2edbe9f73088a6101ebb5a9f79b7fe9ab34b"/>
      <w:r>
        <w:t xml:space="preserve">Motivation and comparison with related work</w:t>
      </w:r>
      <w:bookmarkEnd w:id="27"/>
    </w:p>
    <w:p>
      <w:pPr>
        <w:pStyle w:val="Heading2"/>
      </w:pPr>
      <w:bookmarkStart w:id="28" w:name="the-ship-dataset"/>
      <w:r>
        <w:t xml:space="preserve">The SHIP dataset</w:t>
      </w:r>
      <w:bookmarkEnd w:id="28"/>
    </w:p>
    <w:p>
      <w:pPr>
        <w:pStyle w:val="Heading2"/>
      </w:pPr>
      <w:bookmarkStart w:id="29" w:name="X3b0ce943d6d3814614c0ba50f364be1cfddc111"/>
      <w:r>
        <w:t xml:space="preserve">Subpopulation discovery workflow and interactive mining assistant</w:t>
      </w:r>
      <w:bookmarkEnd w:id="29"/>
    </w:p>
    <w:p>
      <w:pPr>
        <w:pStyle w:val="Heading2"/>
      </w:pPr>
      <w:bookmarkStart w:id="30" w:name="experiments-and-findings"/>
      <w:r>
        <w:t xml:space="preserve">Experiments and findings</w:t>
      </w:r>
      <w:bookmarkEnd w:id="30"/>
    </w:p>
    <w:p>
      <w:pPr>
        <w:pStyle w:val="Heading2"/>
      </w:pPr>
      <w:bookmarkStart w:id="31" w:name="benefits-of-our-workflow"/>
      <w:r>
        <w:t xml:space="preserve">Benefits of our workflow</w:t>
      </w:r>
      <w:bookmarkEnd w:id="31"/>
    </w:p>
    <w:p>
      <w:pPr>
        <w:pStyle w:val="Heading1"/>
      </w:pPr>
      <w:bookmarkStart w:id="32" w:name="sdclu"/>
      <w:r>
        <w:t xml:space="preserve">Identifying diverse subpopulations</w:t>
      </w:r>
      <w:bookmarkEnd w:id="32"/>
    </w:p>
    <w:p>
      <w:pPr>
        <w:pStyle w:val="FirstParagraph"/>
      </w:pPr>
      <w:r>
        <w:t xml:space="preserve">Based on:</w:t>
      </w:r>
      <w:r>
        <w:t xml:space="preserve"> </w:t>
      </w:r>
      <w:r>
        <w:t xml:space="preserve">[</w:t>
      </w:r>
      <w:hyperlink w:anchor="ref-Niemann:CBMS2017">
        <w:r>
          <w:rPr>
            <w:rStyle w:val="Hyperlink"/>
          </w:rPr>
          <w:t xml:space="preserve">2</w:t>
        </w:r>
      </w:hyperlink>
      <w:r>
        <w:t xml:space="preserve">]</w:t>
      </w:r>
    </w:p>
    <w:p>
      <w:pPr>
        <w:pStyle w:val="Heading2"/>
      </w:pPr>
      <w:bookmarkStart w:id="33" w:name="X4bb7253a85be6e57493ed98597d686d10e50ba1"/>
      <w:r>
        <w:t xml:space="preserve">Motivation and comparison with related work</w:t>
      </w:r>
      <w:bookmarkEnd w:id="33"/>
    </w:p>
    <w:p>
      <w:pPr>
        <w:pStyle w:val="Heading2"/>
      </w:pPr>
      <w:bookmarkStart w:id="34" w:name="finding-diverse-classification-rules"/>
      <w:r>
        <w:t xml:space="preserve">Finding diverse classification rules</w:t>
      </w:r>
      <w:bookmarkEnd w:id="34"/>
    </w:p>
    <w:p>
      <w:pPr>
        <w:pStyle w:val="Heading2"/>
      </w:pPr>
      <w:bookmarkStart w:id="35" w:name="experiments-and-findings-1"/>
      <w:r>
        <w:t xml:space="preserve">Experiments and findings</w:t>
      </w:r>
      <w:bookmarkEnd w:id="35"/>
    </w:p>
    <w:p>
      <w:pPr>
        <w:pStyle w:val="Heading2"/>
      </w:pPr>
      <w:bookmarkStart w:id="36" w:name="benefits-our-our-method"/>
      <w:r>
        <w:t xml:space="preserve">Benefits our our method</w:t>
      </w:r>
      <w:bookmarkEnd w:id="36"/>
    </w:p>
    <w:p>
      <w:pPr>
        <w:pStyle w:val="Heading1"/>
      </w:pPr>
      <w:bookmarkStart w:id="37" w:name="evo"/>
      <w:r>
        <w:t xml:space="preserve">Constructing evolution features to capture change over time</w:t>
      </w:r>
      <w:bookmarkEnd w:id="37"/>
    </w:p>
    <w:p>
      <w:pPr>
        <w:pStyle w:val="FirstParagraph"/>
      </w:pPr>
      <w:r>
        <w:t xml:space="preserve">Based on:</w:t>
      </w:r>
      <w:r>
        <w:t xml:space="preserve"> </w:t>
      </w:r>
      <w:r>
        <w:t xml:space="preserve">[</w:t>
      </w:r>
      <w:hyperlink w:anchor="ref-Niemann:CBMS2015">
        <w:r>
          <w:rPr>
            <w:rStyle w:val="Hyperlink"/>
          </w:rPr>
          <w:t xml:space="preserve">3</w:t>
        </w:r>
      </w:hyperlink>
      <w:r>
        <w:t xml:space="preserve">]</w:t>
      </w:r>
    </w:p>
    <w:p>
      <w:pPr>
        <w:pStyle w:val="Heading2"/>
      </w:pPr>
      <w:bookmarkStart w:id="38" w:name="X35d6ff89d940e2c6212b670ec59b53aa4f8caaf"/>
      <w:r>
        <w:t xml:space="preserve">Motivation and comparison with related work</w:t>
      </w:r>
      <w:bookmarkEnd w:id="38"/>
    </w:p>
    <w:p>
      <w:pPr>
        <w:pStyle w:val="Heading2"/>
      </w:pPr>
      <w:bookmarkStart w:id="39" w:name="overview-of-the-mining-workflow"/>
      <w:r>
        <w:t xml:space="preserve">Overview of the mining workflow</w:t>
      </w:r>
      <w:bookmarkEnd w:id="39"/>
    </w:p>
    <w:p>
      <w:pPr>
        <w:pStyle w:val="Heading2"/>
      </w:pPr>
      <w:bookmarkStart w:id="40" w:name="generating-evolution-features"/>
      <w:r>
        <w:t xml:space="preserve">Generating evolution features</w:t>
      </w:r>
      <w:bookmarkEnd w:id="40"/>
    </w:p>
    <w:p>
      <w:pPr>
        <w:pStyle w:val="Heading2"/>
      </w:pPr>
      <w:bookmarkStart w:id="41" w:name="experiments-and-findings-2"/>
      <w:r>
        <w:t xml:space="preserve">Experiments and findings</w:t>
      </w:r>
      <w:bookmarkEnd w:id="41"/>
    </w:p>
    <w:p>
      <w:pPr>
        <w:pStyle w:val="Heading2"/>
      </w:pPr>
      <w:bookmarkStart w:id="42" w:name="benefits-our-our-method-1"/>
      <w:r>
        <w:t xml:space="preserve">Benefits our our method</w:t>
      </w:r>
      <w:bookmarkEnd w:id="42"/>
    </w:p>
    <w:p>
      <w:pPr>
        <w:pStyle w:val="Heading1"/>
      </w:pPr>
      <w:bookmarkStart w:id="43" w:name="diabfoot"/>
      <w:r>
        <w:t xml:space="preserve">Feature extraction from short temporal sequences for clustering</w:t>
      </w:r>
      <w:bookmarkEnd w:id="43"/>
    </w:p>
    <w:p>
      <w:pPr>
        <w:pStyle w:val="Heading2"/>
      </w:pPr>
      <w:bookmarkStart w:id="44" w:name="X2ce5c1b659ceabe7e03d88b9ea67537d858004e"/>
      <w:r>
        <w:t xml:space="preserve">Motivation and comparison with related work</w:t>
      </w:r>
      <w:bookmarkEnd w:id="44"/>
    </w:p>
    <w:p>
      <w:pPr>
        <w:pStyle w:val="FirstParagraph"/>
      </w:pPr>
      <w:r>
        <w:t xml:space="preserve">Based on:</w:t>
      </w:r>
      <w:r>
        <w:t xml:space="preserve"> </w:t>
      </w:r>
      <w:r>
        <w:t xml:space="preserve">[</w:t>
      </w:r>
      <w:hyperlink w:anchor="ref-Niemann:CBMS2016">
        <w:r>
          <w:rPr>
            <w:rStyle w:val="Hyperlink"/>
          </w:rPr>
          <w:t xml:space="preserve">4</w:t>
        </w:r>
      </w:hyperlink>
      <w:r>
        <w:t xml:space="preserve">]–[</w:t>
      </w:r>
      <w:hyperlink w:anchor="ref-Niemann:EBioMedicine2020">
        <w:r>
          <w:rPr>
            <w:rStyle w:val="Hyperlink"/>
          </w:rPr>
          <w:t xml:space="preserve">6</w:t>
        </w:r>
      </w:hyperlink>
      <w:r>
        <w:t xml:space="preserve">]</w:t>
      </w:r>
    </w:p>
    <w:p>
      <w:pPr>
        <w:pStyle w:val="Heading2"/>
      </w:pPr>
      <w:bookmarkStart w:id="45" w:name="the-diabatic-foot-dataset"/>
      <w:r>
        <w:t xml:space="preserve">The diabatic foot dataset</w:t>
      </w:r>
      <w:bookmarkEnd w:id="45"/>
    </w:p>
    <w:p>
      <w:pPr>
        <w:pStyle w:val="Heading2"/>
      </w:pPr>
      <w:bookmarkStart w:id="46" w:name="overview-of-the-mining-workflow-1"/>
      <w:r>
        <w:t xml:space="preserve">Overview of the mining workflow</w:t>
      </w:r>
      <w:bookmarkEnd w:id="46"/>
    </w:p>
    <w:p>
      <w:pPr>
        <w:pStyle w:val="Heading2"/>
      </w:pPr>
      <w:bookmarkStart w:id="47" w:name="experiments-and-findings-3"/>
      <w:r>
        <w:t xml:space="preserve">Experiments and findings</w:t>
      </w:r>
      <w:bookmarkEnd w:id="47"/>
    </w:p>
    <w:p>
      <w:pPr>
        <w:pStyle w:val="Heading2"/>
      </w:pPr>
      <w:bookmarkStart w:id="48" w:name="benefits-our-our-method-2"/>
      <w:r>
        <w:t xml:space="preserve">Benefits our our method</w:t>
      </w:r>
      <w:bookmarkEnd w:id="48"/>
    </w:p>
    <w:p>
      <w:pPr>
        <w:pStyle w:val="Heading1"/>
      </w:pPr>
      <w:bookmarkStart w:id="49" w:name="iml"/>
      <w:r>
        <w:t xml:space="preserve">Post-hoc interpretation of classification models</w:t>
      </w:r>
      <w:bookmarkEnd w:id="49"/>
    </w:p>
    <w:p>
      <w:pPr>
        <w:pStyle w:val="FirstParagraph"/>
      </w:pPr>
      <w:r>
        <w:t xml:space="preserve">Based on:</w:t>
      </w:r>
      <w:r>
        <w:t xml:space="preserve"> </w:t>
      </w:r>
      <w:r>
        <w:t xml:space="preserve">[</w:t>
      </w:r>
      <w:hyperlink w:anchor="ref-Niemann:CBMS2018">
        <w:r>
          <w:rPr>
            <w:rStyle w:val="Hyperlink"/>
          </w:rPr>
          <w:t xml:space="preserve">7</w:t>
        </w:r>
      </w:hyperlink>
      <w:r>
        <w:t xml:space="preserve">]–[</w:t>
      </w:r>
      <w:hyperlink w:anchor="ref-Niemann:Frontiers2020">
        <w:r>
          <w:rPr>
            <w:rStyle w:val="Hyperlink"/>
          </w:rPr>
          <w:t xml:space="preserve">10</w:t>
        </w:r>
      </w:hyperlink>
      <w:r>
        <w:t xml:space="preserve">]</w:t>
      </w:r>
    </w:p>
    <w:p>
      <w:pPr>
        <w:pStyle w:val="Heading2"/>
      </w:pPr>
      <w:bookmarkStart w:id="50" w:name="Xf723d3138c16fbd85179f0a7f2151c5ebc83486"/>
      <w:r>
        <w:t xml:space="preserve">Motivation and comparison with related work</w:t>
      </w:r>
      <w:bookmarkEnd w:id="50"/>
    </w:p>
    <w:p>
      <w:pPr>
        <w:pStyle w:val="Heading2"/>
      </w:pPr>
      <w:bookmarkStart w:id="51" w:name="the-aneurysm-dataset"/>
      <w:r>
        <w:t xml:space="preserve">The aneurysm dataset</w:t>
      </w:r>
      <w:bookmarkEnd w:id="51"/>
    </w:p>
    <w:p>
      <w:pPr>
        <w:pStyle w:val="Heading2"/>
      </w:pPr>
      <w:bookmarkStart w:id="52" w:name="the-tinnitus-dataset"/>
      <w:r>
        <w:t xml:space="preserve">The tinnitus dataset</w:t>
      </w:r>
      <w:bookmarkEnd w:id="52"/>
    </w:p>
    <w:p>
      <w:pPr>
        <w:pStyle w:val="Heading2"/>
      </w:pPr>
      <w:bookmarkStart w:id="53" w:name="overview-of-the-mining-workflow-2"/>
      <w:r>
        <w:t xml:space="preserve">Overview of the mining workflow</w:t>
      </w:r>
      <w:bookmarkEnd w:id="53"/>
    </w:p>
    <w:p>
      <w:pPr>
        <w:pStyle w:val="Heading2"/>
      </w:pPr>
      <w:bookmarkStart w:id="54" w:name="X594d5e916f815ac367487854d6e93999d12eb95"/>
      <w:r>
        <w:t xml:space="preserve">Experiments and findings on aneurysm data</w:t>
      </w:r>
      <w:bookmarkEnd w:id="54"/>
    </w:p>
    <w:p>
      <w:pPr>
        <w:pStyle w:val="Heading2"/>
      </w:pPr>
      <w:bookmarkStart w:id="55" w:name="X6e1af74bcc1564717ce5b70205591c29f0c5046"/>
      <w:r>
        <w:t xml:space="preserve">Experiments and findings on tinnitus data</w:t>
      </w:r>
      <w:bookmarkEnd w:id="55"/>
    </w:p>
    <w:p>
      <w:pPr>
        <w:pStyle w:val="Heading2"/>
      </w:pPr>
      <w:bookmarkStart w:id="56" w:name="benefits-our-our-method-3"/>
      <w:r>
        <w:t xml:space="preserve">Benefits our our method</w:t>
      </w:r>
      <w:bookmarkEnd w:id="56"/>
    </w:p>
    <w:p>
      <w:pPr>
        <w:pStyle w:val="Heading1"/>
      </w:pPr>
      <w:bookmarkStart w:id="57" w:name="summary"/>
      <w:r>
        <w:t xml:space="preserve">Conclusion and future work</w:t>
      </w:r>
      <w:bookmarkEnd w:id="57"/>
    </w:p>
    <w:p>
      <w:pPr>
        <w:pStyle w:val="Heading2"/>
      </w:pPr>
      <w:bookmarkStart w:id="58" w:name="Xa81e467128f0447268e518e1433dd08b1ec0962"/>
      <w:r>
        <w:t xml:space="preserve">Research results for medical expert-guided knowledge discovery</w:t>
      </w:r>
      <w:bookmarkEnd w:id="58"/>
    </w:p>
    <w:p>
      <w:pPr>
        <w:pStyle w:val="Heading2"/>
      </w:pPr>
      <w:bookmarkStart w:id="59" w:name="future-work"/>
      <w:r>
        <w:t xml:space="preserve">Future work</w:t>
      </w:r>
      <w:bookmarkEnd w:id="59"/>
    </w:p>
    <w:p>
      <w:pPr>
        <w:pStyle w:val="Heading1"/>
      </w:pPr>
      <w:bookmarkStart w:id="60" w:name="references"/>
      <w:r>
        <w:t xml:space="preserve">References</w:t>
      </w:r>
      <w:bookmarkEnd w:id="60"/>
    </w:p>
    <w:bookmarkStart w:id="81" w:name="refs"/>
    <w:bookmarkStart w:id="62" w:name="ref-Niemann:ESWA2014"/>
    <w:p>
      <w:pPr>
        <w:pStyle w:val="Bibliography"/>
      </w:pPr>
      <w:r>
        <w:t xml:space="preserve">[1] U. Niemann, H. Völzke, J.-P. Kühn, and M. Spiliopoulou, “Learning and inspecting classification rules from longitudinal epidemiological data to identify predictive features on hepatic steatosis,”</w:t>
      </w:r>
      <w:r>
        <w:t xml:space="preserve"> </w:t>
      </w:r>
      <w:r>
        <w:rPr>
          <w:i/>
        </w:rPr>
        <w:t xml:space="preserve">Expert Systems with Applications</w:t>
      </w:r>
      <w:r>
        <w:t xml:space="preserve">, vol. 41, no. 11, pp. 5405–5415, 2014, doi:</w:t>
      </w:r>
      <w:r>
        <w:t xml:space="preserve"> </w:t>
      </w:r>
      <w:hyperlink r:id="rId61">
        <w:r>
          <w:rPr>
            <w:rStyle w:val="Hyperlink"/>
          </w:rPr>
          <w:t xml:space="preserve">10.1016/j.eswa.2014.02.040</w:t>
        </w:r>
      </w:hyperlink>
      <w:r>
        <w:t xml:space="preserve">.</w:t>
      </w:r>
    </w:p>
    <w:bookmarkEnd w:id="62"/>
    <w:bookmarkStart w:id="64" w:name="ref-Niemann:CBMS2017"/>
    <w:p>
      <w:pPr>
        <w:pStyle w:val="Bibliography"/>
      </w:pPr>
      <w:r>
        <w:t xml:space="preserve">[2] U. Niemann, M. Spiliopoulou, B. Preim, T. Ittermann, and H. Völzke, “Combining Subgroup Discovery and Clustering to Identify Diverse Subpopulations in Cohort Study Data,” in</w:t>
      </w:r>
      <w:r>
        <w:t xml:space="preserve"> </w:t>
      </w:r>
      <w:r>
        <w:rPr>
          <w:i/>
        </w:rPr>
        <w:t xml:space="preserve">Proc. of IEEE Int. Symposium on Computer-Based Medical Systems (CBMS)</w:t>
      </w:r>
      <w:r>
        <w:t xml:space="preserve">, 2017, pp. 582–587, doi:</w:t>
      </w:r>
      <w:r>
        <w:t xml:space="preserve"> </w:t>
      </w:r>
      <w:hyperlink r:id="rId63">
        <w:r>
          <w:rPr>
            <w:rStyle w:val="Hyperlink"/>
          </w:rPr>
          <w:t xml:space="preserve">10.1109/CBMS.2017.15</w:t>
        </w:r>
      </w:hyperlink>
      <w:r>
        <w:t xml:space="preserve">.</w:t>
      </w:r>
    </w:p>
    <w:bookmarkEnd w:id="64"/>
    <w:bookmarkStart w:id="66" w:name="ref-Niemann:CBMS2015"/>
    <w:p>
      <w:pPr>
        <w:pStyle w:val="Bibliography"/>
      </w:pPr>
      <w:r>
        <w:t xml:space="preserve">[3] U. Niemann, T. Hielscher, M. Spiliopoulou, H. Völzke, and J.-P. Kühn, “Can we classify the participants of a longitudinal epidemiological study from their previous evolution?” in</w:t>
      </w:r>
      <w:r>
        <w:t xml:space="preserve"> </w:t>
      </w:r>
      <w:r>
        <w:rPr>
          <w:i/>
        </w:rPr>
        <w:t xml:space="preserve">Proc. of IEEE Int. Symposium on Computer-Based Medical Systems (CBMS)</w:t>
      </w:r>
      <w:r>
        <w:t xml:space="preserve">, 2015, pp. 121–126, doi:</w:t>
      </w:r>
      <w:r>
        <w:t xml:space="preserve"> </w:t>
      </w:r>
      <w:hyperlink r:id="rId65">
        <w:r>
          <w:rPr>
            <w:rStyle w:val="Hyperlink"/>
          </w:rPr>
          <w:t xml:space="preserve">10.1109/CBMS.2015.12</w:t>
        </w:r>
      </w:hyperlink>
      <w:r>
        <w:t xml:space="preserve">.</w:t>
      </w:r>
    </w:p>
    <w:bookmarkEnd w:id="66"/>
    <w:bookmarkStart w:id="68" w:name="ref-Niemann:CBMS2016"/>
    <w:p>
      <w:pPr>
        <w:pStyle w:val="Bibliography"/>
      </w:pPr>
      <w:r>
        <w:t xml:space="preserve">[4] U. Niemann</w:t>
      </w:r>
      <w:r>
        <w:t xml:space="preserve"> </w:t>
      </w:r>
      <w:r>
        <w:rPr>
          <w:i/>
        </w:rPr>
        <w:t xml:space="preserve">et al.</w:t>
      </w:r>
      <w:r>
        <w:t xml:space="preserve">, “Learning Pressure Patterns for Patients with Diabetic Foot Syndrome,” in</w:t>
      </w:r>
      <w:r>
        <w:t xml:space="preserve"> </w:t>
      </w:r>
      <w:r>
        <w:rPr>
          <w:i/>
        </w:rPr>
        <w:t xml:space="preserve">Proc. of IEEE Int. Symposium on Computer-Based Medical Systems (CBMS)</w:t>
      </w:r>
      <w:r>
        <w:t xml:space="preserve">, 2016, pp. 54–59, doi:</w:t>
      </w:r>
      <w:r>
        <w:t xml:space="preserve"> </w:t>
      </w:r>
      <w:hyperlink r:id="rId67">
        <w:r>
          <w:rPr>
            <w:rStyle w:val="Hyperlink"/>
          </w:rPr>
          <w:t xml:space="preserve">10.1109/CBMS.2016.31</w:t>
        </w:r>
      </w:hyperlink>
      <w:r>
        <w:t xml:space="preserve">.</w:t>
      </w:r>
    </w:p>
    <w:bookmarkEnd w:id="68"/>
    <w:bookmarkStart w:id="70" w:name="ref-Niemann:PONE2016"/>
    <w:p>
      <w:pPr>
        <w:pStyle w:val="Bibliography"/>
      </w:pPr>
      <w:r>
        <w:t xml:space="preserve">[5] U. Niemann</w:t>
      </w:r>
      <w:r>
        <w:t xml:space="preserve"> </w:t>
      </w:r>
      <w:r>
        <w:rPr>
          <w:i/>
        </w:rPr>
        <w:t xml:space="preserve">et al.</w:t>
      </w:r>
      <w:r>
        <w:t xml:space="preserve">, “Comparative Clustering of Plantar Pressure Distributions in Diabetics with Polyneuropathy May Be Applied to Reveal Inappropriate Biomechanical Stress,”</w:t>
      </w:r>
      <w:r>
        <w:t xml:space="preserve"> </w:t>
      </w:r>
      <w:r>
        <w:rPr>
          <w:i/>
        </w:rPr>
        <w:t xml:space="preserve">PLOS ONE</w:t>
      </w:r>
      <w:r>
        <w:t xml:space="preserve">, vol. 11, no. 8, pp. 1–12, 2016, doi:</w:t>
      </w:r>
      <w:r>
        <w:t xml:space="preserve"> </w:t>
      </w:r>
      <w:hyperlink r:id="rId69">
        <w:r>
          <w:rPr>
            <w:rStyle w:val="Hyperlink"/>
          </w:rPr>
          <w:t xml:space="preserve">10.1371/journal.pone.0161326</w:t>
        </w:r>
      </w:hyperlink>
      <w:r>
        <w:t xml:space="preserve">.</w:t>
      </w:r>
    </w:p>
    <w:bookmarkEnd w:id="70"/>
    <w:bookmarkStart w:id="72" w:name="ref-Niemann:EBioMedicine2020"/>
    <w:p>
      <w:pPr>
        <w:pStyle w:val="Bibliography"/>
      </w:pPr>
      <w:r>
        <w:t xml:space="preserve">[6] U. Niemann</w:t>
      </w:r>
      <w:r>
        <w:t xml:space="preserve"> </w:t>
      </w:r>
      <w:r>
        <w:rPr>
          <w:i/>
        </w:rPr>
        <w:t xml:space="preserve">et al.</w:t>
      </w:r>
      <w:r>
        <w:t xml:space="preserve">, “Plantar temperatures in stance position: A comparative study with healthy volunteers and diabetes patients diagnosed with sensoric neuropathy,”</w:t>
      </w:r>
      <w:r>
        <w:t xml:space="preserve"> </w:t>
      </w:r>
      <w:r>
        <w:rPr>
          <w:i/>
        </w:rPr>
        <w:t xml:space="preserve">EBioMedicine</w:t>
      </w:r>
      <w:r>
        <w:t xml:space="preserve">, vol. 54, p. 102712, 2020, doi:</w:t>
      </w:r>
      <w:r>
        <w:t xml:space="preserve"> </w:t>
      </w:r>
      <w:hyperlink r:id="rId71">
        <w:r>
          <w:rPr>
            <w:rStyle w:val="Hyperlink"/>
          </w:rPr>
          <w:t xml:space="preserve">https://doi.org/10.1016/j.ebiom.2020.102712</w:t>
        </w:r>
      </w:hyperlink>
      <w:r>
        <w:t xml:space="preserve">.</w:t>
      </w:r>
    </w:p>
    <w:bookmarkEnd w:id="72"/>
    <w:bookmarkStart w:id="74" w:name="ref-Niemann:CBMS2018"/>
    <w:p>
      <w:pPr>
        <w:pStyle w:val="Bibliography"/>
      </w:pPr>
      <w:r>
        <w:t xml:space="preserve">[7] U. Niemann</w:t>
      </w:r>
      <w:r>
        <w:t xml:space="preserve"> </w:t>
      </w:r>
      <w:r>
        <w:rPr>
          <w:i/>
        </w:rPr>
        <w:t xml:space="preserve">et al.</w:t>
      </w:r>
      <w:r>
        <w:t xml:space="preserve">, “Rupture Status Classification of Intracranial Aneurysms Using Morphological Parameters,” in</w:t>
      </w:r>
      <w:r>
        <w:t xml:space="preserve"> </w:t>
      </w:r>
      <w:r>
        <w:rPr>
          <w:i/>
        </w:rPr>
        <w:t xml:space="preserve">Proc. of IEEE Int. Symposium on Computer-Based Medical Systems (CBMS)</w:t>
      </w:r>
      <w:r>
        <w:t xml:space="preserve">, 2018, pp. 48–53, doi:</w:t>
      </w:r>
      <w:r>
        <w:t xml:space="preserve"> </w:t>
      </w:r>
      <w:hyperlink r:id="rId73">
        <w:r>
          <w:rPr>
            <w:rStyle w:val="Hyperlink"/>
          </w:rPr>
          <w:t xml:space="preserve">10.1109/CBMS.2018.00016</w:t>
        </w:r>
      </w:hyperlink>
      <w:r>
        <w:t xml:space="preserve">.</w:t>
      </w:r>
    </w:p>
    <w:bookmarkEnd w:id="74"/>
    <w:bookmarkStart w:id="76" w:name="ref-Niemann:SREP2020"/>
    <w:p>
      <w:pPr>
        <w:pStyle w:val="Bibliography"/>
      </w:pPr>
      <w:r>
        <w:t xml:space="preserve">[8] U. Niemann, P. Brueggemann, B. Boecking, B. Mazurek, and M. Spiliopoulou, “Development and internal validation of a depression severity prediction model for tinnitus patients based on questionnaire responses and socio-demographics,”</w:t>
      </w:r>
      <w:r>
        <w:t xml:space="preserve"> </w:t>
      </w:r>
      <w:r>
        <w:rPr>
          <w:i/>
        </w:rPr>
        <w:t xml:space="preserve">Scientific Reports</w:t>
      </w:r>
      <w:r>
        <w:t xml:space="preserve">, vol. 10, no. 1, p. 4664, 2020, doi:</w:t>
      </w:r>
      <w:r>
        <w:t xml:space="preserve"> </w:t>
      </w:r>
      <w:hyperlink r:id="rId75">
        <w:r>
          <w:rPr>
            <w:rStyle w:val="Hyperlink"/>
          </w:rPr>
          <w:t xml:space="preserve">10.1038/s41598-020-61593-z</w:t>
        </w:r>
      </w:hyperlink>
      <w:r>
        <w:t xml:space="preserve">.</w:t>
      </w:r>
    </w:p>
    <w:bookmarkEnd w:id="76"/>
    <w:bookmarkStart w:id="78" w:name="ref-Niemann:PONE2020"/>
    <w:p>
      <w:pPr>
        <w:pStyle w:val="Bibliography"/>
      </w:pPr>
      <w:r>
        <w:t xml:space="preserve">[9] B. A. B. Niemann Uli AND Boecking, “Tinnitus-related distress after multimodal treatment can be characterized using a key subset of baseline variables,”</w:t>
      </w:r>
      <w:r>
        <w:t xml:space="preserve"> </w:t>
      </w:r>
      <w:r>
        <w:rPr>
          <w:i/>
        </w:rPr>
        <w:t xml:space="preserve">PLOS ONE</w:t>
      </w:r>
      <w:r>
        <w:t xml:space="preserve">, vol. 15, no. 1, pp. 1–18, Jan. 2020, doi:</w:t>
      </w:r>
      <w:r>
        <w:t xml:space="preserve"> </w:t>
      </w:r>
      <w:hyperlink r:id="rId77">
        <w:r>
          <w:rPr>
            <w:rStyle w:val="Hyperlink"/>
          </w:rPr>
          <w:t xml:space="preserve">10.1371/journal.pone.0228037</w:t>
        </w:r>
      </w:hyperlink>
      <w:r>
        <w:t xml:space="preserve">.</w:t>
      </w:r>
    </w:p>
    <w:bookmarkEnd w:id="78"/>
    <w:bookmarkStart w:id="80" w:name="ref-Niemann:Frontiers2020"/>
    <w:p>
      <w:pPr>
        <w:pStyle w:val="Bibliography"/>
      </w:pPr>
      <w:r>
        <w:t xml:space="preserve">[10] U. Niemann, B. Boecking, P. Brueggemann, B. Mazurek, and M. Spiliopoulou, “Gender-Specific Differences in Patients With Chronic Tinnitus—Baseline Characteristics and Treatment Effects,”</w:t>
      </w:r>
      <w:r>
        <w:t xml:space="preserve"> </w:t>
      </w:r>
      <w:r>
        <w:rPr>
          <w:i/>
        </w:rPr>
        <w:t xml:space="preserve">Frontiers in Neuroscience</w:t>
      </w:r>
      <w:r>
        <w:t xml:space="preserve">, vol. 14, p. 487, 2020, doi:</w:t>
      </w:r>
      <w:r>
        <w:t xml:space="preserve"> </w:t>
      </w:r>
      <w:hyperlink r:id="rId79">
        <w:r>
          <w:rPr>
            <w:rStyle w:val="Hyperlink"/>
          </w:rPr>
          <w:t xml:space="preserve">10.3389/fnins.2020.00487</w:t>
        </w:r>
      </w:hyperlink>
      <w:r>
        <w:t xml:space="preserve">.</w:t>
      </w:r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s://doi.org/10.1016/j.eswa.2014.02.040" TargetMode="External" /><Relationship Type="http://schemas.openxmlformats.org/officeDocument/2006/relationships/hyperlink" Id="rId75" Target="https://doi.org/10.1038/s41598-020-61593-z" TargetMode="External" /><Relationship Type="http://schemas.openxmlformats.org/officeDocument/2006/relationships/hyperlink" Id="rId65" Target="https://doi.org/10.1109/CBMS.2015.12" TargetMode="External" /><Relationship Type="http://schemas.openxmlformats.org/officeDocument/2006/relationships/hyperlink" Id="rId67" Target="https://doi.org/10.1109/CBMS.2016.31" TargetMode="External" /><Relationship Type="http://schemas.openxmlformats.org/officeDocument/2006/relationships/hyperlink" Id="rId63" Target="https://doi.org/10.1109/CBMS.2017.15" TargetMode="External" /><Relationship Type="http://schemas.openxmlformats.org/officeDocument/2006/relationships/hyperlink" Id="rId73" Target="https://doi.org/10.1109/CBMS.2018.00016" TargetMode="External" /><Relationship Type="http://schemas.openxmlformats.org/officeDocument/2006/relationships/hyperlink" Id="rId69" Target="https://doi.org/10.1371/journal.pone.0161326" TargetMode="External" /><Relationship Type="http://schemas.openxmlformats.org/officeDocument/2006/relationships/hyperlink" Id="rId77" Target="https://doi.org/10.1371/journal.pone.0228037" TargetMode="External" /><Relationship Type="http://schemas.openxmlformats.org/officeDocument/2006/relationships/hyperlink" Id="rId79" Target="https://doi.org/10.3389/fnins.2020.00487" TargetMode="External" /><Relationship Type="http://schemas.openxmlformats.org/officeDocument/2006/relationships/hyperlink" Id="rId71" Target="https://doi.org/https://doi.org/10.1016/j.ebiom.2020.10271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s://doi.org/10.1016/j.eswa.2014.02.040" TargetMode="External" /><Relationship Type="http://schemas.openxmlformats.org/officeDocument/2006/relationships/hyperlink" Id="rId75" Target="https://doi.org/10.1038/s41598-020-61593-z" TargetMode="External" /><Relationship Type="http://schemas.openxmlformats.org/officeDocument/2006/relationships/hyperlink" Id="rId65" Target="https://doi.org/10.1109/CBMS.2015.12" TargetMode="External" /><Relationship Type="http://schemas.openxmlformats.org/officeDocument/2006/relationships/hyperlink" Id="rId67" Target="https://doi.org/10.1109/CBMS.2016.31" TargetMode="External" /><Relationship Type="http://schemas.openxmlformats.org/officeDocument/2006/relationships/hyperlink" Id="rId63" Target="https://doi.org/10.1109/CBMS.2017.15" TargetMode="External" /><Relationship Type="http://schemas.openxmlformats.org/officeDocument/2006/relationships/hyperlink" Id="rId73" Target="https://doi.org/10.1109/CBMS.2018.00016" TargetMode="External" /><Relationship Type="http://schemas.openxmlformats.org/officeDocument/2006/relationships/hyperlink" Id="rId69" Target="https://doi.org/10.1371/journal.pone.0161326" TargetMode="External" /><Relationship Type="http://schemas.openxmlformats.org/officeDocument/2006/relationships/hyperlink" Id="rId77" Target="https://doi.org/10.1371/journal.pone.0228037" TargetMode="External" /><Relationship Type="http://schemas.openxmlformats.org/officeDocument/2006/relationships/hyperlink" Id="rId79" Target="https://doi.org/10.3389/fnins.2020.00487" TargetMode="External" /><Relationship Type="http://schemas.openxmlformats.org/officeDocument/2006/relationships/hyperlink" Id="rId71" Target="https://doi.org/https://doi.org/10.1016/j.ebiom.2020.1027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Assistance for Expert-Driven Subpopulation Discovery in High-Dimensional Time-Stamped Medical Data</dc:title>
  <dc:creator>Uli Niemann</dc:creator>
  <dc:description>This is a preview of the current status of Uli’s thesis.</dc:description>
  <cp:keywords/>
  <dcterms:created xsi:type="dcterms:W3CDTF">2020-06-22T14:56:02Z</dcterms:created>
  <dcterms:modified xsi:type="dcterms:W3CDTF">2020-06-22T14:56:02Z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ieee</vt:lpwstr>
  </property>
  <property fmtid="{D5CDD505-2E9C-101B-9397-08002B2CF9AE}" pid="3" name="bibliography">
    <vt:lpwstr/>
  </property>
  <property fmtid="{D5CDD505-2E9C-101B-9397-08002B2CF9AE}" pid="4" name="csl">
    <vt:lpwstr>csl/ieee.csl</vt:lpwstr>
  </property>
  <property fmtid="{D5CDD505-2E9C-101B-9397-08002B2CF9AE}" pid="5" name="date">
    <vt:lpwstr>22.06.2020</vt:lpwstr>
  </property>
  <property fmtid="{D5CDD505-2E9C-101B-9397-08002B2CF9AE}" pid="6" name="documentclass">
    <vt:lpwstr>book</vt:lpwstr>
  </property>
  <property fmtid="{D5CDD505-2E9C-101B-9397-08002B2CF9AE}" pid="7" name="github-repo">
    <vt:lpwstr>unmnn/thesis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  <property fmtid="{D5CDD505-2E9C-101B-9397-08002B2CF9AE}" pid="11" name="url">
    <vt:lpwstr>https://ulis-thesis.netlify.app/</vt:lpwstr>
  </property>
</Properties>
</file>