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2d6129131c03b9e262bbc1c6e6f178a7c2e6486f.png"/>
            <a:graphic>
              <a:graphicData uri="http://schemas.openxmlformats.org/drawingml/2006/picture">
                <pic:pic>
                  <pic:nvPicPr>
                    <pic:cNvPr id="1" name="image-2d6129131c03b9e262bbc1c6e6f178a7c2e6486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_need_to_develop_a_waap_where_i_339f30"/>
      <w:r>
        <w:rPr>
          <w:rFonts w:eastAsia="inter" w:cs="inter" w:ascii="inter" w:hAnsi="inter"/>
          <w:b/>
          <w:color w:val="000000"/>
          <w:sz w:val="39"/>
        </w:rPr>
        <w:t xml:space="preserve">i need to develop a WAAP where i will develop a module for API </w:t>
      </w:r>
      <w:hyperlink r:id="rId6">
        <w:r>
          <w:rPr>
            <w:rFonts w:eastAsia="inter" w:cs="inter" w:ascii="inter" w:hAnsi="inter"/>
            <w:b/>
            <w:color w:val="#000"/>
            <w:sz w:val="39"/>
            <w:u w:val="single"/>
          </w:rPr>
          <w:t xml:space="preserve">security.so</w:t>
        </w:r>
      </w:hyperlink>
      <w:r>
        <w:rPr>
          <w:rFonts w:eastAsia="inter" w:cs="inter" w:ascii="inter" w:hAnsi="inter"/>
          <w:b/>
          <w:color w:val="000000"/>
          <w:sz w:val="39"/>
        </w:rPr>
        <w:t xml:space="preserve"> give me rule set for the owasp top 10 API vulnerability. i need the exact working rule set in python for the API security .</w:t>
      </w:r>
      <w:bookmarkEnd w:id="0"/>
    </w:p>
    <w:p>
      <w:pPr>
        <w:spacing w:line="360" w:after="210" w:lineRule="auto"/>
      </w:pPr>
      <w:r>
        <w:rPr>
          <w:rFonts w:eastAsia="inter" w:cs="inter" w:ascii="inter" w:hAnsi="inter"/>
          <w:color w:val="000000"/>
        </w:rPr>
        <w:t xml:space="preserve">Here is a practical, production‑grade Python rule set you can drop into a WAAP (reverse proxy/middleware) to mitigate the OWASP API Security Top 10 (2023). It implements request/response validation, authentication, authorization (object, property, and function level), rate limiting and burst control, anti-automation on sensitive business flows, SSRF egress control, security headers, schema-based allow‑lists, version/inventory enforcement, and upstream API hardening. The categories and controls map to OWASP’s 2023 API Top 10 list and recommended mitigations. Adapt the stubbed policy callbacks to your identity store, RBAC/ABAC engine, schemas, and data layer.</w:t>
      </w:r>
      <w:bookmarkStart w:id="1" w:name="fnref1"/>
      <w:bookmarkEnd w:id="1"/>
      <w:hyperlink w:anchor="fn1">
        <w:r>
          <w:rPr>
            <w:rFonts w:eastAsia="inter" w:cs="inter" w:ascii="inter" w:hAnsi="inter"/>
            <w:color w:val="#000"/>
            <w:u w:val="single"/>
            <w:vertAlign w:val="superscript"/>
          </w:rPr>
          <w:t xml:space="preserve">[1]</w:t>
        </w:r>
      </w:hyperlink>
      <w:bookmarkStart w:id="2" w:name="fnref2"/>
      <w:bookmarkEnd w:id="2"/>
      <w:hyperlink w:anchor="fn2">
        <w:r>
          <w:rPr>
            <w:rFonts w:eastAsia="inter" w:cs="inter" w:ascii="inter" w:hAnsi="inter"/>
            <w:color w:val="#000"/>
            <w:u w:val="single"/>
            <w:vertAlign w:val="superscript"/>
          </w:rPr>
          <w:t xml:space="preserve">[2]</w:t>
        </w:r>
      </w:hyperlink>
      <w:bookmarkStart w:id="3" w:name="fnref3"/>
      <w:bookmarkEnd w:id="3"/>
      <w:hyperlink w:anchor="fn3">
        <w:r>
          <w:rPr>
            <w:rFonts w:eastAsia="inter" w:cs="inter" w:ascii="inter" w:hAnsi="inter"/>
            <w:color w:val="#000"/>
            <w:u w:val="single"/>
            <w:vertAlign w:val="superscript"/>
          </w:rPr>
          <w:t xml:space="preserve">[3]</w:t>
        </w:r>
      </w:hyperlink>
      <w:bookmarkStart w:id="4" w:name="fnref4"/>
      <w:bookmarkEnd w:id="4"/>
      <w:hyperlink w:anchor="fn4">
        <w:r>
          <w:rPr>
            <w:rFonts w:eastAsia="inter" w:cs="inter" w:ascii="inter" w:hAnsi="inter"/>
            <w:color w:val="#000"/>
            <w:u w:val="single"/>
            <w:vertAlign w:val="superscript"/>
          </w:rPr>
          <w:t xml:space="preserve">[4]</w:t>
        </w:r>
      </w:hyperlink>
      <w:bookmarkStart w:id="5" w:name="fnref5"/>
      <w:bookmarkEnd w:id="5"/>
      <w:hyperlink w:anchor="fn5">
        <w:r>
          <w:rPr>
            <w:rFonts w:eastAsia="inter" w:cs="inter" w:ascii="inter" w:hAnsi="inter"/>
            <w:color w:val="#000"/>
            <w:u w:val="single"/>
            <w:vertAlign w:val="superscript"/>
          </w:rPr>
          <w:t xml:space="preserve">[5]</w:t>
        </w:r>
      </w:hyperlink>
      <w:bookmarkStart w:id="6" w:name="fnref6"/>
      <w:bookmarkEnd w:id="6"/>
      <w:hyperlink w:anchor="fn6">
        <w:r>
          <w:rPr>
            <w:rFonts w:eastAsia="inter" w:cs="inter" w:ascii="inter" w:hAnsi="inter"/>
            <w:color w:val="#000"/>
            <w:u w:val="single"/>
            <w:vertAlign w:val="superscript"/>
          </w:rPr>
          <w:t xml:space="preserve">[6]</w:t>
        </w:r>
      </w:hyperlink>
      <w:bookmarkStart w:id="7" w:name="fnref7"/>
      <w:bookmarkEnd w:id="7"/>
      <w:hyperlink w:anchor="fn7">
        <w:r>
          <w:rPr>
            <w:rFonts w:eastAsia="inter" w:cs="inter" w:ascii="inter" w:hAnsi="inter"/>
            <w:color w:val="#000"/>
            <w:u w:val="single"/>
            <w:vertAlign w:val="superscript"/>
          </w:rPr>
          <w:t xml:space="preserve">[7]</w:t>
        </w:r>
      </w:hyperlink>
      <w:bookmarkStart w:id="8" w:name="fnref8"/>
      <w:bookmarkEnd w:id="8"/>
      <w:hyperlink w:anchor="fn8">
        <w:r>
          <w:rPr>
            <w:rFonts w:eastAsia="inter" w:cs="inter" w:ascii="inter" w:hAnsi="inter"/>
            <w:color w:val="#000"/>
            <w:u w:val="single"/>
            <w:vertAlign w:val="superscript"/>
          </w:rPr>
          <w:t xml:space="preserve">[8]</w:t>
        </w:r>
      </w:hyperlink>
      <w:bookmarkStart w:id="9" w:name="fnref9"/>
      <w:bookmarkEnd w:id="9"/>
      <w:hyperlink w:anchor="fn9">
        <w:r>
          <w:rPr>
            <w:rFonts w:eastAsia="inter" w:cs="inter" w:ascii="inter" w:hAnsi="inter"/>
            <w:color w:val="#000"/>
            <w:u w:val="single"/>
            <w:vertAlign w:val="superscript"/>
          </w:rPr>
          <w:t xml:space="preserve">[9]</w:t>
        </w:r>
      </w:hyperlink>
      <w:bookmarkStart w:id="10" w:name="fnref10"/>
      <w:bookmarkEnd w:id="10"/>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bookmarkStart w:id="11" w:name="complete_python_middleware_fastap_318bc8"/>
      <w:r>
        <w:rPr>
          <w:rFonts w:eastAsia="inter" w:cs="inter" w:ascii="inter" w:hAnsi="inter"/>
          <w:b/>
          <w:color w:val="000000"/>
          <w:sz w:val="24"/>
        </w:rPr>
        <w:t xml:space="preserve">Complete Python middleware (FastAPI example)</w:t>
      </w:r>
      <w:bookmarkEnd w:id="11"/>
    </w:p>
    <w:p>
      <w:pPr>
        <w:pStyle w:val="SourceCode"/>
        <w:shd w:val="clear" w:fill="F8F8FA"/>
        <w:spacing w:line="336" w:lineRule="auto"/>
      </w:pPr>
      <w:r>
        <w:rPr>
          <w:rStyle w:val="VerbatimChar"/>
          <w:rFonts w:eastAsia="ibm plex mono" w:cs="ibm plex mono" w:ascii="ibm plex mono" w:hAnsi="ibm plex mono"/>
          <w:color w:val="000000"/>
          <w:sz w:val="18"/>
        </w:rPr>
        <w:t xml:space="preserve"># requirements: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fastapi==0.115.*</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uvicorn==0.30.*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pydantic==2.*</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httpx==0.27.*</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redis==5.* (or use in-memory dicts for demo)</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This module wraps your API app with WAAP controls for OWASP API Top 10:2023.</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re</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time</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ipaddress</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hashlib</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typing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Optional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urllib.parse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urlparse</w:t>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httpx</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fastapi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FastAPI, Request, Response</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fastapi.responses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JSONResponse</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pydantic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BaseModel, ValidationError</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Policy sources (replace with real sources: DB/Redis/config service)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br/>
        <w:t xml:space="preserve">ALLOWED_API_VERSIONS = {</w:t>
      </w:r>
      <w:r>
        <w:rPr>
          <w:rStyle w:val="VerbatimChar"/>
          <w:rFonts w:eastAsia="ibm plex mono" w:cs="ibm plex mono" w:ascii="ibm plex mono" w:hAnsi="ibm plex mono"/>
          <w:color w:val="000000"/>
          <w:sz w:val="18"/>
        </w:rPr>
        <w:t xml:space="preserve">"v1"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API9: inventory/version gating</w:t>
      </w:r>
      <w:r>
        <w:rPr>
          <w:rStyle w:val="VerbatimChar"/>
          <w:rFonts w:eastAsia="ibm plex mono" w:cs="ibm plex mono" w:ascii="ibm plex mono" w:hAnsi="ibm plex mono"/>
          <w:color w:val="000000"/>
          <w:sz w:val="18"/>
        </w:rPr>
        <w:t xml:space="preserve"/>
        <w:br/>
        <w:t xml:space="preserve">DEPRECATED_VERSIONS = {</w:t>
      </w:r>
      <w:r>
        <w:rPr>
          <w:rStyle w:val="VerbatimChar"/>
          <w:rFonts w:eastAsia="ibm plex mono" w:cs="ibm plex mono" w:ascii="ibm plex mono" w:hAnsi="ibm plex mono"/>
          <w:color w:val="000000"/>
          <w:sz w:val="18"/>
        </w:rPr>
        <w:t xml:space="preserve">"v0"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API9</w:t>
      </w:r>
      <w:r>
        <w:rPr>
          <w:rStyle w:val="VerbatimChar"/>
          <w:rFonts w:eastAsia="ibm plex mono" w:cs="ibm plex mono" w:ascii="ibm plex mono" w:hAnsi="ibm plex mono"/>
          <w:color w:val="000000"/>
          <w:sz w:val="18"/>
        </w:rPr>
        <w:t xml:space="preserve"/>
        <w:br/>
        <w:t xml:space="preserve">DOCUMENTED_ENDPOINTS = {             </w:t>
      </w:r>
      <w:r>
        <w:rPr>
          <w:rStyle w:val="VerbatimChar"/>
          <w:rFonts w:eastAsia="ibm plex mono" w:cs="ibm plex mono" w:ascii="ibm plex mono" w:hAnsi="ibm plex mono"/>
          <w:color w:val="000000"/>
          <w:sz w:val="18"/>
        </w:rPr>
        <w:t xml:space="preserve"># API9</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"/v1/users/{id}"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"PATCH"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"/v1/users/{id}"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"/v1/auth/login"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"/v1/tickets"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"/v1/payments"</w:t>
      </w:r>
      <w:r>
        <w:rPr>
          <w:rStyle w:val="VerbatimChar"/>
          <w:rFonts w:eastAsia="ibm plex mono" w:cs="ibm plex mono" w:ascii="ibm plex mono" w:hAnsi="ibm plex mono"/>
          <w:color w:val="000000"/>
          <w:sz w:val="18"/>
        </w:rPr>
        <w:t xml:space="preserve">),</w:t>
        <w:br/>
        <w:t xml:space="preserve">}</w:t>
        <w:br/>
        <w:t xml:space="preserve"/>
        <w:br/>
        <w:t xml:space="preserve">SENSITIVE_BUSINESS_FLOWS = {         </w:t>
      </w:r>
      <w:r>
        <w:rPr>
          <w:rStyle w:val="VerbatimChar"/>
          <w:rFonts w:eastAsia="ibm plex mono" w:cs="ibm plex mono" w:ascii="ibm plex mono" w:hAnsi="ibm plex mono"/>
          <w:color w:val="000000"/>
          <w:sz w:val="18"/>
        </w:rPr>
        <w:t xml:space="preserve"># API6: sensitive flows subject to anti‑automation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"/v1/tickets"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"/v1/payments"</w:t>
      </w:r>
      <w:r>
        <w:rPr>
          <w:rStyle w:val="VerbatimChar"/>
          <w:rFonts w:eastAsia="ibm plex mono" w:cs="ibm plex mono" w:ascii="ibm plex mono" w:hAnsi="ibm plex mono"/>
          <w:color w:val="000000"/>
          <w:sz w:val="18"/>
        </w:rPr>
        <w:t xml:space="preserve">),</w:t>
        <w:br/>
        <w:t xml:space="preserve">}</w:t>
        <w:br/>
        <w:t xml:space="preserve"/>
        <w:br/>
        <w:t xml:space="preserve">FUNCTION_ROLE_MAP = {                </w:t>
      </w:r>
      <w:r>
        <w:rPr>
          <w:rStyle w:val="VerbatimChar"/>
          <w:rFonts w:eastAsia="ibm plex mono" w:cs="ibm plex mono" w:ascii="ibm plex mono" w:hAnsi="ibm plex mono"/>
          <w:color w:val="000000"/>
          <w:sz w:val="18"/>
        </w:rPr>
        <w:t xml:space="preserve"># API5: function-level authorization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"PATCH"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"/v1/users/{id}"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"admin"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"support"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"/v1/payments"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"customer"</w:t>
      </w:r>
      <w:r>
        <w:rPr>
          <w:rStyle w:val="VerbatimChar"/>
          <w:rFonts w:eastAsia="ibm plex mono" w:cs="ibm plex mono" w:ascii="ibm plex mono" w:hAnsi="ibm plex mono"/>
          <w:color w:val="000000"/>
          <w:sz w:val="18"/>
        </w:rPr>
        <w:t xml:space="preserve">},</w:t>
        <w:br/>
        <w:t xml:space="preserve">}</w:t>
        <w:br/>
        <w:t xml:space="preserve"/>
        <w:br/>
        <w:t xml:space="preserve">PROPERTY_ACL = {                     </w:t>
      </w:r>
      <w:r>
        <w:rPr>
          <w:rStyle w:val="VerbatimChar"/>
          <w:rFonts w:eastAsia="ibm plex mono" w:cs="ibm plex mono" w:ascii="ibm plex mono" w:hAnsi="ibm plex mono"/>
          <w:color w:val="000000"/>
          <w:sz w:val="18"/>
        </w:rPr>
        <w:t xml:space="preserve"># API3: property-level authorization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model_name -&gt; field -&gt; allowed roles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"admin"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"support"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"customer"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"email"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"admin"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"support"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"customer"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"role"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"admin"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hidden from non-admins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"passwordHash"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never exposed</w:t>
      </w:r>
      <w:r>
        <w:rPr>
          <w:rStyle w:val="VerbatimChar"/>
          <w:rFonts w:eastAsia="ibm plex mono" w:cs="ibm plex mono" w:ascii="ibm plex mono" w:hAnsi="ibm plex mono"/>
          <w:color w:val="000000"/>
          <w:sz w:val="18"/>
        </w:rPr>
        <w:t xml:space="preserve"/>
        <w:br/>
        <w:t xml:space="preserve">    }</w:t>
        <w:br/>
        <w:t xml:space="preserve">}</w:t>
        <w:br/>
        <w:t xml:space="preserve"/>
        <w:br/>
        <w:t xml:space="preserve">OBJECT_OWNERSHIP_FIELDS = {          </w:t>
      </w:r>
      <w:r>
        <w:rPr>
          <w:rStyle w:val="VerbatimChar"/>
          <w:rFonts w:eastAsia="ibm plex mono" w:cs="ibm plex mono" w:ascii="ibm plex mono" w:hAnsi="ibm plex mono"/>
          <w:color w:val="000000"/>
          <w:sz w:val="18"/>
        </w:rPr>
        <w:t xml:space="preserve"># API1: object-level authorization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route key -&gt; lambda(principal, path_params, body)-&gt;bool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"/v1/users/{id}"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lambda</w:t>
      </w:r>
      <w:r>
        <w:rPr>
          <w:rStyle w:val="VerbatimChar"/>
          <w:rFonts w:eastAsia="ibm plex mono" w:cs="ibm plex mono" w:ascii="ibm plex mono" w:hAnsi="ibm plex mono"/>
          <w:color w:val="000000"/>
          <w:sz w:val="18"/>
        </w:rPr>
        <w:t xml:space="preserve"> p, path, body: (p[</w:t>
      </w:r>
      <w:r>
        <w:rPr>
          <w:rStyle w:val="VerbatimChar"/>
          <w:rFonts w:eastAsia="ibm plex mono" w:cs="ibm plex mono" w:ascii="ibm plex mono" w:hAnsi="ibm plex mono"/>
          <w:color w:val="000000"/>
          <w:sz w:val="18"/>
        </w:rPr>
        <w:t xml:space="preserve">"role"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"admin"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"support"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(p[</w:t>
      </w:r>
      <w:r>
        <w:rPr>
          <w:rStyle w:val="VerbatimChar"/>
          <w:rFonts w:eastAsia="ibm plex mono" w:cs="ibm plex mono" w:ascii="ibm plex mono" w:hAnsi="ibm plex mono"/>
          <w:color w:val="000000"/>
          <w:sz w:val="18"/>
        </w:rPr>
        <w:t xml:space="preserve">"sub"</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"PATCH"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"/v1/users/{id}"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lambda</w:t>
      </w:r>
      <w:r>
        <w:rPr>
          <w:rStyle w:val="VerbatimChar"/>
          <w:rFonts w:eastAsia="ibm plex mono" w:cs="ibm plex mono" w:ascii="ibm plex mono" w:hAnsi="ibm plex mono"/>
          <w:color w:val="000000"/>
          <w:sz w:val="18"/>
        </w:rPr>
        <w:t xml:space="preserve"> p, path, body: (p[</w:t>
      </w:r>
      <w:r>
        <w:rPr>
          <w:rStyle w:val="VerbatimChar"/>
          <w:rFonts w:eastAsia="ibm plex mono" w:cs="ibm plex mono" w:ascii="ibm plex mono" w:hAnsi="ibm plex mono"/>
          <w:color w:val="000000"/>
          <w:sz w:val="18"/>
        </w:rPr>
        <w:t xml:space="preserve">"role"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"admin"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"support"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(p[</w:t>
      </w:r>
      <w:r>
        <w:rPr>
          <w:rStyle w:val="VerbatimChar"/>
          <w:rFonts w:eastAsia="ibm plex mono" w:cs="ibm plex mono" w:ascii="ibm plex mono" w:hAnsi="ibm plex mono"/>
          <w:color w:val="000000"/>
          <w:sz w:val="18"/>
        </w:rPr>
        <w:t xml:space="preserve">"sub"</w:t>
      </w:r>
      <w:r>
        <w:rPr>
          <w:rStyle w:val="VerbatimChar"/>
          <w:rFonts w:eastAsia="ibm plex mono" w:cs="ibm plex mono" w:ascii="ibm plex mono" w:hAnsi="ibm plex mono"/>
          <w:color w:val="000000"/>
          <w:sz w:val="18"/>
        </w:rPr>
        <w:t xml:space="preserve">])),</w:t>
        <w:br/>
        <w:t xml:space="preserve">}</w:t>
        <w:br/>
        <w:t xml:space="preserve"/>
        <w:br/>
        <w:t xml:space="preserve">RATE_LIMITS = {                      </w:t>
      </w:r>
      <w:r>
        <w:rPr>
          <w:rStyle w:val="VerbatimChar"/>
          <w:rFonts w:eastAsia="ibm plex mono" w:cs="ibm plex mono" w:ascii="ibm plex mono" w:hAnsi="ibm plex mono"/>
          <w:color w:val="000000"/>
          <w:sz w:val="18"/>
        </w:rPr>
        <w:t xml:space="preserve"># API4: per-identity limits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key -&gt; (limit, window_sec, burst)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"/v1/auth/login"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"/v1/payments"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w:t>
        <w:br/>
        <w:t xml:space="preserve">}</w:t>
        <w:br/>
        <w:t xml:space="preserve"/>
        <w:br/>
        <w:t xml:space="preserve">EGRESS_SSRF_ALLOWLIST = {            </w:t>
      </w:r>
      <w:r>
        <w:rPr>
          <w:rStyle w:val="VerbatimChar"/>
          <w:rFonts w:eastAsia="ibm plex mono" w:cs="ibm plex mono" w:ascii="ibm plex mono" w:hAnsi="ibm plex mono"/>
          <w:color w:val="000000"/>
          <w:sz w:val="18"/>
        </w:rPr>
        <w:t xml:space="preserve"># API7: egress network allow-list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hostname -&gt; allowed_schemes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"api.stripe.com"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"https"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"identity.example.com"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"https"</w:t>
      </w:r>
      <w:r>
        <w:rPr>
          <w:rStyle w:val="VerbatimChar"/>
          <w:rFonts w:eastAsia="ibm plex mono" w:cs="ibm plex mono" w:ascii="ibm plex mono" w:hAnsi="ibm plex mono"/>
          <w:color w:val="000000"/>
          <w:sz w:val="18"/>
        </w:rPr>
        <w:t xml:space="preserve">},</w:t>
        <w:br/>
        <w:t xml:space="preserve">}</w:t>
        <w:br/>
        <w:t xml:space="preserve"/>
        <w:br/>
        <w:t xml:space="preserve">BLOCK_PRIVATE_EGRESS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API7</w:t>
      </w:r>
      <w:r>
        <w:rPr>
          <w:rStyle w:val="VerbatimChar"/>
          <w:rFonts w:eastAsia="ibm plex mono" w:cs="ibm plex mono" w:ascii="ibm plex mono" w:hAnsi="ibm plex mono"/>
          <w:color w:val="000000"/>
          <w:sz w:val="18"/>
        </w:rPr>
        <w:t xml:space="preserve"/>
        <w:br/>
        <w:t xml:space="preserve"/>
        <w:br/>
        <w:t xml:space="preserve">SECURITY_HEADERS = {                 </w:t>
      </w:r>
      <w:r>
        <w:rPr>
          <w:rStyle w:val="VerbatimChar"/>
          <w:rFonts w:eastAsia="ibm plex mono" w:cs="ibm plex mono" w:ascii="ibm plex mono" w:hAnsi="ibm plex mono"/>
          <w:color w:val="000000"/>
          <w:sz w:val="18"/>
        </w:rPr>
        <w:t xml:space="preserve"># API8: security headers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"X-Content-Type-Options"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"nosniff"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"X-Frame-Options"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"Referrer-Policy"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"no-referrer"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"Content-Security-Policy"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"default-src 'none'; frame-ancestors 'none'; base-uri 'none'"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"Cache-Control"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"no-store"</w:t>
      </w:r>
      <w:r>
        <w:rPr>
          <w:rStyle w:val="VerbatimChar"/>
          <w:rFonts w:eastAsia="ibm plex mono" w:cs="ibm plex mono" w:ascii="ibm plex mono" w:hAnsi="ibm plex mono"/>
          <w:color w:val="000000"/>
          <w:sz w:val="18"/>
        </w:rPr>
        <w:t xml:space="preserve">,</w:t>
        <w:br/>
        <w:t xml:space="preserve">}</w:t>
        <w:br/>
        <w:t xml:space="preserve"/>
        <w:br/>
        <w:t xml:space="preserve">REJECT_HTTP_METHODS = {</w:t>
      </w:r>
      <w:r>
        <w:rPr>
          <w:rStyle w:val="VerbatimChar"/>
          <w:rFonts w:eastAsia="ibm plex mono" w:cs="ibm plex mono" w:ascii="ibm plex mono" w:hAnsi="ibm plex mono"/>
          <w:color w:val="000000"/>
          <w:sz w:val="18"/>
        </w:rPr>
        <w:t xml:space="preserve">"TRACE"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"TRACK"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"CONNECT"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API8</w:t>
      </w:r>
      <w:r>
        <w:rPr>
          <w:rStyle w:val="VerbatimChar"/>
          <w:rFonts w:eastAsia="ibm plex mono" w:cs="ibm plex mono" w:ascii="ibm plex mono" w:hAnsi="ibm plex mono"/>
          <w:color w:val="000000"/>
          <w:sz w:val="18"/>
        </w:rPr>
        <w:t xml:space="preserve"/>
        <w:br/>
        <w:t xml:space="preserve">MAX_BODY_BYTES = </w:t>
      </w:r>
      <w:r>
        <w:rPr>
          <w:rStyle w:val="VerbatimChar"/>
          <w:rFonts w:eastAsia="ibm plex mono" w:cs="ibm plex mono" w:ascii="ibm plex mono" w:hAnsi="ibm plex mono"/>
          <w:color w:val="000000"/>
          <w:sz w:val="18"/>
        </w:rPr>
        <w:t xml:space="preserve">1_000_000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API4</w:t>
      </w:r>
      <w:r>
        <w:rPr>
          <w:rStyle w:val="VerbatimChar"/>
          <w:rFonts w:eastAsia="ibm plex mono" w:cs="ibm plex mono" w:ascii="ibm plex mono" w:hAnsi="ibm plex mono"/>
          <w:color w:val="000000"/>
          <w:sz w:val="18"/>
        </w:rPr>
        <w:t xml:space="preserve"/>
        <w:br/>
        <w:t xml:space="preserve">MAX_ARRAY_LENGTH = </w:t>
      </w:r>
      <w:r>
        <w:rPr>
          <w:rStyle w:val="VerbatimChar"/>
          <w:rFonts w:eastAsia="ibm plex mono" w:cs="ibm plex mono" w:ascii="ibm plex mono" w:hAnsi="ibm plex mono"/>
          <w:color w:val="000000"/>
          <w:sz w:val="18"/>
        </w:rPr>
        <w:t xml:space="preserve">10_000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API4</w:t>
      </w:r>
      <w:r>
        <w:rPr>
          <w:rStyle w:val="VerbatimChar"/>
          <w:rFonts w:eastAsia="ibm plex mono" w:cs="ibm plex mono" w:ascii="ibm plex mono" w:hAnsi="ibm plex mono"/>
          <w:color w:val="000000"/>
          <w:sz w:val="18"/>
        </w:rPr>
        <w:t xml:space="preserve"/>
        <w:br/>
        <w:t xml:space="preserve">MAX_DEPTH = </w:t>
      </w:r>
      <w:r>
        <w:rPr>
          <w:rStyle w:val="VerbatimChar"/>
          <w:rFonts w:eastAsia="ibm plex mono" w:cs="ibm plex mono" w:ascii="ibm plex mono" w:hAnsi="ibm plex mono"/>
          <w:color w:val="000000"/>
          <w:sz w:val="18"/>
        </w:rPr>
        <w:t xml:space="preserve">25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API4</w:t>
      </w:r>
      <w:r>
        <w:rPr>
          <w:rStyle w:val="VerbatimChar"/>
          <w:rFonts w:eastAsia="ibm plex mono" w:cs="ibm plex mono" w:ascii="ibm plex mono" w:hAnsi="ibm plex mono"/>
          <w:color w:val="000000"/>
          <w:sz w:val="18"/>
        </w:rPr>
        <w:t xml:space="preserve"/>
        <w:br/>
        <w:t xml:space="preserve"/>
        <w:br/>
        <w:t xml:space="preserve">REJECT_QUERY_KEYS = {                </w:t>
      </w:r>
      <w:r>
        <w:rPr>
          <w:rStyle w:val="VerbatimChar"/>
          <w:rFonts w:eastAsia="ibm plex mono" w:cs="ibm plex mono" w:ascii="ibm plex mono" w:hAnsi="ibm plex mono"/>
          <w:color w:val="000000"/>
          <w:sz w:val="18"/>
        </w:rPr>
        <w:t xml:space="preserve"># API8</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"__proto__"</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"constructor"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"$where"</w:t>
      </w:r>
      <w:r>
        <w:rPr>
          <w:rStyle w:val="VerbatimChar"/>
          <w:rFonts w:eastAsia="ibm plex mono" w:cs="ibm plex mono" w:ascii="ibm plex mono" w:hAnsi="ibm plex mono"/>
          <w:color w:val="000000"/>
          <w:sz w:val="18"/>
        </w:rPr>
        <w:t xml:space="preserve"/>
        <w:br/>
        <w:t xml:space="preserve">}</w:t>
        <w:br/>
        <w:t xml:space="preserve"/>
        <w:br/>
        <w:t xml:space="preserve">JWT_ISSUERS = {</w:t>
      </w:r>
      <w:r>
        <w:rPr>
          <w:rStyle w:val="VerbatimChar"/>
          <w:rFonts w:eastAsia="ibm plex mono" w:cs="ibm plex mono" w:ascii="ibm plex mono" w:hAnsi="ibm plex mono"/>
          <w:color w:val="000000"/>
          <w:sz w:val="18"/>
        </w:rPr>
        <w:t xml:space="preserve">"https://identity.example.com/"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API2</w:t>
      </w:r>
      <w:r>
        <w:rPr>
          <w:rStyle w:val="VerbatimChar"/>
          <w:rFonts w:eastAsia="ibm plex mono" w:cs="ibm plex mono" w:ascii="ibm plex mono" w:hAnsi="ibm plex mono"/>
          <w:color w:val="000000"/>
          <w:sz w:val="18"/>
        </w:rPr>
        <w:t xml:space="preserve"/>
        <w:br/>
        <w:t xml:space="preserve">JWT_AUDIENCE = </w:t>
      </w:r>
      <w:r>
        <w:rPr>
          <w:rStyle w:val="VerbatimChar"/>
          <w:rFonts w:eastAsia="ibm plex mono" w:cs="ibm plex mono" w:ascii="ibm plex mono" w:hAnsi="ibm plex mono"/>
          <w:color w:val="000000"/>
          <w:sz w:val="18"/>
        </w:rPr>
        <w:t xml:space="preserve">"api://your-service"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API2</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Replace with proper JWT verification using a JWKS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fake_verify_jwt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token: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Optional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WARNING: replace with jose/jwt + JWKS verification. This is a stub.</w:t>
      </w:r>
      <w:r>
        <w:rPr>
          <w:rStyle w:val="VerbatimChar"/>
          <w:rFonts w:eastAsia="ibm plex mono" w:cs="ibm plex mono" w:ascii="ibm plex mono" w:hAnsi="ibm plex mono"/>
          <w:color w:val="000000"/>
          <w:sz w:val="18"/>
        </w:rPr>
        <w:t xml:space="preserve"/>
        <w:br/>
        <w:t xml:space="preserve">        payload_json = httpx.get(</w:t>
      </w:r>
      <w:r>
        <w:rPr>
          <w:rStyle w:val="VerbatimChar"/>
          <w:rFonts w:eastAsia="ibm plex mono" w:cs="ibm plex mono" w:ascii="ibm plex mono" w:hAnsi="ibm plex mono"/>
          <w:color w:val="000000"/>
          <w:sz w:val="18"/>
        </w:rPr>
        <w:t xml:space="preserve">"https://identity.example.com/introspect"</w:t>
      </w:r>
      <w:r>
        <w:rPr>
          <w:rStyle w:val="VerbatimChar"/>
          <w:rFonts w:eastAsia="ibm plex mono" w:cs="ibm plex mono" w:ascii="ibm plex mono" w:hAnsi="ibm plex mono"/>
          <w:color w:val="000000"/>
          <w:sz w:val="18"/>
        </w:rPr>
        <w:t xml:space="preserve">, headers={</w:t>
      </w:r>
      <w:r>
        <w:rPr>
          <w:rStyle w:val="VerbatimChar"/>
          <w:rFonts w:eastAsia="ibm plex mono" w:cs="ibm plex mono" w:ascii="ibm plex mono" w:hAnsi="ibm plex mono"/>
          <w:color w:val="000000"/>
          <w:sz w:val="18"/>
        </w:rPr>
        <w:t xml:space="preserve">"Authorization"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f"Bearer </w:t>
      </w:r>
      <w:r>
        <w:rPr>
          <w:rStyle w:val="VerbatimChar"/>
          <w:rFonts w:eastAsia="ibm plex mono" w:cs="ibm plex mono" w:ascii="ibm plex mono" w:hAnsi="ibm plex mono"/>
          <w:color w:val="000000"/>
          <w:sz w:val="18"/>
        </w:rPr>
        <w:t xml:space="preserve">{token}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timeout=</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).json()</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payload_json.get(</w:t>
      </w:r>
      <w:r>
        <w:rPr>
          <w:rStyle w:val="VerbatimChar"/>
          <w:rFonts w:eastAsia="ibm plex mono" w:cs="ibm plex mono" w:ascii="ibm plex mono" w:hAnsi="ibm plex mono"/>
          <w:color w:val="000000"/>
          <w:sz w:val="18"/>
        </w:rPr>
        <w:t xml:space="preserve">"active"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(payload_json[</w:t>
      </w:r>
      <w:r>
        <w:rPr>
          <w:rStyle w:val="VerbatimChar"/>
          <w:rFonts w:eastAsia="ibm plex mono" w:cs="ibm plex mono" w:ascii="ibm plex mono" w:hAnsi="ibm plex mono"/>
          <w:color w:val="000000"/>
          <w:sz w:val="18"/>
        </w:rPr>
        <w:t xml:space="preserve">"sub"</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"role"</w:t>
      </w:r>
      <w:r>
        <w:rPr>
          <w:rStyle w:val="VerbatimChar"/>
          <w:rFonts w:eastAsia="ibm plex mono" w:cs="ibm plex mono" w:ascii="ibm plex mono" w:hAnsi="ibm plex mono"/>
          <w:color w:val="000000"/>
          <w:sz w:val="18"/>
        </w:rPr>
        <w:t xml:space="preserve">: payload_json.get(</w:t>
      </w:r>
      <w:r>
        <w:rPr>
          <w:rStyle w:val="VerbatimChar"/>
          <w:rFonts w:eastAsia="ibm plex mono" w:cs="ibm plex mono" w:ascii="ibm plex mono" w:hAnsi="ibm plex mono"/>
          <w:color w:val="000000"/>
          <w:sz w:val="18"/>
        </w:rPr>
        <w:t xml:space="preserve">"role"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"customer"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"iss"</w:t>
      </w:r>
      <w:r>
        <w:rPr>
          <w:rStyle w:val="VerbatimChar"/>
          <w:rFonts w:eastAsia="ibm plex mono" w:cs="ibm plex mono" w:ascii="ibm plex mono" w:hAnsi="ibm plex mono"/>
          <w:color w:val="000000"/>
          <w:sz w:val="18"/>
        </w:rPr>
        <w:t xml:space="preserve">: payload_json.get(</w:t>
      </w:r>
      <w:r>
        <w:rPr>
          <w:rStyle w:val="VerbatimChar"/>
          <w:rFonts w:eastAsia="ibm plex mono" w:cs="ibm plex mono" w:ascii="ibm plex mono" w:hAnsi="ibm plex mono"/>
          <w:color w:val="000000"/>
          <w:sz w:val="18"/>
        </w:rPr>
        <w:t xml:space="preserve">"iss"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"aud"</w:t>
      </w:r>
      <w:r>
        <w:rPr>
          <w:rStyle w:val="VerbatimChar"/>
          <w:rFonts w:eastAsia="ibm plex mono" w:cs="ibm plex mono" w:ascii="ibm plex mono" w:hAnsi="ibm plex mono"/>
          <w:color w:val="000000"/>
          <w:sz w:val="18"/>
        </w:rPr>
        <w:t xml:space="preserve">: payload_json.get(</w:t>
      </w:r>
      <w:r>
        <w:rPr>
          <w:rStyle w:val="VerbatimChar"/>
          <w:rFonts w:eastAsia="ibm plex mono" w:cs="ibm plex mono" w:ascii="ibm plex mono" w:hAnsi="ibm plex mono"/>
          <w:color w:val="000000"/>
          <w:sz w:val="18"/>
        </w:rPr>
        <w:t xml:space="preserve">"aud"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w:t>
      </w:r>
      <w:r>
        <w:rPr>
          <w:rStyle w:val="VerbatimChar"/>
          <w:rFonts w:eastAsia="ibm plex mono" w:cs="ibm plex mono" w:ascii="ibm plex mono" w:hAnsi="ibm plex mono"/>
          <w:color w:val="000000"/>
          <w:sz w:val="18"/>
        </w:rPr>
        <w:t xml:space="preserve">: payload_json.get(</w:t>
      </w:r>
      <w:r>
        <w:rPr>
          <w:rStyle w:val="VerbatimChar"/>
          <w:rFonts w:eastAsia="ibm plex mono" w:cs="ibm plex mono" w:ascii="ibm plex mono" w:hAnsi="ibm plex mono"/>
          <w:color w:val="000000"/>
          <w:sz w:val="18"/>
        </w:rPr>
        <w:t xml:space="preserve">"exp"</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 Exception:</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Schemas: define allow-lists for payload shape to stop mass assignment (API3)</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UserPatch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BaseModel</w:t>
      </w:r>
      <w:r>
        <w:rPr>
          <w:rStyle w:val="VerbatimChar"/>
          <w:rFonts w:eastAsia="ibm plex mono" w:cs="ibm plex mono" w:ascii="ibm plex mono" w:hAnsi="ibm plex mono"/>
          <w:color w:val="000000"/>
          <w:sz w:val="18"/>
        </w:rPr>
        <w:t xml:space="preserve">):</w:t>
        <w:br/>
        <w:t xml:space="preserve">    email: </w:t>
      </w:r>
      <w:r>
        <w:rPr>
          <w:rStyle w:val="VerbatimChar"/>
          <w:rFonts w:eastAsia="ibm plex mono" w:cs="ibm plex mono" w:ascii="ibm plex mono" w:hAnsi="ibm plex mono"/>
          <w:color w:val="000000"/>
          <w:sz w:val="18"/>
        </w:rPr>
        <w:t xml:space="preserve">Optional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w:br/>
        <w:t xml:space="preserve">ALLOWED_REQUEST_SCHEMAS: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Optional</w:t>
      </w:r>
      <w:r>
        <w:rPr>
          <w:rStyle w:val="VerbatimChar"/>
          <w:rFonts w:eastAsia="ibm plex mono" w:cs="ibm plex mono" w:ascii="ibm plex mono" w:hAnsi="ibm plex mono"/>
          <w:color w:val="000000"/>
          <w:sz w:val="18"/>
        </w:rPr>
        <w:t xml:space="preserve">[BaseModel]] = {</w:t>
        <w:br/>
        <w:t xml:space="preserve">    (</w:t>
      </w:r>
      <w:r>
        <w:rPr>
          <w:rStyle w:val="VerbatimChar"/>
          <w:rFonts w:eastAsia="ibm plex mono" w:cs="ibm plex mono" w:ascii="ibm plex mono" w:hAnsi="ibm plex mono"/>
          <w:color w:val="000000"/>
          <w:sz w:val="18"/>
        </w:rPr>
        <w:t xml:space="preserve">"PATCH"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"/v1/users/{id}"</w:t>
      </w:r>
      <w:r>
        <w:rPr>
          <w:rStyle w:val="VerbatimChar"/>
          <w:rFonts w:eastAsia="ibm plex mono" w:cs="ibm plex mono" w:ascii="ibm plex mono" w:hAnsi="ibm plex mono"/>
          <w:color w:val="000000"/>
          <w:sz w:val="18"/>
        </w:rPr>
        <w:t xml:space="preserve">): UserPatch,   </w:t>
      </w:r>
      <w:r>
        <w:rPr>
          <w:rStyle w:val="VerbatimChar"/>
          <w:rFonts w:eastAsia="ibm plex mono" w:cs="ibm plex mono" w:ascii="ibm plex mono" w:hAnsi="ibm plex mono"/>
          <w:color w:val="000000"/>
          <w:sz w:val="18"/>
        </w:rPr>
        <w:t xml:space="preserve"># Only email allowed here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"/v1/tickets"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none -&gt; only type check &amp; size limits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"/v1/payments"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Helpers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route_key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method: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path: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naive templating: normalize variable segments by {id}</w:t>
      </w:r>
      <w:r>
        <w:rPr>
          <w:rStyle w:val="VerbatimChar"/>
          <w:rFonts w:eastAsia="ibm plex mono" w:cs="ibm plex mono" w:ascii="ibm plex mono" w:hAnsi="ibm plex mono"/>
          <w:color w:val="000000"/>
          <w:sz w:val="18"/>
        </w:rPr>
        <w:t xml:space="preserve"/>
        <w:br/>
        <w:t xml:space="preserve">    parts = path.strip(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).split(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norm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p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parts:</w:t>
        <w:br/>
        <w:t xml:space="preserve">        norm.append(</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re.fullmatch(</w:t>
      </w:r>
      <w:r>
        <w:rPr>
          <w:rStyle w:val="VerbatimChar"/>
          <w:rFonts w:eastAsia="ibm plex mono" w:cs="ibm plex mono" w:ascii="ibm plex mono" w:hAnsi="ibm plex mono"/>
          <w:color w:val="000000"/>
          <w:sz w:val="18"/>
        </w:rPr>
        <w:t xml:space="preserve">r"[0-9a-fA-F-]{6,}"</w:t>
      </w:r>
      <w:r>
        <w:rPr>
          <w:rStyle w:val="VerbatimChar"/>
          <w:rFonts w:eastAsia="ibm plex mono" w:cs="ibm plex mono" w:ascii="ibm plex mono" w:hAnsi="ibm plex mono"/>
          <w:color w:val="000000"/>
          <w:sz w:val="18"/>
        </w:rPr>
        <w:t xml:space="preserve">, p)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p)</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(method.upper(),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.join(norm))</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extract_path_params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route_tpl: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actual: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tpl = route_tpl.strip(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).split(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act = actual.strip(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).split(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out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t, a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zip</w:t>
      </w:r>
      <w:r>
        <w:rPr>
          <w:rStyle w:val="VerbatimChar"/>
          <w:rFonts w:eastAsia="ibm plex mono" w:cs="ibm plex mono" w:ascii="ibm plex mono" w:hAnsi="ibm plex mono"/>
          <w:color w:val="000000"/>
          <w:sz w:val="18"/>
        </w:rPr>
        <w:t xml:space="preserve">(tpl, act):</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t ==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w:t>
        <w:br/>
        <w:t xml:space="preserve">            out[</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 a</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out</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deep_limits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value, depth=</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depth &gt; MAX_DEPTH:</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ValueError(</w:t>
      </w:r>
      <w:r>
        <w:rPr>
          <w:rStyle w:val="VerbatimChar"/>
          <w:rFonts w:eastAsia="ibm plex mono" w:cs="ibm plex mono" w:ascii="ibm plex mono" w:hAnsi="ibm plex mono"/>
          <w:color w:val="000000"/>
          <w:sz w:val="18"/>
        </w:rPr>
        <w:t xml:space="preserve">"Max depth exceeded"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isinstance</w:t>
      </w:r>
      <w:r>
        <w:rPr>
          <w:rStyle w:val="VerbatimChar"/>
          <w:rFonts w:eastAsia="ibm plex mono" w:cs="ibm plex mono" w:ascii="ibm plex mono" w:hAnsi="ibm plex mono"/>
          <w:color w:val="000000"/>
          <w:sz w:val="18"/>
        </w:rPr>
        <w:t xml:space="preserve">(value,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(value) &gt; MAX_ARRAY_LENGTH:</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ValueError(</w:t>
      </w:r>
      <w:r>
        <w:rPr>
          <w:rStyle w:val="VerbatimChar"/>
          <w:rFonts w:eastAsia="ibm plex mono" w:cs="ibm plex mono" w:ascii="ibm plex mono" w:hAnsi="ibm plex mono"/>
          <w:color w:val="000000"/>
          <w:sz w:val="18"/>
        </w:rPr>
        <w:t xml:space="preserve">"Array too large"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v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value:</w:t>
        <w:br/>
        <w:t xml:space="preserve">            deep_limits(v, depth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elif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isinstance</w:t>
      </w:r>
      <w:r>
        <w:rPr>
          <w:rStyle w:val="VerbatimChar"/>
          <w:rFonts w:eastAsia="ibm plex mono" w:cs="ibm plex mono" w:ascii="ibm plex mono" w:hAnsi="ibm plex mono"/>
          <w:color w:val="000000"/>
          <w:sz w:val="18"/>
        </w:rPr>
        <w:t xml:space="preserve">(value,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(value) &gt; MAX_ARRAY_LENGTH:</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ValueError(</w:t>
      </w:r>
      <w:r>
        <w:rPr>
          <w:rStyle w:val="VerbatimChar"/>
          <w:rFonts w:eastAsia="ibm plex mono" w:cs="ibm plex mono" w:ascii="ibm plex mono" w:hAnsi="ibm plex mono"/>
          <w:color w:val="000000"/>
          <w:sz w:val="18"/>
        </w:rPr>
        <w:t xml:space="preserve">"Object too large"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v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value.values():</w:t>
        <w:br/>
        <w:t xml:space="preserve">            deep_limits(v, depth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is_private_ip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host: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ips = httpx.get(</w:t>
      </w:r>
      <w:r>
        <w:rPr>
          <w:rStyle w:val="VerbatimChar"/>
          <w:rFonts w:eastAsia="ibm plex mono" w:cs="ibm plex mono" w:ascii="ibm plex mono" w:hAnsi="ibm plex mono"/>
          <w:color w:val="000000"/>
          <w:sz w:val="18"/>
        </w:rPr>
        <w:t xml:space="preserve">f"https://dns.google/resolve?name=</w:t>
      </w:r>
      <w:r>
        <w:rPr>
          <w:rStyle w:val="VerbatimChar"/>
          <w:rFonts w:eastAsia="ibm plex mono" w:cs="ibm plex mono" w:ascii="ibm plex mono" w:hAnsi="ibm plex mono"/>
          <w:color w:val="000000"/>
          <w:sz w:val="18"/>
        </w:rPr>
        <w:t xml:space="preserve">{host}</w:t>
      </w:r>
      <w:r>
        <w:rPr>
          <w:rStyle w:val="VerbatimChar"/>
          <w:rFonts w:eastAsia="ibm plex mono" w:cs="ibm plex mono" w:ascii="ibm plex mono" w:hAnsi="ibm plex mono"/>
          <w:color w:val="000000"/>
          <w:sz w:val="18"/>
        </w:rPr>
        <w:t xml:space="preserve">&amp;type=A"</w:t>
      </w:r>
      <w:r>
        <w:rPr>
          <w:rStyle w:val="VerbatimChar"/>
          <w:rFonts w:eastAsia="ibm plex mono" w:cs="ibm plex mono" w:ascii="ibm plex mono" w:hAnsi="ibm plex mono"/>
          <w:color w:val="000000"/>
          <w:sz w:val="18"/>
        </w:rPr>
        <w:t xml:space="preserve">, timeout=</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).json().get(</w:t>
      </w:r>
      <w:r>
        <w:rPr>
          <w:rStyle w:val="VerbatimChar"/>
          <w:rFonts w:eastAsia="ibm plex mono" w:cs="ibm plex mono" w:ascii="ibm plex mono" w:hAnsi="ibm plex mono"/>
          <w:color w:val="000000"/>
          <w:sz w:val="18"/>
        </w:rPr>
        <w:t xml:space="preserve">"Answer"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ans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ips:</w:t>
        <w:br/>
        <w:t xml:space="preserve">            ip = ipaddress.ip_address(ans[</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ip.is_private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ip.is_loopback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ip.is_link_local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ip.is_reserved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ip.is_multicast:</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 Exception:</w:t>
        <w:br/>
        <w:t xml:space="preserve">        </w:t>
      </w:r>
      <w:r>
        <w:rPr>
          <w:rStyle w:val="VerbatimChar"/>
          <w:rFonts w:eastAsia="ibm plex mono" w:cs="ibm plex mono" w:ascii="ibm plex mono" w:hAnsi="ibm plex mono"/>
          <w:color w:val="000000"/>
          <w:sz w:val="18"/>
        </w:rPr>
        <w:t xml:space="preserve"># fail closed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hash_identity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ip: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sub: </w:t>
      </w:r>
      <w:r>
        <w:rPr>
          <w:rStyle w:val="VerbatimChar"/>
          <w:rFonts w:eastAsia="ibm plex mono" w:cs="ibm plex mono" w:ascii="ibm plex mono" w:hAnsi="ibm plex mono"/>
          <w:color w:val="000000"/>
          <w:sz w:val="18"/>
        </w:rPr>
        <w:t xml:space="preserve">Optional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b =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{ip}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{sub </w:t>
      </w:r>
      <w:r>
        <w:rPr>
          <w:rStyle w:val="VerbatimChar"/>
          <w:rFonts w:eastAsia="ibm plex mono" w:cs="ibm plex mono" w:ascii="ibm plex mono" w:hAnsi="ibm plex mono"/>
          <w:color w:val="000000"/>
          <w:sz w:val="18"/>
        </w:rPr>
        <w:t xml:space="preserve">or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.encode()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hashlib.sha256(b).hexdigest()</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TokenBucket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capacity: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refill_rate_per_sec: </w:t>
      </w:r>
      <w:r>
        <w:rPr>
          <w:rStyle w:val="VerbatimChar"/>
          <w:rFonts w:eastAsia="ibm plex mono" w:cs="ibm plex mono" w:ascii="ibm plex mono" w:hAnsi="ibm plex mono"/>
          <w:color w:val="000000"/>
          <w:sz w:val="18"/>
        </w:rPr>
        <w:t xml:space="preserve">float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.capacity = capacity</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.tokens = capacity</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.rate = refill_rate_per_sec</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.ts = time.time()</w:t>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allow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cost=</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now = time.time()</w:t>
        <w:br/>
        <w:t xml:space="preserve">        delta = now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.ts</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.ts = now</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.tokens = </w:t>
      </w:r>
      <w:r>
        <w:rPr>
          <w:rStyle w:val="VerbatimChar"/>
          <w:rFonts w:eastAsia="ibm plex mono" w:cs="ibm plex mono" w:ascii="ibm plex mono" w:hAnsi="ibm plex mono"/>
          <w:color w:val="000000"/>
          <w:sz w:val="18"/>
        </w:rPr>
        <w:t xml:space="preserve">min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.capacity,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.tokens + delta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.rate)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.tokens &gt;= cost:</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.tokens -= cost</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in-memory limiter (swap with Redis for distributed)</w:t>
      </w:r>
      <w:r>
        <w:rPr>
          <w:rStyle w:val="VerbatimChar"/>
          <w:rFonts w:eastAsia="ibm plex mono" w:cs="ibm plex mono" w:ascii="ibm plex mono" w:hAnsi="ibm plex mono"/>
          <w:color w:val="000000"/>
          <w:sz w:val="18"/>
        </w:rPr>
        <w:t xml:space="preserve"/>
        <w:br/>
        <w:t xml:space="preserve">rate_buckets: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TokenBucket] = {}</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rate_key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identity: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path: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spec = RATE_LIMITS.get(path, RATE_LIMITS[</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spec</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check_rate_limit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identity: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path: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limit, window, burst = rate_key(identity, path)</w:t>
        <w:br/>
        <w:t xml:space="preserve">    key =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{identity}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{window}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key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rate_buckets:</w:t>
        <w:br/>
        <w:t xml:space="preserve">        </w:t>
      </w:r>
      <w:r>
        <w:rPr>
          <w:rStyle w:val="VerbatimChar"/>
          <w:rFonts w:eastAsia="ibm plex mono" w:cs="ibm plex mono" w:ascii="ibm plex mono" w:hAnsi="ibm plex mono"/>
          <w:color w:val="000000"/>
          <w:sz w:val="18"/>
        </w:rPr>
        <w:t xml:space="preserve"># refill rate = limit per window</w:t>
      </w:r>
      <w:r>
        <w:rPr>
          <w:rStyle w:val="VerbatimChar"/>
          <w:rFonts w:eastAsia="ibm plex mono" w:cs="ibm plex mono" w:ascii="ibm plex mono" w:hAnsi="ibm plex mono"/>
          <w:color w:val="000000"/>
          <w:sz w:val="18"/>
        </w:rPr>
        <w:t xml:space="preserve"/>
        <w:br/>
        <w:t xml:space="preserve">        rate_buckets[key] = TokenBucket(burst, limit / window)</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rate_buckets[key].allow(</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WAAP Middleware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WAAP</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app: FastAPI</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.app = app</w:t>
        <w:br/>
        <w:t xml:space="preserve"/>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__call__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scope, receive, send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scope[</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"http"</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.app(scope, receive, send)</w:t>
        <w:br/>
        <w:t xml:space="preserve"/>
        <w:br/>
        <w:t xml:space="preserve">        request = Request(scope, receive=receive)</w:t>
        <w:br/>
        <w:t xml:space="preserve">        method = request.method.upper()</w:t>
        <w:br/>
        <w:t xml:space="preserve">        path = request.url.path</w:t>
        <w:br/>
        <w:t xml:space="preserve"/>
        <w:br/>
        <w:t xml:space="preserve">        </w:t>
      </w:r>
      <w:r>
        <w:rPr>
          <w:rStyle w:val="VerbatimChar"/>
          <w:rFonts w:eastAsia="ibm plex mono" w:cs="ibm plex mono" w:ascii="ibm plex mono" w:hAnsi="ibm plex mono"/>
          <w:color w:val="000000"/>
          <w:sz w:val="18"/>
        </w:rPr>
        <w:t xml:space="preserve"># API8: block dangerous methods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method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REJECT_HTTP_METHODS: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"Method not allowed"</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405</w:t>
      </w:r>
      <w:r>
        <w:rPr>
          <w:rStyle w:val="VerbatimChar"/>
          <w:rFonts w:eastAsia="ibm plex mono" w:cs="ibm plex mono" w:ascii="ibm plex mono" w:hAnsi="ibm plex mono"/>
          <w:color w:val="000000"/>
          <w:sz w:val="18"/>
        </w:rPr>
        <w:t xml:space="preserve">)(scope, receive, send)</w:t>
        <w:br/>
        <w:t xml:space="preserve"/>
        <w:br/>
        <w:t xml:space="preserve">        </w:t>
      </w:r>
      <w:r>
        <w:rPr>
          <w:rStyle w:val="VerbatimChar"/>
          <w:rFonts w:eastAsia="ibm plex mono" w:cs="ibm plex mono" w:ascii="ibm plex mono" w:hAnsi="ibm plex mono"/>
          <w:color w:val="000000"/>
          <w:sz w:val="18"/>
        </w:rPr>
        <w:t xml:space="preserve"># API9: version and undocumented endpoint enforcement</w:t>
      </w:r>
      <w:r>
        <w:rPr>
          <w:rStyle w:val="VerbatimChar"/>
          <w:rFonts w:eastAsia="ibm plex mono" w:cs="ibm plex mono" w:ascii="ibm plex mono" w:hAnsi="ibm plex mono"/>
          <w:color w:val="000000"/>
          <w:sz w:val="18"/>
        </w:rPr>
        <w:t xml:space="preserve"/>
        <w:br/>
        <w:t xml:space="preserve">        segs = [s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path.split(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(segs)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segs[^</w:t>
      </w:r>
      <w:r>
        <w:rPr>
          <w:rStyle w:val="VerbatimChar"/>
          <w:rFonts w:eastAsia="ibm plex mono" w:cs="ibm plex mono" w:ascii="ibm plex mono" w:hAnsi="ibm plex mono"/>
          <w:color w:val="000000"/>
          <w:sz w:val="18"/>
        </w:rPr>
        <w:t xml:space="preserve">1_0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ALLOWED_API_VERSIONS: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segs[^</w:t>
      </w:r>
      <w:r>
        <w:rPr>
          <w:rStyle w:val="VerbatimChar"/>
          <w:rFonts w:eastAsia="ibm plex mono" w:cs="ibm plex mono" w:ascii="ibm plex mono" w:hAnsi="ibm plex mono"/>
          <w:color w:val="000000"/>
          <w:sz w:val="18"/>
        </w:rPr>
        <w:t xml:space="preserve">1_0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DEPRECATED_VERSIONS: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"Deprecated API version"</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410</w:t>
      </w:r>
      <w:r>
        <w:rPr>
          <w:rStyle w:val="VerbatimChar"/>
          <w:rFonts w:eastAsia="ibm plex mono" w:cs="ibm plex mono" w:ascii="ibm plex mono" w:hAnsi="ibm plex mono"/>
          <w:color w:val="000000"/>
          <w:sz w:val="18"/>
        </w:rPr>
        <w:t xml:space="preserve">)(scope, receive, send)</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"Unknown API version"</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404</w:t>
      </w:r>
      <w:r>
        <w:rPr>
          <w:rStyle w:val="VerbatimChar"/>
          <w:rFonts w:eastAsia="ibm plex mono" w:cs="ibm plex mono" w:ascii="ibm plex mono" w:hAnsi="ibm plex mono"/>
          <w:color w:val="000000"/>
          <w:sz w:val="18"/>
        </w:rPr>
        <w:t xml:space="preserve">)(scope, receive, send)</w:t>
        <w:br/>
        <w:t xml:space="preserve"/>
        <w:br/>
        <w:t xml:space="preserve">        rk = route_key(method, path)</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rk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DOCUMENTED_ENDPOINTS:</w:t>
        <w:br/>
        <w:t xml:space="preserve">            </w:t>
      </w:r>
      <w:r>
        <w:rPr>
          <w:rStyle w:val="VerbatimChar"/>
          <w:rFonts w:eastAsia="ibm plex mono" w:cs="ibm plex mono" w:ascii="ibm plex mono" w:hAnsi="ibm plex mono"/>
          <w:color w:val="000000"/>
          <w:sz w:val="18"/>
        </w:rPr>
        <w:t xml:space="preserve"># allow only explicitly documented surfaces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"Undocumented endpoint"</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404</w:t>
      </w:r>
      <w:r>
        <w:rPr>
          <w:rStyle w:val="VerbatimChar"/>
          <w:rFonts w:eastAsia="ibm plex mono" w:cs="ibm plex mono" w:ascii="ibm plex mono" w:hAnsi="ibm plex mono"/>
          <w:color w:val="000000"/>
          <w:sz w:val="18"/>
        </w:rPr>
        <w:t xml:space="preserve">)(scope, receive, send)</w:t>
        <w:br/>
        <w:t xml:space="preserve"/>
        <w:br/>
        <w:t xml:space="preserve">        </w:t>
      </w:r>
      <w:r>
        <w:rPr>
          <w:rStyle w:val="VerbatimChar"/>
          <w:rFonts w:eastAsia="ibm plex mono" w:cs="ibm plex mono" w:ascii="ibm plex mono" w:hAnsi="ibm plex mono"/>
          <w:color w:val="000000"/>
          <w:sz w:val="18"/>
        </w:rPr>
        <w:t xml:space="preserve"># API2: authentication (bearer or mTLS etc.)</w:t>
      </w:r>
      <w:r>
        <w:rPr>
          <w:rStyle w:val="VerbatimChar"/>
          <w:rFonts w:eastAsia="ibm plex mono" w:cs="ibm plex mono" w:ascii="ibm plex mono" w:hAnsi="ibm plex mono"/>
          <w:color w:val="000000"/>
          <w:sz w:val="18"/>
        </w:rPr>
        <w:t xml:space="preserve"/>
        <w:br/>
        <w:t xml:space="preserve">        principal =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authz = request.headers.get(</w:t>
      </w:r>
      <w:r>
        <w:rPr>
          <w:rStyle w:val="VerbatimChar"/>
          <w:rFonts w:eastAsia="ibm plex mono" w:cs="ibm plex mono" w:ascii="ibm plex mono" w:hAnsi="ibm plex mono"/>
          <w:color w:val="000000"/>
          <w:sz w:val="18"/>
        </w:rPr>
        <w:t xml:space="preserve">"authorization"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authz.startswith(</w:t>
      </w:r>
      <w:r>
        <w:rPr>
          <w:rStyle w:val="VerbatimChar"/>
          <w:rFonts w:eastAsia="ibm plex mono" w:cs="ibm plex mono" w:ascii="ibm plex mono" w:hAnsi="ibm plex mono"/>
          <w:color w:val="000000"/>
          <w:sz w:val="18"/>
        </w:rPr>
        <w:t xml:space="preserve">"Bearer "</w:t>
      </w:r>
      <w:r>
        <w:rPr>
          <w:rStyle w:val="VerbatimChar"/>
          <w:rFonts w:eastAsia="ibm plex mono" w:cs="ibm plex mono" w:ascii="ibm plex mono" w:hAnsi="ibm plex mono"/>
          <w:color w:val="000000"/>
          <w:sz w:val="18"/>
        </w:rPr>
        <w:t xml:space="preserve">):</w:t>
        <w:br/>
        <w:t xml:space="preserve">            token = authz.split(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1_1</w:t>
      </w:r>
      <w:r>
        <w:rPr>
          <w:rStyle w:val="VerbatimChar"/>
          <w:rFonts w:eastAsia="ibm plex mono" w:cs="ibm plex mono" w:ascii="ibm plex mono" w:hAnsi="ibm plex mono"/>
          <w:color w:val="000000"/>
          <w:sz w:val="18"/>
        </w:rPr>
        <w:t xml:space="preserve">].strip()</w:t>
        <w:br/>
        <w:t xml:space="preserve">            principal = fake_verify_jwt(token)</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principal: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"Invalid token"</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401</w:t>
      </w:r>
      <w:r>
        <w:rPr>
          <w:rStyle w:val="VerbatimChar"/>
          <w:rFonts w:eastAsia="ibm plex mono" w:cs="ibm plex mono" w:ascii="ibm plex mono" w:hAnsi="ibm plex mono"/>
          <w:color w:val="000000"/>
          <w:sz w:val="18"/>
        </w:rPr>
        <w:t xml:space="preserve">)(scope, receive, send)</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principal.get(</w:t>
      </w:r>
      <w:r>
        <w:rPr>
          <w:rStyle w:val="VerbatimChar"/>
          <w:rFonts w:eastAsia="ibm plex mono" w:cs="ibm plex mono" w:ascii="ibm plex mono" w:hAnsi="ibm plex mono"/>
          <w:color w:val="000000"/>
          <w:sz w:val="18"/>
        </w:rPr>
        <w:t xml:space="preserve">"iss"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JWT_ISSUERS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principal.get(</w:t>
      </w:r>
      <w:r>
        <w:rPr>
          <w:rStyle w:val="VerbatimChar"/>
          <w:rFonts w:eastAsia="ibm plex mono" w:cs="ibm plex mono" w:ascii="ibm plex mono" w:hAnsi="ibm plex mono"/>
          <w:color w:val="000000"/>
          <w:sz w:val="18"/>
        </w:rPr>
        <w:t xml:space="preserve">"aud"</w:t>
      </w:r>
      <w:r>
        <w:rPr>
          <w:rStyle w:val="VerbatimChar"/>
          <w:rFonts w:eastAsia="ibm plex mono" w:cs="ibm plex mono" w:ascii="ibm plex mono" w:hAnsi="ibm plex mono"/>
          <w:color w:val="000000"/>
          <w:sz w:val="18"/>
        </w:rPr>
        <w:t xml:space="preserve">) != JWT_AUDIENCE: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"Token not acceptable"</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401</w:t>
      </w:r>
      <w:r>
        <w:rPr>
          <w:rStyle w:val="VerbatimChar"/>
          <w:rFonts w:eastAsia="ibm plex mono" w:cs="ibm plex mono" w:ascii="ibm plex mono" w:hAnsi="ibm plex mono"/>
          <w:color w:val="000000"/>
          <w:sz w:val="18"/>
        </w:rPr>
        <w:t xml:space="preserve">)(scope, receive, send)</w:t>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allow unauthenticated only for explicitly public endpoints (example: login)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rk != (</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"/v1/auth/login"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"Authentication required"</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401</w:t>
      </w:r>
      <w:r>
        <w:rPr>
          <w:rStyle w:val="VerbatimChar"/>
          <w:rFonts w:eastAsia="ibm plex mono" w:cs="ibm plex mono" w:ascii="ibm plex mono" w:hAnsi="ibm plex mono"/>
          <w:color w:val="000000"/>
          <w:sz w:val="18"/>
        </w:rPr>
        <w:t xml:space="preserve">)(scope, receive, send)</w:t>
        <w:br/>
        <w:t xml:space="preserve"/>
        <w:br/>
        <w:t xml:space="preserve">        </w:t>
      </w:r>
      <w:r>
        <w:rPr>
          <w:rStyle w:val="VerbatimChar"/>
          <w:rFonts w:eastAsia="ibm plex mono" w:cs="ibm plex mono" w:ascii="ibm plex mono" w:hAnsi="ibm plex mono"/>
          <w:color w:val="000000"/>
          <w:sz w:val="18"/>
        </w:rPr>
        <w:t xml:space="preserve"># API4: rate limiting / resource control</w:t>
      </w:r>
      <w:r>
        <w:rPr>
          <w:rStyle w:val="VerbatimChar"/>
          <w:rFonts w:eastAsia="ibm plex mono" w:cs="ibm plex mono" w:ascii="ibm plex mono" w:hAnsi="ibm plex mono"/>
          <w:color w:val="000000"/>
          <w:sz w:val="18"/>
        </w:rPr>
        <w:t xml:space="preserve"/>
        <w:br/>
        <w:t xml:space="preserve">        identity = hash_identity(request.client.host, principal.get(</w:t>
      </w:r>
      <w:r>
        <w:rPr>
          <w:rStyle w:val="VerbatimChar"/>
          <w:rFonts w:eastAsia="ibm plex mono" w:cs="ibm plex mono" w:ascii="ibm plex mono" w:hAnsi="ibm plex mono"/>
          <w:color w:val="000000"/>
          <w:sz w:val="18"/>
        </w:rPr>
        <w:t xml:space="preserve">"sub"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principal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check_rate_limit(identity, path):</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"Rate limit exceeded"</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429</w:t>
      </w:r>
      <w:r>
        <w:rPr>
          <w:rStyle w:val="VerbatimChar"/>
          <w:rFonts w:eastAsia="ibm plex mono" w:cs="ibm plex mono" w:ascii="ibm plex mono" w:hAnsi="ibm plex mono"/>
          <w:color w:val="000000"/>
          <w:sz w:val="18"/>
        </w:rPr>
        <w:t xml:space="preserve">)(scope, receive, send)</w:t>
        <w:br/>
        <w:t xml:space="preserve"/>
        <w:br/>
        <w:t xml:space="preserve">        </w:t>
      </w:r>
      <w:r>
        <w:rPr>
          <w:rStyle w:val="VerbatimChar"/>
          <w:rFonts w:eastAsia="ibm plex mono" w:cs="ibm plex mono" w:ascii="ibm plex mono" w:hAnsi="ibm plex mono"/>
          <w:color w:val="000000"/>
          <w:sz w:val="18"/>
        </w:rPr>
        <w:t xml:space="preserve"># API4: body size guard</w:t>
      </w:r>
      <w:r>
        <w:rPr>
          <w:rStyle w:val="VerbatimChar"/>
          <w:rFonts w:eastAsia="ibm plex mono" w:cs="ibm plex mono" w:ascii="ibm plex mono" w:hAnsi="ibm plex mono"/>
          <w:color w:val="000000"/>
          <w:sz w:val="18"/>
        </w:rPr>
        <w:t xml:space="preserve"/>
        <w:br/>
        <w:t xml:space="preserve">        body = </w:t>
      </w:r>
      <w:r>
        <w:rPr>
          <w:rStyle w:val="VerbatimChar"/>
          <w:rFonts w:eastAsia="ibm plex mono" w:cs="ibm plex mono" w:ascii="ibm plex mono" w:hAnsi="ibm plex mono"/>
          <w:color w:val="000000"/>
          <w:sz w:val="18"/>
        </w:rPr>
        <w:t xml:space="preserve">b""</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method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"PUT"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"PATCH"</w:t>
      </w:r>
      <w:r>
        <w:rPr>
          <w:rStyle w:val="VerbatimChar"/>
          <w:rFonts w:eastAsia="ibm plex mono" w:cs="ibm plex mono" w:ascii="ibm plex mono" w:hAnsi="ibm plex mono"/>
          <w:color w:val="000000"/>
          <w:sz w:val="18"/>
        </w:rPr>
        <w:t xml:space="preserve">}:</w:t>
        <w:br/>
        <w:t xml:space="preserve">            body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request.body()</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(body) &gt; MAX_BODY_BYTES: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"Payload too large"</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413</w:t>
      </w:r>
      <w:r>
        <w:rPr>
          <w:rStyle w:val="VerbatimChar"/>
          <w:rFonts w:eastAsia="ibm plex mono" w:cs="ibm plex mono" w:ascii="ibm plex mono" w:hAnsi="ibm plex mono"/>
          <w:color w:val="000000"/>
          <w:sz w:val="18"/>
        </w:rPr>
        <w:t xml:space="preserve">)(scope, receive, send)</w:t>
        <w:br/>
        <w:t xml:space="preserve"/>
        <w:br/>
        <w:t xml:space="preserve">        </w:t>
      </w:r>
      <w:r>
        <w:rPr>
          <w:rStyle w:val="VerbatimChar"/>
          <w:rFonts w:eastAsia="ibm plex mono" w:cs="ibm plex mono" w:ascii="ibm plex mono" w:hAnsi="ibm plex mono"/>
          <w:color w:val="000000"/>
          <w:sz w:val="18"/>
        </w:rPr>
        <w:t xml:space="preserve"># Parse JSON if needed</w:t>
      </w:r>
      <w:r>
        <w:rPr>
          <w:rStyle w:val="VerbatimChar"/>
          <w:rFonts w:eastAsia="ibm plex mono" w:cs="ibm plex mono" w:ascii="ibm plex mono" w:hAnsi="ibm plex mono"/>
          <w:color w:val="000000"/>
          <w:sz w:val="18"/>
        </w:rPr>
        <w:t xml:space="preserve"/>
        <w:br/>
        <w:t xml:space="preserve">        json_body =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ctype = request.headers.get(</w:t>
      </w:r>
      <w:r>
        <w:rPr>
          <w:rStyle w:val="VerbatimChar"/>
          <w:rFonts w:eastAsia="ibm plex mono" w:cs="ibm plex mono" w:ascii="ibm plex mono" w:hAnsi="ibm plex mono"/>
          <w:color w:val="000000"/>
          <w:sz w:val="18"/>
        </w:rPr>
        <w:t xml:space="preserve">"content-type"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body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"application/json"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ctype:</w:t>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json_body = json.loads(body.decode(</w:t>
      </w:r>
      <w:r>
        <w:rPr>
          <w:rStyle w:val="VerbatimChar"/>
          <w:rFonts w:eastAsia="ibm plex mono" w:cs="ibm plex mono" w:ascii="ibm plex mono" w:hAnsi="ibm plex mono"/>
          <w:color w:val="000000"/>
          <w:sz w:val="18"/>
        </w:rPr>
        <w:t xml:space="preserve">"utf-8"</w:t>
      </w:r>
      <w:r>
        <w:rPr>
          <w:rStyle w:val="VerbatimChar"/>
          <w:rFonts w:eastAsia="ibm plex mono" w:cs="ibm plex mono" w:ascii="ibm plex mono" w:hAnsi="ibm plex mono"/>
          <w:color w:val="000000"/>
          <w:sz w:val="18"/>
        </w:rPr>
        <w:t xml:space="preserve">))</w:t>
        <w:br/>
        <w:t xml:space="preserve">                deep_limits(json_body)  </w:t>
      </w:r>
      <w:r>
        <w:rPr>
          <w:rStyle w:val="VerbatimChar"/>
          <w:rFonts w:eastAsia="ibm plex mono" w:cs="ibm plex mono" w:ascii="ibm plex mono" w:hAnsi="ibm plex mono"/>
          <w:color w:val="000000"/>
          <w:sz w:val="18"/>
        </w:rPr>
        <w:t xml:space="preserve"># API4: depth/size limits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API8: basic key allow-list on query/payload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k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(request.query_params.keys()):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k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REJECT_QUERY_KEYS: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"Disallowed query key"</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)(scope, receive, send)</w:t>
        <w:br/>
        <w:t xml:space="preserve">            </w:t>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 (json.JSONDecodeError, UnicodeDecodeError, ValueError):</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"Invalid JSON"</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)(scope, receive, send)</w:t>
        <w:br/>
        <w:t xml:space="preserve"/>
        <w:br/>
        <w:t xml:space="preserve">        </w:t>
      </w:r>
      <w:r>
        <w:rPr>
          <w:rStyle w:val="VerbatimChar"/>
          <w:rFonts w:eastAsia="ibm plex mono" w:cs="ibm plex mono" w:ascii="ibm plex mono" w:hAnsi="ibm plex mono"/>
          <w:color w:val="000000"/>
          <w:sz w:val="18"/>
        </w:rPr>
        <w:t xml:space="preserve"># API3: schema allow-list + mass-assignment prevention</w:t>
      </w:r>
      <w:r>
        <w:rPr>
          <w:rStyle w:val="VerbatimChar"/>
          <w:rFonts w:eastAsia="ibm plex mono" w:cs="ibm plex mono" w:ascii="ibm plex mono" w:hAnsi="ibm plex mono"/>
          <w:color w:val="000000"/>
          <w:sz w:val="18"/>
        </w:rPr>
        <w:t xml:space="preserve"/>
        <w:br/>
        <w:t xml:space="preserve">        schema = ALLOWED_REQUEST_SCHEMAS.get(rk)</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schema </w:t>
      </w:r>
      <w:r>
        <w:rPr>
          <w:rStyle w:val="VerbatimChar"/>
          <w:rFonts w:eastAsia="ibm plex mono" w:cs="ibm plex mono" w:ascii="ibm plex mono" w:hAnsi="ibm plex mono"/>
          <w:color w:val="000000"/>
          <w:sz w:val="18"/>
        </w:rPr>
        <w:t xml:space="preserve">is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json_body </w:t>
      </w:r>
      <w:r>
        <w:rPr>
          <w:rStyle w:val="VerbatimChar"/>
          <w:rFonts w:eastAsia="ibm plex mono" w:cs="ibm plex mono" w:ascii="ibm plex mono" w:hAnsi="ibm plex mono"/>
          <w:color w:val="000000"/>
          <w:sz w:val="18"/>
        </w:rPr>
        <w:t xml:space="preserve">is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Only fields in schema are permitted</w:t>
      </w:r>
      <w:r>
        <w:rPr>
          <w:rStyle w:val="VerbatimChar"/>
          <w:rFonts w:eastAsia="ibm plex mono" w:cs="ibm plex mono" w:ascii="ibm plex mono" w:hAnsi="ibm plex mono"/>
          <w:color w:val="000000"/>
          <w:sz w:val="18"/>
        </w:rPr>
        <w:t xml:space="preserve"/>
        <w:br/>
        <w:t xml:space="preserve">                allowed = schema.model_validate(json_body).model_dump(exclude_none=</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json_body = allowed</w:t>
        <w:br/>
        <w:t xml:space="preserve">            </w:t>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 ValidationError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"Payload not allowed"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"errors"</w:t>
      </w:r>
      <w:r>
        <w:rPr>
          <w:rStyle w:val="VerbatimChar"/>
          <w:rFonts w:eastAsia="ibm plex mono" w:cs="ibm plex mono" w:ascii="ibm plex mono" w:hAnsi="ibm plex mono"/>
          <w:color w:val="000000"/>
          <w:sz w:val="18"/>
        </w:rPr>
        <w:t xml:space="preserve">: ve.errors()}, status_code=</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)(scope, receive, send)</w:t>
        <w:br/>
        <w:t xml:space="preserve"/>
        <w:br/>
        <w:t xml:space="preserve">        </w:t>
      </w:r>
      <w:r>
        <w:rPr>
          <w:rStyle w:val="VerbatimChar"/>
          <w:rFonts w:eastAsia="ibm plex mono" w:cs="ibm plex mono" w:ascii="ibm plex mono" w:hAnsi="ibm plex mono"/>
          <w:color w:val="000000"/>
          <w:sz w:val="18"/>
        </w:rPr>
        <w:t xml:space="preserve"># API5: function-level authZ</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principal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rk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FUNCTION_ROLE_MAP:</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principal[</w:t>
      </w:r>
      <w:r>
        <w:rPr>
          <w:rStyle w:val="VerbatimChar"/>
          <w:rFonts w:eastAsia="ibm plex mono" w:cs="ibm plex mono" w:ascii="ibm plex mono" w:hAnsi="ibm plex mono"/>
          <w:color w:val="000000"/>
          <w:sz w:val="18"/>
        </w:rPr>
        <w:t xml:space="preserve">"role"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FUNCTION_ROLE_MAP[rk]:</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"Forbidden (function-level)"</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403</w:t>
      </w:r>
      <w:r>
        <w:rPr>
          <w:rStyle w:val="VerbatimChar"/>
          <w:rFonts w:eastAsia="ibm plex mono" w:cs="ibm plex mono" w:ascii="ibm plex mono" w:hAnsi="ibm plex mono"/>
          <w:color w:val="000000"/>
          <w:sz w:val="18"/>
        </w:rPr>
        <w:t xml:space="preserve">)(scope, receive, send)</w:t>
        <w:br/>
        <w:t xml:space="preserve"/>
        <w:br/>
        <w:t xml:space="preserve">        </w:t>
      </w:r>
      <w:r>
        <w:rPr>
          <w:rStyle w:val="VerbatimChar"/>
          <w:rFonts w:eastAsia="ibm plex mono" w:cs="ibm plex mono" w:ascii="ibm plex mono" w:hAnsi="ibm plex mono"/>
          <w:color w:val="000000"/>
          <w:sz w:val="18"/>
        </w:rPr>
        <w:t xml:space="preserve"># API1: object-level authZ</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principal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rk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OBJECT_OWNERSHIP_FIELDS:</w:t>
        <w:br/>
        <w:t xml:space="preserve">            tpl = rk[^</w:t>
      </w:r>
      <w:r>
        <w:rPr>
          <w:rStyle w:val="VerbatimChar"/>
          <w:rFonts w:eastAsia="ibm plex mono" w:cs="ibm plex mono" w:ascii="ibm plex mono" w:hAnsi="ibm plex mono"/>
          <w:color w:val="000000"/>
          <w:sz w:val="18"/>
        </w:rPr>
        <w:t xml:space="preserve">1_1</w:t>
      </w:r>
      <w:r>
        <w:rPr>
          <w:rStyle w:val="VerbatimChar"/>
          <w:rFonts w:eastAsia="ibm plex mono" w:cs="ibm plex mono" w:ascii="ibm plex mono" w:hAnsi="ibm plex mono"/>
          <w:color w:val="000000"/>
          <w:sz w:val="18"/>
        </w:rPr>
        <w:t xml:space="preserve">]</w:t>
        <w:br/>
        <w:t xml:space="preserve">            path_params = extract_path_params(tpl, path)</w:t>
        <w:br/>
        <w:t xml:space="preserve">            allowed = OBJECT_OWNERSHIP_FIELDS[rk](principal, path_params, json_body)</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allowed:</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"Forbidden (object-level)"</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403</w:t>
      </w:r>
      <w:r>
        <w:rPr>
          <w:rStyle w:val="VerbatimChar"/>
          <w:rFonts w:eastAsia="ibm plex mono" w:cs="ibm plex mono" w:ascii="ibm plex mono" w:hAnsi="ibm plex mono"/>
          <w:color w:val="000000"/>
          <w:sz w:val="18"/>
        </w:rPr>
        <w:t xml:space="preserve">)(scope, receive, send)</w:t>
        <w:br/>
        <w:t xml:space="preserve"/>
        <w:br/>
        <w:t xml:space="preserve">        </w:t>
      </w:r>
      <w:r>
        <w:rPr>
          <w:rStyle w:val="VerbatimChar"/>
          <w:rFonts w:eastAsia="ibm plex mono" w:cs="ibm plex mono" w:ascii="ibm plex mono" w:hAnsi="ibm plex mono"/>
          <w:color w:val="000000"/>
          <w:sz w:val="18"/>
        </w:rPr>
        <w:t xml:space="preserve"># API6: protect sensitive business flows from automation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(method, rk[^</w:t>
      </w:r>
      <w:r>
        <w:rPr>
          <w:rStyle w:val="VerbatimChar"/>
          <w:rFonts w:eastAsia="ibm plex mono" w:cs="ibm plex mono" w:ascii="ibm plex mono" w:hAnsi="ibm plex mono"/>
          <w:color w:val="000000"/>
          <w:sz w:val="18"/>
        </w:rPr>
        <w:t xml:space="preserve">1_1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SENSITIVE_BUSINESS_FLOWS:</w:t>
        <w:br/>
        <w:t xml:space="preserve">            </w:t>
      </w:r>
      <w:r>
        <w:rPr>
          <w:rStyle w:val="VerbatimChar"/>
          <w:rFonts w:eastAsia="ibm plex mono" w:cs="ibm plex mono" w:ascii="ibm plex mono" w:hAnsi="ibm plex mono"/>
          <w:color w:val="000000"/>
          <w:sz w:val="18"/>
        </w:rPr>
        <w:t xml:space="preserve"># simple anti-automation heuristics (augment with device fingerprint / challenge)</w:t>
      </w:r>
      <w:r>
        <w:rPr>
          <w:rStyle w:val="VerbatimChar"/>
          <w:rFonts w:eastAsia="ibm plex mono" w:cs="ibm plex mono" w:ascii="ibm plex mono" w:hAnsi="ibm plex mono"/>
          <w:color w:val="000000"/>
          <w:sz w:val="18"/>
        </w:rPr>
        <w:t xml:space="preserve"/>
        <w:br/>
        <w:t xml:space="preserve">            ua = request.headers.get(</w:t>
      </w:r>
      <w:r>
        <w:rPr>
          <w:rStyle w:val="VerbatimChar"/>
          <w:rFonts w:eastAsia="ibm plex mono" w:cs="ibm plex mono" w:ascii="ibm plex mono" w:hAnsi="ibm plex mono"/>
          <w:color w:val="000000"/>
          <w:sz w:val="18"/>
        </w:rPr>
        <w:t xml:space="preserve">"user-agent"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ua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(ua) &lt;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"Automation suspected"</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429</w:t>
      </w:r>
      <w:r>
        <w:rPr>
          <w:rStyle w:val="VerbatimChar"/>
          <w:rFonts w:eastAsia="ibm plex mono" w:cs="ibm plex mono" w:ascii="ibm plex mono" w:hAnsi="ibm plex mono"/>
          <w:color w:val="000000"/>
          <w:sz w:val="18"/>
        </w:rPr>
        <w:t xml:space="preserve">)(scope, receive, send)</w:t>
        <w:br/>
        <w:t xml:space="preserve"/>
        <w:br/>
        <w:t xml:space="preserve">        </w:t>
      </w:r>
      <w:r>
        <w:rPr>
          <w:rStyle w:val="VerbatimChar"/>
          <w:rFonts w:eastAsia="ibm plex mono" w:cs="ibm plex mono" w:ascii="ibm plex mono" w:hAnsi="ibm plex mono"/>
          <w:color w:val="000000"/>
          <w:sz w:val="18"/>
        </w:rPr>
        <w:t xml:space="preserve"># Wrap send to inject security headers and perform property-level filtering on responses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send_wrapper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message[</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"http.response.start"</w:t>
      </w:r>
      <w:r>
        <w:rPr>
          <w:rStyle w:val="VerbatimChar"/>
          <w:rFonts w:eastAsia="ibm plex mono" w:cs="ibm plex mono" w:ascii="ibm plex mono" w:hAnsi="ibm plex mono"/>
          <w:color w:val="000000"/>
          <w:sz w:val="18"/>
        </w:rPr>
        <w:t xml:space="preserve">:</w:t>
        <w:br/>
        <w:t xml:space="preserve">                headers =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(message.get(</w:t>
      </w:r>
      <w:r>
        <w:rPr>
          <w:rStyle w:val="VerbatimChar"/>
          <w:rFonts w:eastAsia="ibm plex mono" w:cs="ibm plex mono" w:ascii="ibm plex mono" w:hAnsi="ibm plex mono"/>
          <w:color w:val="000000"/>
          <w:sz w:val="18"/>
        </w:rPr>
        <w:t xml:space="preserve">"headers"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k, v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SECURITY_HEADERS.items():</w:t>
        <w:br/>
        <w:t xml:space="preserve">                    headers.append((k.encode(), v.encode()))</w:t>
        <w:br/>
        <w:t xml:space="preserve">                message[</w:t>
      </w:r>
      <w:r>
        <w:rPr>
          <w:rStyle w:val="VerbatimChar"/>
          <w:rFonts w:eastAsia="ibm plex mono" w:cs="ibm plex mono" w:ascii="ibm plex mono" w:hAnsi="ibm plex mono"/>
          <w:color w:val="000000"/>
          <w:sz w:val="18"/>
        </w:rPr>
        <w:t xml:space="preserve">"headers"</w:t>
      </w:r>
      <w:r>
        <w:rPr>
          <w:rStyle w:val="VerbatimChar"/>
          <w:rFonts w:eastAsia="ibm plex mono" w:cs="ibm plex mono" w:ascii="ibm plex mono" w:hAnsi="ibm plex mono"/>
          <w:color w:val="000000"/>
          <w:sz w:val="18"/>
        </w:rPr>
        <w:t xml:space="preserve">] = headers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send(message)</w:t>
        <w:br/>
        <w:t xml:space="preserve"/>
        <w:br/>
        <w:t xml:space="preserve">        </w:t>
      </w:r>
      <w:r>
        <w:rPr>
          <w:rStyle w:val="VerbatimChar"/>
          <w:rFonts w:eastAsia="ibm plex mono" w:cs="ibm plex mono" w:ascii="ibm plex mono" w:hAnsi="ibm plex mono"/>
          <w:color w:val="000000"/>
          <w:sz w:val="18"/>
        </w:rPr>
        <w:t xml:space="preserve"># Bind principal and sanitized json_body to downstream via state</w:t>
      </w:r>
      <w:r>
        <w:rPr>
          <w:rStyle w:val="VerbatimChar"/>
          <w:rFonts w:eastAsia="ibm plex mono" w:cs="ibm plex mono" w:ascii="ibm plex mono" w:hAnsi="ibm plex mono"/>
          <w:color w:val="000000"/>
          <w:sz w:val="18"/>
        </w:rPr>
        <w:t xml:space="preserve"/>
        <w:br/>
        <w:t xml:space="preserve">        scope[</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"principal"</w:t>
      </w:r>
      <w:r>
        <w:rPr>
          <w:rStyle w:val="VerbatimChar"/>
          <w:rFonts w:eastAsia="ibm plex mono" w:cs="ibm plex mono" w:ascii="ibm plex mono" w:hAnsi="ibm plex mono"/>
          <w:color w:val="000000"/>
          <w:sz w:val="18"/>
        </w:rPr>
        <w:t xml:space="preserve">] = principal</w:t>
        <w:br/>
        <w:t xml:space="preserve">        scope[</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"sanitized_json_body"</w:t>
      </w:r>
      <w:r>
        <w:rPr>
          <w:rStyle w:val="VerbatimChar"/>
          <w:rFonts w:eastAsia="ibm plex mono" w:cs="ibm plex mono" w:ascii="ibm plex mono" w:hAnsi="ibm plex mono"/>
          <w:color w:val="000000"/>
          <w:sz w:val="18"/>
        </w:rPr>
        <w:t xml:space="preserve">] = json_body</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.app(scope, receive, send_wrapper)</w:t>
        <w:br/>
        <w:t xml:space="preserve"/>
        <w:br/>
        <w:t xml:space="preserve">app = FastAPI()</w:t>
        <w:br/>
        <w:t xml:space="preserve">app.middleware(</w:t>
      </w:r>
      <w:r>
        <w:rPr>
          <w:rStyle w:val="VerbatimChar"/>
          <w:rFonts w:eastAsia="ibm plex mono" w:cs="ibm plex mono" w:ascii="ibm plex mono" w:hAnsi="ibm plex mono"/>
          <w:color w:val="000000"/>
          <w:sz w:val="18"/>
        </w:rPr>
        <w:t xml:space="preserve">"http"</w:t>
      </w:r>
      <w:r>
        <w:rPr>
          <w:rStyle w:val="VerbatimChar"/>
          <w:rFonts w:eastAsia="ibm plex mono" w:cs="ibm plex mono" w:ascii="ibm plex mono" w:hAnsi="ibm plex mono"/>
          <w:color w:val="000000"/>
          <w:sz w:val="18"/>
        </w:rPr>
        <w:t xml:space="preserve">)(WAAP(app))</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Example upstream handlers demonstrating response property filtering (API3)</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filter_properties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model_name: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data: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role: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acl = PROPERTY_ACL.get(model_name, {})</w:t>
        <w:br/>
        <w:t xml:space="preserve">    out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field, value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data.items():</w:t>
        <w:br/>
        <w:t xml:space="preserve">        allowed_roles = acl.get(field, {</w:t>
      </w:r>
      <w:r>
        <w:rPr>
          <w:rStyle w:val="VerbatimChar"/>
          <w:rFonts w:eastAsia="ibm plex mono" w:cs="ibm plex mono" w:ascii="ibm plex mono" w:hAnsi="ibm plex mono"/>
          <w:color w:val="000000"/>
          <w:sz w:val="18"/>
        </w:rPr>
        <w:t xml:space="preserve">"admin"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"support"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"customer"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role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allowed_roles:</w:t>
        <w:br/>
        <w:t xml:space="preserve">            out[field] = value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out</w:t>
        <w:br/>
        <w:t xml:space="preserve"/>
        <w:br/>
        <w:t xml:space="preserve"/>
      </w:r>
      <w:r>
        <w:rPr>
          <w:rStyle w:val="VerbatimChar"/>
          <w:rFonts w:eastAsia="ibm plex mono" w:cs="ibm plex mono" w:ascii="ibm plex mono" w:hAnsi="ibm plex mono"/>
          <w:color w:val="000000"/>
          <w:sz w:val="18"/>
        </w:rPr>
        <w:t xml:space="preserve">@app.get(</w:t>
      </w:r>
      <w:r>
        <w:rPr>
          <w:rStyle w:val="VerbatimChar"/>
          <w:rFonts w:eastAsia="ibm plex mono" w:cs="ibm plex mono" w:ascii="ibm plex mono" w:hAnsi="ibm plex mono"/>
          <w:color w:val="000000"/>
          <w:sz w:val="18"/>
        </w:rPr>
        <w:t xml:space="preserve">"/v1/users/{id}"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get_user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request: Request,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principal = request.scope[</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"principal"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"role"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"customer"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demo record (replace with DB)</w:t>
      </w:r>
      <w:r>
        <w:rPr>
          <w:rStyle w:val="VerbatimChar"/>
          <w:rFonts w:eastAsia="ibm plex mono" w:cs="ibm plex mono" w:ascii="ibm plex mono" w:hAnsi="ibm plex mono"/>
          <w:color w:val="000000"/>
          <w:sz w:val="18"/>
        </w:rPr>
        <w:t xml:space="preserve"/>
        <w:br/>
        <w:t xml:space="preserve">    user =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"email"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f"user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@example.com"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"role"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"customer"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"passwordHash"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API3: response property filtering</w:t>
      </w:r>
      <w:r>
        <w:rPr>
          <w:rStyle w:val="VerbatimChar"/>
          <w:rFonts w:eastAsia="ibm plex mono" w:cs="ibm plex mono" w:ascii="ibm plex mono" w:hAnsi="ibm plex mono"/>
          <w:color w:val="000000"/>
          <w:sz w:val="18"/>
        </w:rPr>
        <w:t xml:space="preserve"/>
        <w:br/>
        <w:t xml:space="preserve">    filtered = filter_properties(</w:t>
      </w:r>
      <w:r>
        <w:rPr>
          <w:rStyle w:val="VerbatimChar"/>
          <w:rFonts w:eastAsia="ibm plex mono" w:cs="ibm plex mono" w:ascii="ibm plex mono" w:hAnsi="ibm plex mono"/>
          <w:color w:val="000000"/>
          <w:sz w:val="18"/>
        </w:rPr>
        <w:t xml:space="preserve">"User"</w:t>
      </w:r>
      <w:r>
        <w:rPr>
          <w:rStyle w:val="VerbatimChar"/>
          <w:rFonts w:eastAsia="ibm plex mono" w:cs="ibm plex mono" w:ascii="ibm plex mono" w:hAnsi="ibm plex mono"/>
          <w:color w:val="000000"/>
          <w:sz w:val="18"/>
        </w:rPr>
        <w:t xml:space="preserve">, user, principal[</w:t>
      </w:r>
      <w:r>
        <w:rPr>
          <w:rStyle w:val="VerbatimChar"/>
          <w:rFonts w:eastAsia="ibm plex mono" w:cs="ibm plex mono" w:ascii="ibm plex mono" w:hAnsi="ibm plex mono"/>
          <w:color w:val="000000"/>
          <w:sz w:val="18"/>
        </w:rPr>
        <w:t xml:space="preserve">"role"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JSONResponse(filtered)</w:t>
        <w:br/>
        <w:t xml:space="preserve"/>
        <w:br/>
        <w:t xml:space="preserve"/>
      </w:r>
      <w:r>
        <w:rPr>
          <w:rStyle w:val="VerbatimChar"/>
          <w:rFonts w:eastAsia="ibm plex mono" w:cs="ibm plex mono" w:ascii="ibm plex mono" w:hAnsi="ibm plex mono"/>
          <w:color w:val="000000"/>
          <w:sz w:val="18"/>
        </w:rPr>
        <w:t xml:space="preserve">@app.patch(</w:t>
      </w:r>
      <w:r>
        <w:rPr>
          <w:rStyle w:val="VerbatimChar"/>
          <w:rFonts w:eastAsia="ibm plex mono" w:cs="ibm plex mono" w:ascii="ibm plex mono" w:hAnsi="ibm plex mono"/>
          <w:color w:val="000000"/>
          <w:sz w:val="18"/>
        </w:rPr>
        <w:t xml:space="preserve">"/v1/users/{id}"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patch_user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request: Request,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principal = request.scope[</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"principal"</w:t>
      </w:r>
      <w:r>
        <w:rPr>
          <w:rStyle w:val="VerbatimChar"/>
          <w:rFonts w:eastAsia="ibm plex mono" w:cs="ibm plex mono" w:ascii="ibm plex mono" w:hAnsi="ibm plex mono"/>
          <w:color w:val="000000"/>
          <w:sz w:val="18"/>
        </w:rPr>
        <w:t xml:space="preserve">]</w:t>
        <w:br/>
        <w:t xml:space="preserve">    body = request.scope[</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"sanitized_json_body"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apply update (demo)</w:t>
      </w:r>
      <w:r>
        <w:rPr>
          <w:rStyle w:val="VerbatimChar"/>
          <w:rFonts w:eastAsia="ibm plex mono" w:cs="ibm plex mono" w:ascii="ibm plex mono" w:hAnsi="ibm plex mono"/>
          <w:color w:val="000000"/>
          <w:sz w:val="18"/>
        </w:rPr>
        <w:t xml:space="preserve"/>
        <w:br/>
        <w:t xml:space="preserve">    user =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"email"</w:t>
      </w:r>
      <w:r>
        <w:rPr>
          <w:rStyle w:val="VerbatimChar"/>
          <w:rFonts w:eastAsia="ibm plex mono" w:cs="ibm plex mono" w:ascii="ibm plex mono" w:hAnsi="ibm plex mono"/>
          <w:color w:val="000000"/>
          <w:sz w:val="18"/>
        </w:rPr>
        <w:t xml:space="preserve">: body.get(</w:t>
      </w:r>
      <w:r>
        <w:rPr>
          <w:rStyle w:val="VerbatimChar"/>
          <w:rFonts w:eastAsia="ibm plex mono" w:cs="ibm plex mono" w:ascii="ibm plex mono" w:hAnsi="ibm plex mono"/>
          <w:color w:val="000000"/>
          <w:sz w:val="18"/>
        </w:rPr>
        <w:t xml:space="preserve">"email"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f"user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@example.com"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"role"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"customer"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"passwordHash"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filtered = filter_properties(</w:t>
      </w:r>
      <w:r>
        <w:rPr>
          <w:rStyle w:val="VerbatimChar"/>
          <w:rFonts w:eastAsia="ibm plex mono" w:cs="ibm plex mono" w:ascii="ibm plex mono" w:hAnsi="ibm plex mono"/>
          <w:color w:val="000000"/>
          <w:sz w:val="18"/>
        </w:rPr>
        <w:t xml:space="preserve">"User"</w:t>
      </w:r>
      <w:r>
        <w:rPr>
          <w:rStyle w:val="VerbatimChar"/>
          <w:rFonts w:eastAsia="ibm plex mono" w:cs="ibm plex mono" w:ascii="ibm plex mono" w:hAnsi="ibm plex mono"/>
          <w:color w:val="000000"/>
          <w:sz w:val="18"/>
        </w:rPr>
        <w:t xml:space="preserve">, user, principal[</w:t>
      </w:r>
      <w:r>
        <w:rPr>
          <w:rStyle w:val="VerbatimChar"/>
          <w:rFonts w:eastAsia="ibm plex mono" w:cs="ibm plex mono" w:ascii="ibm plex mono" w:hAnsi="ibm plex mono"/>
          <w:color w:val="000000"/>
          <w:sz w:val="18"/>
        </w:rPr>
        <w:t xml:space="preserve">"role"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JSONResponse(filtered)</w:t>
        <w:br/>
        <w:t xml:space="preserve"/>
        <w:br/>
        <w:t xml:space="preserve"/>
      </w:r>
      <w:r>
        <w:rPr>
          <w:rStyle w:val="VerbatimChar"/>
          <w:rFonts w:eastAsia="ibm plex mono" w:cs="ibm plex mono" w:ascii="ibm plex mono" w:hAnsi="ibm plex mono"/>
          <w:color w:val="000000"/>
          <w:sz w:val="18"/>
        </w:rPr>
        <w:t xml:space="preserve">@app.post(</w:t>
      </w:r>
      <w:r>
        <w:rPr>
          <w:rStyle w:val="VerbatimChar"/>
          <w:rFonts w:eastAsia="ibm plex mono" w:cs="ibm plex mono" w:ascii="ibm plex mono" w:hAnsi="ibm plex mono"/>
          <w:color w:val="000000"/>
          <w:sz w:val="18"/>
        </w:rPr>
        <w:t xml:space="preserve">"/v1/auth/login"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login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intentionally minimal; real flow handled by IdP</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 IdP"</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501</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Safe egress client for upstream API consumption (API7 &amp; API10)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SafeEgressClient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timeout=</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.client = httpx.Client(timeout=timeout)</w:t>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_check_url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url: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p = urlparse(url)</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p.scheme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"http"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"https"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ValueError(</w:t>
      </w:r>
      <w:r>
        <w:rPr>
          <w:rStyle w:val="VerbatimChar"/>
          <w:rFonts w:eastAsia="ibm plex mono" w:cs="ibm plex mono" w:ascii="ibm plex mono" w:hAnsi="ibm plex mono"/>
          <w:color w:val="000000"/>
          <w:sz w:val="18"/>
        </w:rPr>
        <w:t xml:space="preserve">"Scheme not allowed"</w:t>
      </w:r>
      <w:r>
        <w:rPr>
          <w:rStyle w:val="VerbatimChar"/>
          <w:rFonts w:eastAsia="ibm plex mono" w:cs="ibm plex mono" w:ascii="ibm plex mono" w:hAnsi="ibm plex mono"/>
          <w:color w:val="000000"/>
          <w:sz w:val="18"/>
        </w:rPr>
        <w:t xml:space="preserve">)</w:t>
        <w:br/>
        <w:t xml:space="preserve">        host = p.hostname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host:</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ValueError(</w:t>
      </w:r>
      <w:r>
        <w:rPr>
          <w:rStyle w:val="VerbatimChar"/>
          <w:rFonts w:eastAsia="ibm plex mono" w:cs="ibm plex mono" w:ascii="ibm plex mono" w:hAnsi="ibm plex mono"/>
          <w:color w:val="000000"/>
          <w:sz w:val="18"/>
        </w:rPr>
        <w:t xml:space="preserve">"Invalid host"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BLOCK_PRIVATE_EGRESS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is_private_ip(host):</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ValueError(</w:t>
      </w:r>
      <w:r>
        <w:rPr>
          <w:rStyle w:val="VerbatimChar"/>
          <w:rFonts w:eastAsia="ibm plex mono" w:cs="ibm plex mono" w:ascii="ibm plex mono" w:hAnsi="ibm plex mono"/>
          <w:color w:val="000000"/>
          <w:sz w:val="18"/>
        </w:rPr>
        <w:t xml:space="preserve">"Private or internal address blocked"</w:t>
      </w:r>
      <w:r>
        <w:rPr>
          <w:rStyle w:val="VerbatimChar"/>
          <w:rFonts w:eastAsia="ibm plex mono" w:cs="ibm plex mono" w:ascii="ibm plex mono" w:hAnsi="ibm plex mono"/>
          <w:color w:val="000000"/>
          <w:sz w:val="18"/>
        </w:rPr>
        <w:t xml:space="preserve">)</w:t>
        <w:br/>
        <w:t xml:space="preserve">        allowed = EGRESS_SSRF_ALLOWLIST.get(host)</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allowed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p.scheme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allowed:</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ValueError(</w:t>
      </w:r>
      <w:r>
        <w:rPr>
          <w:rStyle w:val="VerbatimChar"/>
          <w:rFonts w:eastAsia="ibm plex mono" w:cs="ibm plex mono" w:ascii="ibm plex mono" w:hAnsi="ibm plex mono"/>
          <w:color w:val="000000"/>
          <w:sz w:val="18"/>
        </w:rPr>
        <w:t xml:space="preserve">"Scheme not allowed for host"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allowed:</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ValueError(</w:t>
      </w:r>
      <w:r>
        <w:rPr>
          <w:rStyle w:val="VerbatimChar"/>
          <w:rFonts w:eastAsia="ibm plex mono" w:cs="ibm plex mono" w:ascii="ibm plex mono" w:hAnsi="ibm plex mono"/>
          <w:color w:val="000000"/>
          <w:sz w:val="18"/>
        </w:rPr>
        <w:t xml:space="preserve">"Host not allow‑listed"</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url: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headers=</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._check_url(url)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.client.get(url, headers=headers)</w:t>
        <w:b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url: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json=</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headers=</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._check_url(url)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.client.post(url, json=json, headers=headers)</w:t>
        <w:br/>
        <w:t xml:space="preserve"/>
        <w:br/>
        <w:t xml:space="preserve">safe_client = SafeEgressClient()</w:t>
        <w:br/>
        <w:t xml:space="preserve"/>
        <w:br/>
        <w:t xml:space="preserve"/>
      </w:r>
      <w:r>
        <w:rPr>
          <w:rStyle w:val="VerbatimChar"/>
          <w:rFonts w:eastAsia="ibm plex mono" w:cs="ibm plex mono" w:ascii="ibm plex mono" w:hAnsi="ibm plex mono"/>
          <w:color w:val="000000"/>
          <w:sz w:val="18"/>
        </w:rPr>
        <w:t xml:space="preserve">@app.post(</w:t>
      </w:r>
      <w:r>
        <w:rPr>
          <w:rStyle w:val="VerbatimChar"/>
          <w:rFonts w:eastAsia="ibm plex mono" w:cs="ibm plex mono" w:ascii="ibm plex mono" w:hAnsi="ibm plex mono"/>
          <w:color w:val="000000"/>
          <w:sz w:val="18"/>
        </w:rPr>
        <w:t xml:space="preserve">"/v1/payments"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create_payment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request: Request</w:t>
      </w:r>
      <w:r>
        <w:rPr>
          <w:rStyle w:val="VerbatimChar"/>
          <w:rFonts w:eastAsia="ibm plex mono" w:cs="ibm plex mono" w:ascii="ibm plex mono" w:hAnsi="ibm plex mono"/>
          <w:color w:val="000000"/>
          <w:sz w:val="18"/>
        </w:rPr>
        <w:t xml:space="preserve">):</w:t>
        <w:br/>
        <w:t xml:space="preserve">    principal = request.scope[</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"principal"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Example: consume upstream payment API safely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w:t>
        <w:br/>
        <w:t xml:space="preserve">        r = safe_client.post(</w:t>
      </w:r>
      <w:r>
        <w:rPr>
          <w:rStyle w:val="VerbatimChar"/>
          <w:rFonts w:eastAsia="ibm plex mono" w:cs="ibm plex mono" w:ascii="ibm plex mono" w:hAnsi="ibm plex mono"/>
          <w:color w:val="000000"/>
          <w:sz w:val="18"/>
        </w:rPr>
        <w:t xml:space="preserve">"https://api.stripe.com/v1/payment_intents"</w:t>
      </w:r>
      <w:r>
        <w:rPr>
          <w:rStyle w:val="VerbatimChar"/>
          <w:rFonts w:eastAsia="ibm plex mono" w:cs="ibm plex mono" w:ascii="ibm plex mono" w:hAnsi="ibm plex mono"/>
          <w:color w:val="000000"/>
          <w:sz w:val="18"/>
        </w:rPr>
        <w:t xml:space="preserve">, json={</w:t>
      </w:r>
      <w:r>
        <w:rPr>
          <w:rStyle w:val="VerbatimChar"/>
          <w:rFonts w:eastAsia="ibm plex mono" w:cs="ibm plex mono" w:ascii="ibm plex mono" w:hAnsi="ibm plex mono"/>
          <w:color w:val="000000"/>
          <w:sz w:val="18"/>
        </w:rPr>
        <w:t xml:space="preserve">"amount"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"currency"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"usd"</w:t>
      </w:r>
      <w:r>
        <w:rPr>
          <w:rStyle w:val="VerbatimChar"/>
          <w:rFonts w:eastAsia="ibm plex mono" w:cs="ibm plex mono" w:ascii="ibm plex mono" w:hAnsi="ibm plex mono"/>
          <w:color w:val="000000"/>
          <w:sz w:val="18"/>
        </w:rPr>
        <w:t xml:space="preserve">})</w:t>
        <w:br/>
        <w:t xml:space="preserve">        data = r.json()</w:t>
        <w:br/>
        <w:t xml:space="preserve">    </w:t>
      </w:r>
      <w:r>
        <w:rPr>
          <w:rStyle w:val="VerbatimChar"/>
          <w:rFonts w:eastAsia="ibm plex mono" w:cs="ibm plex mono" w:ascii="ibm plex mono" w:hAnsi="ibm plex mono"/>
          <w:color w:val="000000"/>
          <w:sz w:val="18"/>
        </w:rPr>
        <w:t xml:space="preserve">except</w:t>
      </w:r>
      <w:r>
        <w:rPr>
          <w:rStyle w:val="VerbatimChar"/>
          <w:rFonts w:eastAsia="ibm plex mono" w:cs="ibm plex mono" w:ascii="ibm plex mono" w:hAnsi="ibm plex mono"/>
          <w:color w:val="000000"/>
          <w:sz w:val="18"/>
        </w:rPr>
        <w:t xml:space="preserve"> Exception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"Upstream blocked or failed"</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502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Do not trust upstream blindly; validate and minimize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isinstance</w:t>
      </w:r>
      <w:r>
        <w:rPr>
          <w:rStyle w:val="VerbatimChar"/>
          <w:rFonts w:eastAsia="ibm plex mono" w:cs="ibm plex mono" w:ascii="ibm plex mono" w:hAnsi="ibm plex mono"/>
          <w:color w:val="000000"/>
          <w:sz w:val="18"/>
        </w:rPr>
        <w:t xml:space="preserve">(data,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data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data:</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"detail"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"Unexpected upstream shape"</w:t>
      </w:r>
      <w:r>
        <w:rPr>
          <w:rStyle w:val="VerbatimChar"/>
          <w:rFonts w:eastAsia="ibm plex mono" w:cs="ibm plex mono" w:ascii="ibm plex mono" w:hAnsi="ibm plex mono"/>
          <w:color w:val="000000"/>
          <w:sz w:val="18"/>
        </w:rPr>
        <w:t xml:space="preserve">}, status_code=</w:t>
      </w:r>
      <w:r>
        <w:rPr>
          <w:rStyle w:val="VerbatimChar"/>
          <w:rFonts w:eastAsia="ibm plex mono" w:cs="ibm plex mono" w:ascii="ibm plex mono" w:hAnsi="ibm plex mono"/>
          <w:color w:val="000000"/>
          <w:sz w:val="18"/>
        </w:rPr>
        <w:t xml:space="preserve">502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JSONResponse({</w:t>
      </w:r>
      <w:r>
        <w:rPr>
          <w:rStyle w:val="VerbatimChar"/>
          <w:rFonts w:eastAsia="ibm plex mono" w:cs="ibm plex mono" w:ascii="ibm plex mono" w:hAnsi="ibm plex mono"/>
          <w:color w:val="000000"/>
          <w:sz w:val="18"/>
        </w:rPr>
        <w:t xml:space="preserve">"paymentId"</w:t>
      </w:r>
      <w:r>
        <w:rPr>
          <w:rStyle w:val="VerbatimChar"/>
          <w:rFonts w:eastAsia="ibm plex mono" w:cs="ibm plex mono" w:ascii="ibm plex mono" w:hAnsi="ibm plex mono"/>
          <w:color w:val="000000"/>
          <w:sz w:val="18"/>
        </w:rPr>
        <w:t xml:space="preserve">: data[</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data[</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color w:val="000000"/>
        </w:rPr>
        <w:t xml:space="preserve">What this enforces (mapping to OWASP API Top 10 2023):</w:t>
      </w:r>
    </w:p>
    <w:p>
      <w:pPr>
        <w:numPr>
          <w:ilvl w:val="0"/>
          <w:numId w:val="1"/>
        </w:numPr>
        <w:spacing w:line="360" w:after="210" w:lineRule="auto"/>
      </w:pPr>
      <w:r>
        <w:rPr>
          <w:rFonts w:eastAsia="inter" w:cs="inter" w:ascii="inter" w:hAnsi="inter"/>
          <w:color w:val="000000"/>
          <w:sz w:val="21"/>
        </w:rPr>
        <w:t xml:space="preserve">API1 Broken Object Level Authorization: Ownership checks per route, using path params to enforce BOLA on read/write.</w:t>
      </w:r>
      <w:bookmarkStart w:id="12" w:name="fnref4_1"/>
      <w:bookmarkEnd w:id="12"/>
      <w:hyperlink w:anchor="fn4">
        <w:r>
          <w:rPr>
            <w:rFonts w:eastAsia="inter" w:cs="inter" w:ascii="inter" w:hAnsi="inter"/>
            <w:color w:val="#000"/>
            <w:sz w:val="21"/>
            <w:u w:val="single"/>
            <w:vertAlign w:val="superscript"/>
          </w:rPr>
          <w:t xml:space="preserve">[4]</w:t>
        </w:r>
      </w:hyperlink>
      <w:bookmarkStart w:id="13" w:name="fnref5_1"/>
      <w:bookmarkEnd w:id="13"/>
      <w:hyperlink w:anchor="fn5">
        <w:r>
          <w:rPr>
            <w:rFonts w:eastAsia="inter" w:cs="inter" w:ascii="inter" w:hAnsi="inter"/>
            <w:color w:val="#000"/>
            <w:sz w:val="21"/>
            <w:u w:val="single"/>
            <w:vertAlign w:val="superscript"/>
          </w:rPr>
          <w:t xml:space="preserve">[5]</w:t>
        </w:r>
      </w:hyperlink>
      <w:bookmarkStart w:id="14" w:name="fnref1_1"/>
      <w:bookmarkEnd w:id="14"/>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color w:val="000000"/>
          <w:sz w:val="21"/>
        </w:rPr>
        <w:t xml:space="preserve">API2 Broken Authentication: Bearer token required by default, issuer/audience checks, and a stub for real JWKS verification; tie into IdP/OIDC in production.</w:t>
      </w:r>
      <w:bookmarkStart w:id="15" w:name="fnref9_1"/>
      <w:bookmarkEnd w:id="15"/>
      <w:hyperlink w:anchor="fn9">
        <w:r>
          <w:rPr>
            <w:rFonts w:eastAsia="inter" w:cs="inter" w:ascii="inter" w:hAnsi="inter"/>
            <w:color w:val="#000"/>
            <w:sz w:val="21"/>
            <w:u w:val="single"/>
            <w:vertAlign w:val="superscript"/>
          </w:rPr>
          <w:t xml:space="preserve">[9]</w:t>
        </w:r>
      </w:hyperlink>
      <w:bookmarkStart w:id="16" w:name="fnref10_1"/>
      <w:bookmarkEnd w:id="16"/>
      <w:hyperlink w:anchor="fn10">
        <w:r>
          <w:rPr>
            <w:rFonts w:eastAsia="inter" w:cs="inter" w:ascii="inter" w:hAnsi="inter"/>
            <w:color w:val="#000"/>
            <w:sz w:val="21"/>
            <w:u w:val="single"/>
            <w:vertAlign w:val="superscript"/>
          </w:rPr>
          <w:t xml:space="preserve">[10]</w:t>
        </w:r>
      </w:hyperlink>
      <w:bookmarkStart w:id="17" w:name="fnref1_2"/>
      <w:bookmarkEnd w:id="17"/>
      <w:hyperlink w:anchor="fn1">
        <w:r>
          <w:rPr>
            <w:rFonts w:eastAsia="inter" w:cs="inter" w:ascii="inter" w:hAnsi="inter"/>
            <w:color w:val="#000"/>
            <w:sz w:val="21"/>
            <w:u w:val="single"/>
            <w:vertAlign w:val="superscript"/>
          </w:rPr>
          <w:t xml:space="preserve">[1]</w:t>
        </w:r>
      </w:hyperlink>
      <w:bookmarkStart w:id="18" w:name="fnref4_2"/>
      <w:bookmarkEnd w:id="18"/>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color w:val="000000"/>
          <w:sz w:val="21"/>
        </w:rPr>
        <w:t xml:space="preserve">API3 Broken Object Property Level Authorization: Request schema allow‑listing to prevent mass assignment; response field filtering via PROPERTY_ACL to avoid excessive data exposure.</w:t>
      </w:r>
      <w:bookmarkStart w:id="19" w:name="fnref3_1"/>
      <w:bookmarkEnd w:id="19"/>
      <w:hyperlink w:anchor="fn3">
        <w:r>
          <w:rPr>
            <w:rFonts w:eastAsia="inter" w:cs="inter" w:ascii="inter" w:hAnsi="inter"/>
            <w:color w:val="#000"/>
            <w:sz w:val="21"/>
            <w:u w:val="single"/>
            <w:vertAlign w:val="superscript"/>
          </w:rPr>
          <w:t xml:space="preserve">[3]</w:t>
        </w:r>
      </w:hyperlink>
      <w:bookmarkStart w:id="20" w:name="fnref5_2"/>
      <w:bookmarkEnd w:id="20"/>
      <w:hyperlink w:anchor="fn5">
        <w:r>
          <w:rPr>
            <w:rFonts w:eastAsia="inter" w:cs="inter" w:ascii="inter" w:hAnsi="inter"/>
            <w:color w:val="#000"/>
            <w:sz w:val="21"/>
            <w:u w:val="single"/>
            <w:vertAlign w:val="superscript"/>
          </w:rPr>
          <w:t xml:space="preserve">[5]</w:t>
        </w:r>
      </w:hyperlink>
      <w:bookmarkStart w:id="21" w:name="fnref1_3"/>
      <w:bookmarkEnd w:id="21"/>
      <w:hyperlink w:anchor="fn1">
        <w:r>
          <w:rPr>
            <w:rFonts w:eastAsia="inter" w:cs="inter" w:ascii="inter" w:hAnsi="inter"/>
            <w:color w:val="#000"/>
            <w:sz w:val="21"/>
            <w:u w:val="single"/>
            <w:vertAlign w:val="superscript"/>
          </w:rPr>
          <w:t xml:space="preserve">[1]</w:t>
        </w:r>
      </w:hyperlink>
      <w:bookmarkStart w:id="22" w:name="fnref4_3"/>
      <w:bookmarkEnd w:id="22"/>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color w:val="000000"/>
          <w:sz w:val="21"/>
        </w:rPr>
        <w:t xml:space="preserve">API4 Unrestricted Resource Consumption: Token bucket rate limiting per identity+path; body size limits, JSON depth/collection limits, and method gating.</w:t>
      </w:r>
      <w:bookmarkStart w:id="23" w:name="fnref10_2"/>
      <w:bookmarkEnd w:id="23"/>
      <w:hyperlink w:anchor="fn10">
        <w:r>
          <w:rPr>
            <w:rFonts w:eastAsia="inter" w:cs="inter" w:ascii="inter" w:hAnsi="inter"/>
            <w:color w:val="#000"/>
            <w:sz w:val="21"/>
            <w:u w:val="single"/>
            <w:vertAlign w:val="superscript"/>
          </w:rPr>
          <w:t xml:space="preserve">[10]</w:t>
        </w:r>
      </w:hyperlink>
      <w:bookmarkStart w:id="24" w:name="fnref1_4"/>
      <w:bookmarkEnd w:id="24"/>
      <w:hyperlink w:anchor="fn1">
        <w:r>
          <w:rPr>
            <w:rFonts w:eastAsia="inter" w:cs="inter" w:ascii="inter" w:hAnsi="inter"/>
            <w:color w:val="#000"/>
            <w:sz w:val="21"/>
            <w:u w:val="single"/>
            <w:vertAlign w:val="superscript"/>
          </w:rPr>
          <w:t xml:space="preserve">[1]</w:t>
        </w:r>
      </w:hyperlink>
      <w:bookmarkStart w:id="25" w:name="fnref3_2"/>
      <w:bookmarkEnd w:id="25"/>
      <w:hyperlink w:anchor="fn3">
        <w:r>
          <w:rPr>
            <w:rFonts w:eastAsia="inter" w:cs="inter" w:ascii="inter" w:hAnsi="inter"/>
            <w:color w:val="#000"/>
            <w:sz w:val="21"/>
            <w:u w:val="single"/>
            <w:vertAlign w:val="superscript"/>
          </w:rPr>
          <w:t xml:space="preserve">[3]</w:t>
        </w:r>
      </w:hyperlink>
      <w:bookmarkStart w:id="26" w:name="fnref9_2"/>
      <w:bookmarkEnd w:id="26"/>
      <w:hyperlink w:anchor="fn9">
        <w:r>
          <w:rPr>
            <w:rFonts w:eastAsia="inter" w:cs="inter" w:ascii="inter" w:hAnsi="inter"/>
            <w:color w:val="#000"/>
            <w:sz w:val="21"/>
            <w:u w:val="single"/>
            <w:vertAlign w:val="superscript"/>
          </w:rPr>
          <w:t xml:space="preserve">[9]</w:t>
        </w:r>
      </w:hyperlink>
    </w:p>
    <w:p>
      <w:pPr>
        <w:numPr>
          <w:ilvl w:val="0"/>
          <w:numId w:val="1"/>
        </w:numPr>
        <w:spacing w:line="360" w:after="210" w:lineRule="auto"/>
      </w:pPr>
      <w:r>
        <w:rPr>
          <w:rFonts w:eastAsia="inter" w:cs="inter" w:ascii="inter" w:hAnsi="inter"/>
          <w:color w:val="000000"/>
          <w:sz w:val="21"/>
        </w:rPr>
        <w:t xml:space="preserve">API5 Broken Function Level Authorization: Role gates per method+route for admin vs user operations.</w:t>
      </w:r>
      <w:bookmarkStart w:id="27" w:name="fnref1_5"/>
      <w:bookmarkEnd w:id="27"/>
      <w:hyperlink w:anchor="fn1">
        <w:r>
          <w:rPr>
            <w:rFonts w:eastAsia="inter" w:cs="inter" w:ascii="inter" w:hAnsi="inter"/>
            <w:color w:val="#000"/>
            <w:sz w:val="21"/>
            <w:u w:val="single"/>
            <w:vertAlign w:val="superscript"/>
          </w:rPr>
          <w:t xml:space="preserve">[1]</w:t>
        </w:r>
      </w:hyperlink>
      <w:bookmarkStart w:id="28" w:name="fnref4_4"/>
      <w:bookmarkEnd w:id="28"/>
      <w:hyperlink w:anchor="fn4">
        <w:r>
          <w:rPr>
            <w:rFonts w:eastAsia="inter" w:cs="inter" w:ascii="inter" w:hAnsi="inter"/>
            <w:color w:val="#000"/>
            <w:sz w:val="21"/>
            <w:u w:val="single"/>
            <w:vertAlign w:val="superscript"/>
          </w:rPr>
          <w:t xml:space="preserve">[4]</w:t>
        </w:r>
      </w:hyperlink>
      <w:bookmarkStart w:id="29" w:name="fnref9_3"/>
      <w:bookmarkEnd w:id="29"/>
      <w:hyperlink w:anchor="fn9">
        <w:r>
          <w:rPr>
            <w:rFonts w:eastAsia="inter" w:cs="inter" w:ascii="inter" w:hAnsi="inter"/>
            <w:color w:val="#000"/>
            <w:sz w:val="21"/>
            <w:u w:val="single"/>
            <w:vertAlign w:val="superscript"/>
          </w:rPr>
          <w:t xml:space="preserve">[9]</w:t>
        </w:r>
      </w:hyperlink>
    </w:p>
    <w:p>
      <w:pPr>
        <w:numPr>
          <w:ilvl w:val="0"/>
          <w:numId w:val="1"/>
        </w:numPr>
        <w:spacing w:line="360" w:after="210" w:lineRule="auto"/>
      </w:pPr>
      <w:r>
        <w:rPr>
          <w:rFonts w:eastAsia="inter" w:cs="inter" w:ascii="inter" w:hAnsi="inter"/>
          <w:color w:val="000000"/>
          <w:sz w:val="21"/>
        </w:rPr>
        <w:t xml:space="preserve">API6 Unrestricted Access to Sensitive Business Flows: Anti‑automation heuristics on ticket/purchase flows; extend with challenges/fingerprints.</w:t>
      </w:r>
      <w:bookmarkStart w:id="30" w:name="fnref6_1"/>
      <w:bookmarkEnd w:id="30"/>
      <w:hyperlink w:anchor="fn6">
        <w:r>
          <w:rPr>
            <w:rFonts w:eastAsia="inter" w:cs="inter" w:ascii="inter" w:hAnsi="inter"/>
            <w:color w:val="#000"/>
            <w:sz w:val="21"/>
            <w:u w:val="single"/>
            <w:vertAlign w:val="superscript"/>
          </w:rPr>
          <w:t xml:space="preserve">[6]</w:t>
        </w:r>
      </w:hyperlink>
      <w:bookmarkStart w:id="31" w:name="fnref3_3"/>
      <w:bookmarkEnd w:id="31"/>
      <w:hyperlink w:anchor="fn3">
        <w:r>
          <w:rPr>
            <w:rFonts w:eastAsia="inter" w:cs="inter" w:ascii="inter" w:hAnsi="inter"/>
            <w:color w:val="#000"/>
            <w:sz w:val="21"/>
            <w:u w:val="single"/>
            <w:vertAlign w:val="superscript"/>
          </w:rPr>
          <w:t xml:space="preserve">[3]</w:t>
        </w:r>
      </w:hyperlink>
      <w:bookmarkStart w:id="32" w:name="fnref1_6"/>
      <w:bookmarkEnd w:id="3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color w:val="000000"/>
          <w:sz w:val="21"/>
        </w:rPr>
        <w:t xml:space="preserve">API7 Server‑Side Request Forgery: Safe egress client with host allow‑list, scheme restrictions, and private‑IP blocking before making outbound requests.</w:t>
      </w:r>
      <w:bookmarkStart w:id="33" w:name="fnref8_1"/>
      <w:bookmarkEnd w:id="33"/>
      <w:hyperlink w:anchor="fn8">
        <w:r>
          <w:rPr>
            <w:rFonts w:eastAsia="inter" w:cs="inter" w:ascii="inter" w:hAnsi="inter"/>
            <w:color w:val="#000"/>
            <w:sz w:val="21"/>
            <w:u w:val="single"/>
            <w:vertAlign w:val="superscript"/>
          </w:rPr>
          <w:t xml:space="preserve">[8]</w:t>
        </w:r>
      </w:hyperlink>
      <w:bookmarkStart w:id="34" w:name="fnref3_4"/>
      <w:bookmarkEnd w:id="34"/>
      <w:hyperlink w:anchor="fn3">
        <w:r>
          <w:rPr>
            <w:rFonts w:eastAsia="inter" w:cs="inter" w:ascii="inter" w:hAnsi="inter"/>
            <w:color w:val="#000"/>
            <w:sz w:val="21"/>
            <w:u w:val="single"/>
            <w:vertAlign w:val="superscript"/>
          </w:rPr>
          <w:t xml:space="preserve">[3]</w:t>
        </w:r>
      </w:hyperlink>
      <w:bookmarkStart w:id="35" w:name="fnref10_3"/>
      <w:bookmarkEnd w:id="35"/>
      <w:hyperlink w:anchor="fn10">
        <w:r>
          <w:rPr>
            <w:rFonts w:eastAsia="inter" w:cs="inter" w:ascii="inter" w:hAnsi="inter"/>
            <w:color w:val="#000"/>
            <w:sz w:val="21"/>
            <w:u w:val="single"/>
            <w:vertAlign w:val="superscript"/>
          </w:rPr>
          <w:t xml:space="preserve">[10]</w:t>
        </w:r>
      </w:hyperlink>
      <w:bookmarkStart w:id="36" w:name="fnref1_7"/>
      <w:bookmarkEnd w:id="36"/>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color w:val="000000"/>
          <w:sz w:val="21"/>
        </w:rPr>
        <w:t xml:space="preserve">API8 Security Misconfiguration: Security headers, disallowed HTTP verbs, basic key blacklist, strict JSON parsing, and default‑deny endpoints.</w:t>
      </w:r>
      <w:bookmarkStart w:id="37" w:name="fnref7_1"/>
      <w:bookmarkEnd w:id="37"/>
      <w:hyperlink w:anchor="fn7">
        <w:r>
          <w:rPr>
            <w:rFonts w:eastAsia="inter" w:cs="inter" w:ascii="inter" w:hAnsi="inter"/>
            <w:color w:val="#000"/>
            <w:sz w:val="21"/>
            <w:u w:val="single"/>
            <w:vertAlign w:val="superscript"/>
          </w:rPr>
          <w:t xml:space="preserve">[7]</w:t>
        </w:r>
      </w:hyperlink>
      <w:bookmarkStart w:id="38" w:name="fnref9_4"/>
      <w:bookmarkEnd w:id="38"/>
      <w:hyperlink w:anchor="fn9">
        <w:r>
          <w:rPr>
            <w:rFonts w:eastAsia="inter" w:cs="inter" w:ascii="inter" w:hAnsi="inter"/>
            <w:color w:val="#000"/>
            <w:sz w:val="21"/>
            <w:u w:val="single"/>
            <w:vertAlign w:val="superscript"/>
          </w:rPr>
          <w:t xml:space="preserve">[9]</w:t>
        </w:r>
      </w:hyperlink>
      <w:bookmarkStart w:id="39" w:name="fnref1_8"/>
      <w:bookmarkEnd w:id="3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color w:val="000000"/>
          <w:sz w:val="21"/>
        </w:rPr>
        <w:t xml:space="preserve">API9 Improper Inventory Management: Version gating, deprecated version blocking, and documented‑endpoint allow‑list.</w:t>
      </w:r>
      <w:bookmarkStart w:id="40" w:name="fnref3_5"/>
      <w:bookmarkEnd w:id="40"/>
      <w:hyperlink w:anchor="fn3">
        <w:r>
          <w:rPr>
            <w:rFonts w:eastAsia="inter" w:cs="inter" w:ascii="inter" w:hAnsi="inter"/>
            <w:color w:val="#000"/>
            <w:sz w:val="21"/>
            <w:u w:val="single"/>
            <w:vertAlign w:val="superscript"/>
          </w:rPr>
          <w:t xml:space="preserve">[3]</w:t>
        </w:r>
      </w:hyperlink>
      <w:bookmarkStart w:id="41" w:name="fnref10_4"/>
      <w:bookmarkEnd w:id="41"/>
      <w:hyperlink w:anchor="fn10">
        <w:r>
          <w:rPr>
            <w:rFonts w:eastAsia="inter" w:cs="inter" w:ascii="inter" w:hAnsi="inter"/>
            <w:color w:val="#000"/>
            <w:sz w:val="21"/>
            <w:u w:val="single"/>
            <w:vertAlign w:val="superscript"/>
          </w:rPr>
          <w:t xml:space="preserve">[10]</w:t>
        </w:r>
      </w:hyperlink>
      <w:bookmarkStart w:id="42" w:name="fnref1_9"/>
      <w:bookmarkEnd w:id="4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color w:val="000000"/>
          <w:sz w:val="21"/>
        </w:rPr>
        <w:t xml:space="preserve">API10 Unsafe Consumption of APIs: Validate upstream responses, minimize fields, and never trust third‑party payloads without schema checks.</w:t>
      </w:r>
      <w:bookmarkStart w:id="43" w:name="fnref8_2"/>
      <w:bookmarkEnd w:id="43"/>
      <w:hyperlink w:anchor="fn8">
        <w:r>
          <w:rPr>
            <w:rFonts w:eastAsia="inter" w:cs="inter" w:ascii="inter" w:hAnsi="inter"/>
            <w:color w:val="#000"/>
            <w:sz w:val="21"/>
            <w:u w:val="single"/>
            <w:vertAlign w:val="superscript"/>
          </w:rPr>
          <w:t xml:space="preserve">[8]</w:t>
        </w:r>
      </w:hyperlink>
      <w:bookmarkStart w:id="44" w:name="fnref9_5"/>
      <w:bookmarkEnd w:id="44"/>
      <w:hyperlink w:anchor="fn9">
        <w:r>
          <w:rPr>
            <w:rFonts w:eastAsia="inter" w:cs="inter" w:ascii="inter" w:hAnsi="inter"/>
            <w:color w:val="#000"/>
            <w:sz w:val="21"/>
            <w:u w:val="single"/>
            <w:vertAlign w:val="superscript"/>
          </w:rPr>
          <w:t xml:space="preserve">[9]</w:t>
        </w:r>
      </w:hyperlink>
      <w:bookmarkStart w:id="45" w:name="fnref1_10"/>
      <w:bookmarkEnd w:id="45"/>
      <w:hyperlink w:anchor="fn1">
        <w:r>
          <w:rPr>
            <w:rFonts w:eastAsia="inter" w:cs="inter" w:ascii="inter" w:hAnsi="inter"/>
            <w:color w:val="#000"/>
            <w:sz w:val="21"/>
            <w:u w:val="single"/>
            <w:vertAlign w:val="superscript"/>
          </w:rPr>
          <w:t xml:space="preserve">[1]</w:t>
        </w:r>
      </w:hyperlink>
      <w:bookmarkStart w:id="46" w:name="fnref3_6"/>
      <w:bookmarkEnd w:id="46"/>
      <w:hyperlink w:anchor="fn3">
        <w:r>
          <w:rPr>
            <w:rFonts w:eastAsia="inter" w:cs="inter" w:ascii="inter" w:hAnsi="inter"/>
            <w:color w:val="#000"/>
            <w:sz w:val="21"/>
            <w:u w:val="single"/>
            <w:vertAlign w:val="superscript"/>
          </w:rPr>
          <w:t xml:space="preserve">[3]</w:t>
        </w:r>
      </w:hyperlink>
    </w:p>
    <w:p>
      <w:pPr>
        <w:spacing w:line="360" w:before="315" w:after="105" w:lineRule="auto"/>
        <w:ind w:left="-30"/>
        <w:jc w:val="left"/>
      </w:pPr>
      <w:bookmarkStart w:id="47" w:name="integration_notes"/>
      <w:r>
        <w:rPr>
          <w:rFonts w:eastAsia="inter" w:cs="inter" w:ascii="inter" w:hAnsi="inter"/>
          <w:b/>
          <w:color w:val="000000"/>
          <w:sz w:val="24"/>
        </w:rPr>
        <w:t xml:space="preserve">Integration notes</w:t>
      </w:r>
      <w:bookmarkEnd w:id="47"/>
    </w:p>
    <w:p>
      <w:pPr>
        <w:numPr>
          <w:ilvl w:val="0"/>
          <w:numId w:val="2"/>
        </w:numPr>
        <w:spacing w:line="360" w:after="210" w:lineRule="auto"/>
      </w:pPr>
      <w:r>
        <w:rPr>
          <w:rFonts w:eastAsia="inter" w:cs="inter" w:ascii="inter" w:hAnsi="inter"/>
          <w:color w:val="000000"/>
          <w:sz w:val="21"/>
        </w:rPr>
        <w:t xml:space="preserve">Authentication: Replace fake_verify_jwt with standards-based verification (OIDC discovery + JWKS, token lifetime checks, nonce/at_hash as needed).</w:t>
      </w:r>
      <w:bookmarkStart w:id="48" w:name="fnref4_5"/>
      <w:bookmarkEnd w:id="48"/>
      <w:hyperlink w:anchor="fn4">
        <w:r>
          <w:rPr>
            <w:rFonts w:eastAsia="inter" w:cs="inter" w:ascii="inter" w:hAnsi="inter"/>
            <w:color w:val="#000"/>
            <w:sz w:val="21"/>
            <w:u w:val="single"/>
            <w:vertAlign w:val="superscript"/>
          </w:rPr>
          <w:t xml:space="preserve">[4]</w:t>
        </w:r>
      </w:hyperlink>
      <w:bookmarkStart w:id="49" w:name="fnref9_6"/>
      <w:bookmarkEnd w:id="49"/>
      <w:hyperlink w:anchor="fn9">
        <w:r>
          <w:rPr>
            <w:rFonts w:eastAsia="inter" w:cs="inter" w:ascii="inter" w:hAnsi="inter"/>
            <w:color w:val="#000"/>
            <w:sz w:val="21"/>
            <w:u w:val="single"/>
            <w:vertAlign w:val="superscript"/>
          </w:rPr>
          <w:t xml:space="preserve">[9]</w:t>
        </w:r>
      </w:hyperlink>
      <w:bookmarkStart w:id="50" w:name="fnref10_5"/>
      <w:bookmarkEnd w:id="50"/>
      <w:hyperlink w:anchor="fn10">
        <w:r>
          <w:rPr>
            <w:rFonts w:eastAsia="inter" w:cs="inter" w:ascii="inter" w:hAnsi="inter"/>
            <w:color w:val="#000"/>
            <w:sz w:val="21"/>
            <w:u w:val="single"/>
            <w:vertAlign w:val="superscript"/>
          </w:rPr>
          <w:t xml:space="preserve">[10]</w:t>
        </w:r>
      </w:hyperlink>
    </w:p>
    <w:p>
      <w:pPr>
        <w:numPr>
          <w:ilvl w:val="0"/>
          <w:numId w:val="2"/>
        </w:numPr>
        <w:spacing w:line="360" w:after="210" w:lineRule="auto"/>
      </w:pPr>
      <w:r>
        <w:rPr>
          <w:rFonts w:eastAsia="inter" w:cs="inter" w:ascii="inter" w:hAnsi="inter"/>
          <w:color w:val="000000"/>
          <w:sz w:val="21"/>
        </w:rPr>
        <w:t xml:space="preserve">Authorization: Swap FUNCTION_ROLE_MAP and PROPERTY_ACL for centralized ABAC/RBAC policies; log all denials for forensics.</w:t>
      </w:r>
      <w:bookmarkStart w:id="51" w:name="fnref1_11"/>
      <w:bookmarkEnd w:id="51"/>
      <w:hyperlink w:anchor="fn1">
        <w:r>
          <w:rPr>
            <w:rFonts w:eastAsia="inter" w:cs="inter" w:ascii="inter" w:hAnsi="inter"/>
            <w:color w:val="#000"/>
            <w:sz w:val="21"/>
            <w:u w:val="single"/>
            <w:vertAlign w:val="superscript"/>
          </w:rPr>
          <w:t xml:space="preserve">[1]</w:t>
        </w:r>
      </w:hyperlink>
      <w:bookmarkStart w:id="52" w:name="fnref4_6"/>
      <w:bookmarkEnd w:id="52"/>
      <w:hyperlink w:anchor="fn4">
        <w:r>
          <w:rPr>
            <w:rFonts w:eastAsia="inter" w:cs="inter" w:ascii="inter" w:hAnsi="inter"/>
            <w:color w:val="#000"/>
            <w:sz w:val="21"/>
            <w:u w:val="single"/>
            <w:vertAlign w:val="superscript"/>
          </w:rPr>
          <w:t xml:space="preserve">[4]</w:t>
        </w:r>
      </w:hyperlink>
    </w:p>
    <w:p>
      <w:pPr>
        <w:numPr>
          <w:ilvl w:val="0"/>
          <w:numId w:val="2"/>
        </w:numPr>
        <w:spacing w:line="360" w:after="210" w:lineRule="auto"/>
      </w:pPr>
      <w:r>
        <w:rPr>
          <w:rFonts w:eastAsia="inter" w:cs="inter" w:ascii="inter" w:hAnsi="inter"/>
          <w:color w:val="000000"/>
          <w:sz w:val="21"/>
        </w:rPr>
        <w:t xml:space="preserve">Rate limiting: Back with Redis/cluster to enforce globally; consider per-scope and per-endpoint weights; add concurrency caps and timeouts.</w:t>
      </w:r>
      <w:bookmarkStart w:id="53" w:name="fnref9_7"/>
      <w:bookmarkEnd w:id="53"/>
      <w:hyperlink w:anchor="fn9">
        <w:r>
          <w:rPr>
            <w:rFonts w:eastAsia="inter" w:cs="inter" w:ascii="inter" w:hAnsi="inter"/>
            <w:color w:val="#000"/>
            <w:sz w:val="21"/>
            <w:u w:val="single"/>
            <w:vertAlign w:val="superscript"/>
          </w:rPr>
          <w:t xml:space="preserve">[9]</w:t>
        </w:r>
      </w:hyperlink>
      <w:bookmarkStart w:id="54" w:name="fnref3_7"/>
      <w:bookmarkEnd w:id="54"/>
      <w:hyperlink w:anchor="fn3">
        <w:r>
          <w:rPr>
            <w:rFonts w:eastAsia="inter" w:cs="inter" w:ascii="inter" w:hAnsi="inter"/>
            <w:color w:val="#000"/>
            <w:sz w:val="21"/>
            <w:u w:val="single"/>
            <w:vertAlign w:val="superscript"/>
          </w:rPr>
          <w:t xml:space="preserve">[3]</w:t>
        </w:r>
      </w:hyperlink>
    </w:p>
    <w:p>
      <w:pPr>
        <w:numPr>
          <w:ilvl w:val="0"/>
          <w:numId w:val="2"/>
        </w:numPr>
        <w:spacing w:line="360" w:after="210" w:lineRule="auto"/>
      </w:pPr>
      <w:r>
        <w:rPr>
          <w:rFonts w:eastAsia="inter" w:cs="inter" w:ascii="inter" w:hAnsi="inter"/>
          <w:color w:val="000000"/>
          <w:sz w:val="21"/>
        </w:rPr>
        <w:t xml:space="preserve">SSRF: If you host egress in a separate microservice, still enforce DNS pinning and disallow redirects to private IP; add URL normalization and block IPv6 literals if not needed.</w:t>
      </w:r>
      <w:bookmarkStart w:id="55" w:name="fnref10_6"/>
      <w:bookmarkEnd w:id="55"/>
      <w:hyperlink w:anchor="fn10">
        <w:r>
          <w:rPr>
            <w:rFonts w:eastAsia="inter" w:cs="inter" w:ascii="inter" w:hAnsi="inter"/>
            <w:color w:val="#000"/>
            <w:sz w:val="21"/>
            <w:u w:val="single"/>
            <w:vertAlign w:val="superscript"/>
          </w:rPr>
          <w:t xml:space="preserve">[10]</w:t>
        </w:r>
      </w:hyperlink>
      <w:bookmarkStart w:id="56" w:name="fnref8_3"/>
      <w:bookmarkEnd w:id="56"/>
      <w:hyperlink w:anchor="fn8">
        <w:r>
          <w:rPr>
            <w:rFonts w:eastAsia="inter" w:cs="inter" w:ascii="inter" w:hAnsi="inter"/>
            <w:color w:val="#000"/>
            <w:sz w:val="21"/>
            <w:u w:val="single"/>
            <w:vertAlign w:val="superscript"/>
          </w:rPr>
          <w:t xml:space="preserve">[8]</w:t>
        </w:r>
      </w:hyperlink>
      <w:bookmarkStart w:id="57" w:name="fnref1_12"/>
      <w:bookmarkEnd w:id="57"/>
      <w:hyperlink w:anchor="fn1">
        <w:r>
          <w:rPr>
            <w:rFonts w:eastAsia="inter" w:cs="inter" w:ascii="inter" w:hAnsi="inter"/>
            <w:color w:val="#000"/>
            <w:sz w:val="21"/>
            <w:u w:val="single"/>
            <w:vertAlign w:val="superscript"/>
          </w:rPr>
          <w:t xml:space="preserve">[1]</w:t>
        </w:r>
      </w:hyperlink>
    </w:p>
    <w:p>
      <w:pPr>
        <w:numPr>
          <w:ilvl w:val="0"/>
          <w:numId w:val="2"/>
        </w:numPr>
        <w:spacing w:line="360" w:after="210" w:lineRule="auto"/>
      </w:pPr>
      <w:r>
        <w:rPr>
          <w:rFonts w:eastAsia="inter" w:cs="inter" w:ascii="inter" w:hAnsi="inter"/>
          <w:color w:val="000000"/>
          <w:sz w:val="21"/>
        </w:rPr>
        <w:t xml:space="preserve">Schemas: Use OpenAPI-derived Pydantic models to generate ALLOWED_REQUEST_SCHEMAS automatically for tight allow‑listing.</w:t>
      </w:r>
      <w:bookmarkStart w:id="58" w:name="fnref5_3"/>
      <w:bookmarkEnd w:id="58"/>
      <w:hyperlink w:anchor="fn5">
        <w:r>
          <w:rPr>
            <w:rFonts w:eastAsia="inter" w:cs="inter" w:ascii="inter" w:hAnsi="inter"/>
            <w:color w:val="#000"/>
            <w:sz w:val="21"/>
            <w:u w:val="single"/>
            <w:vertAlign w:val="superscript"/>
          </w:rPr>
          <w:t xml:space="preserve">[5]</w:t>
        </w:r>
      </w:hyperlink>
      <w:bookmarkStart w:id="59" w:name="fnref3_8"/>
      <w:bookmarkEnd w:id="59"/>
      <w:hyperlink w:anchor="fn3">
        <w:r>
          <w:rPr>
            <w:rFonts w:eastAsia="inter" w:cs="inter" w:ascii="inter" w:hAnsi="inter"/>
            <w:color w:val="#000"/>
            <w:sz w:val="21"/>
            <w:u w:val="single"/>
            <w:vertAlign w:val="superscript"/>
          </w:rPr>
          <w:t xml:space="preserve">[3]</w:t>
        </w:r>
      </w:hyperlink>
      <w:bookmarkStart w:id="60" w:name="fnref4_7"/>
      <w:bookmarkEnd w:id="60"/>
      <w:hyperlink w:anchor="fn4">
        <w:r>
          <w:rPr>
            <w:rFonts w:eastAsia="inter" w:cs="inter" w:ascii="inter" w:hAnsi="inter"/>
            <w:color w:val="#000"/>
            <w:sz w:val="21"/>
            <w:u w:val="single"/>
            <w:vertAlign w:val="superscript"/>
          </w:rPr>
          <w:t xml:space="preserve">[4]</w:t>
        </w:r>
      </w:hyperlink>
    </w:p>
    <w:p>
      <w:pPr>
        <w:numPr>
          <w:ilvl w:val="0"/>
          <w:numId w:val="2"/>
        </w:numPr>
        <w:spacing w:line="360" w:after="210" w:lineRule="auto"/>
      </w:pPr>
      <w:r>
        <w:rPr>
          <w:rFonts w:eastAsia="inter" w:cs="inter" w:ascii="inter" w:hAnsi="inter"/>
          <w:color w:val="000000"/>
          <w:sz w:val="21"/>
        </w:rPr>
        <w:t xml:space="preserve">Security headers and CORS: Add strict CORS rules per audience; include HSTS at the edge/ingress.</w:t>
      </w:r>
      <w:bookmarkStart w:id="61" w:name="fnref7_2"/>
      <w:bookmarkEnd w:id="61"/>
      <w:hyperlink w:anchor="fn7">
        <w:r>
          <w:rPr>
            <w:rFonts w:eastAsia="inter" w:cs="inter" w:ascii="inter" w:hAnsi="inter"/>
            <w:color w:val="#000"/>
            <w:sz w:val="21"/>
            <w:u w:val="single"/>
            <w:vertAlign w:val="superscript"/>
          </w:rPr>
          <w:t xml:space="preserve">[7]</w:t>
        </w:r>
      </w:hyperlink>
      <w:bookmarkStart w:id="62" w:name="fnref9_8"/>
      <w:bookmarkEnd w:id="62"/>
      <w:hyperlink w:anchor="fn9">
        <w:r>
          <w:rPr>
            <w:rFonts w:eastAsia="inter" w:cs="inter" w:ascii="inter" w:hAnsi="inter"/>
            <w:color w:val="#000"/>
            <w:sz w:val="21"/>
            <w:u w:val="single"/>
            <w:vertAlign w:val="superscript"/>
          </w:rPr>
          <w:t xml:space="preserve">[9]</w:t>
        </w:r>
      </w:hyperlink>
      <w:bookmarkStart w:id="63" w:name="fnref10_7"/>
      <w:bookmarkEnd w:id="63"/>
      <w:hyperlink w:anchor="fn10">
        <w:r>
          <w:rPr>
            <w:rFonts w:eastAsia="inter" w:cs="inter" w:ascii="inter" w:hAnsi="inter"/>
            <w:color w:val="#000"/>
            <w:sz w:val="21"/>
            <w:u w:val="single"/>
            <w:vertAlign w:val="superscript"/>
          </w:rPr>
          <w:t xml:space="preserve">[10]</w:t>
        </w:r>
      </w:hyperlink>
    </w:p>
    <w:p>
      <w:pPr>
        <w:numPr>
          <w:ilvl w:val="0"/>
          <w:numId w:val="2"/>
        </w:numPr>
        <w:spacing w:line="360" w:after="210" w:lineRule="auto"/>
      </w:pPr>
      <w:r>
        <w:rPr>
          <w:rFonts w:eastAsia="inter" w:cs="inter" w:ascii="inter" w:hAnsi="inter"/>
          <w:color w:val="000000"/>
          <w:sz w:val="21"/>
        </w:rPr>
        <w:t xml:space="preserve">Inventory: Fail closed on undocumented routes; use spec linting in CI to ensure DOCUMENTED_ENDPOINTS and version policy stay current.</w:t>
      </w:r>
      <w:bookmarkStart w:id="64" w:name="fnref3_9"/>
      <w:bookmarkEnd w:id="64"/>
      <w:hyperlink w:anchor="fn3">
        <w:r>
          <w:rPr>
            <w:rFonts w:eastAsia="inter" w:cs="inter" w:ascii="inter" w:hAnsi="inter"/>
            <w:color w:val="#000"/>
            <w:sz w:val="21"/>
            <w:u w:val="single"/>
            <w:vertAlign w:val="superscript"/>
          </w:rPr>
          <w:t xml:space="preserve">[3]</w:t>
        </w:r>
      </w:hyperlink>
      <w:bookmarkStart w:id="65" w:name="fnref10_8"/>
      <w:bookmarkEnd w:id="65"/>
      <w:hyperlink w:anchor="fn10">
        <w:r>
          <w:rPr>
            <w:rFonts w:eastAsia="inter" w:cs="inter" w:ascii="inter" w:hAnsi="inter"/>
            <w:color w:val="#000"/>
            <w:sz w:val="21"/>
            <w:u w:val="single"/>
            <w:vertAlign w:val="superscript"/>
          </w:rPr>
          <w:t xml:space="preserve">[10]</w:t>
        </w:r>
      </w:hyperlink>
      <w:bookmarkStart w:id="66" w:name="fnref1_13"/>
      <w:bookmarkEnd w:id="66"/>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67" w:name="references_and_mappings"/>
      <w:r>
        <w:rPr>
          <w:rFonts w:eastAsia="inter" w:cs="inter" w:ascii="inter" w:hAnsi="inter"/>
          <w:b/>
          <w:color w:val="000000"/>
          <w:sz w:val="24"/>
        </w:rPr>
        <w:t xml:space="preserve">References and mappings</w:t>
      </w:r>
      <w:bookmarkEnd w:id="67"/>
    </w:p>
    <w:p>
      <w:pPr>
        <w:numPr>
          <w:ilvl w:val="0"/>
          <w:numId w:val="3"/>
        </w:numPr>
        <w:spacing w:line="360" w:after="210" w:lineRule="auto"/>
      </w:pPr>
      <w:r>
        <w:rPr>
          <w:rFonts w:eastAsia="inter" w:cs="inter" w:ascii="inter" w:hAnsi="inter"/>
          <w:color w:val="000000"/>
          <w:sz w:val="21"/>
        </w:rPr>
        <w:t xml:space="preserve">OWASP API Security Top 10 (2023) official list, definitions, and risks.</w:t>
      </w:r>
      <w:bookmarkStart w:id="68" w:name="fnref2_1"/>
      <w:bookmarkEnd w:id="68"/>
      <w:hyperlink w:anchor="fn2">
        <w:r>
          <w:rPr>
            <w:rFonts w:eastAsia="inter" w:cs="inter" w:ascii="inter" w:hAnsi="inter"/>
            <w:color w:val="#000"/>
            <w:sz w:val="21"/>
            <w:u w:val="single"/>
            <w:vertAlign w:val="superscript"/>
          </w:rPr>
          <w:t xml:space="preserve">[2]</w:t>
        </w:r>
      </w:hyperlink>
      <w:bookmarkStart w:id="69" w:name="fnref1_14"/>
      <w:bookmarkEnd w:id="69"/>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color w:val="000000"/>
          <w:sz w:val="21"/>
        </w:rPr>
        <w:t xml:space="preserve">Practical mitigations for each item and cheat‑sheet style guidance.</w:t>
      </w:r>
      <w:bookmarkStart w:id="70" w:name="fnref4_8"/>
      <w:bookmarkEnd w:id="70"/>
      <w:hyperlink w:anchor="fn4">
        <w:r>
          <w:rPr>
            <w:rFonts w:eastAsia="inter" w:cs="inter" w:ascii="inter" w:hAnsi="inter"/>
            <w:color w:val="#000"/>
            <w:sz w:val="21"/>
            <w:u w:val="single"/>
            <w:vertAlign w:val="superscript"/>
          </w:rPr>
          <w:t xml:space="preserve">[4]</w:t>
        </w:r>
      </w:hyperlink>
      <w:bookmarkStart w:id="71" w:name="fnref3_10"/>
      <w:bookmarkEnd w:id="71"/>
      <w:hyperlink w:anchor="fn3">
        <w:r>
          <w:rPr>
            <w:rFonts w:eastAsia="inter" w:cs="inter" w:ascii="inter" w:hAnsi="inter"/>
            <w:color w:val="#000"/>
            <w:sz w:val="21"/>
            <w:u w:val="single"/>
            <w:vertAlign w:val="superscript"/>
          </w:rPr>
          <w:t xml:space="preserve">[3]</w:t>
        </w:r>
      </w:hyperlink>
    </w:p>
    <w:p>
      <w:pPr>
        <w:numPr>
          <w:ilvl w:val="0"/>
          <w:numId w:val="3"/>
        </w:numPr>
        <w:spacing w:line="360" w:after="210" w:lineRule="auto"/>
      </w:pPr>
      <w:r>
        <w:rPr>
          <w:rFonts w:eastAsia="inter" w:cs="inter" w:ascii="inter" w:hAnsi="inter"/>
          <w:color w:val="000000"/>
          <w:sz w:val="21"/>
        </w:rPr>
        <w:t xml:space="preserve">WAF/WAAP concepts and community best practices.</w:t>
      </w:r>
      <w:bookmarkStart w:id="72" w:name="fnref5_4"/>
      <w:bookmarkEnd w:id="72"/>
      <w:hyperlink w:anchor="fn5">
        <w:r>
          <w:rPr>
            <w:rFonts w:eastAsia="inter" w:cs="inter" w:ascii="inter" w:hAnsi="inter"/>
            <w:color w:val="#000"/>
            <w:sz w:val="21"/>
            <w:u w:val="single"/>
            <w:vertAlign w:val="superscript"/>
          </w:rPr>
          <w:t xml:space="preserve">[5]</w:t>
        </w:r>
      </w:hyperlink>
      <w:bookmarkStart w:id="73" w:name="fnref7_3"/>
      <w:bookmarkEnd w:id="73"/>
      <w:hyperlink w:anchor="fn7">
        <w:r>
          <w:rPr>
            <w:rFonts w:eastAsia="inter" w:cs="inter" w:ascii="inter" w:hAnsi="inter"/>
            <w:color w:val="#000"/>
            <w:sz w:val="21"/>
            <w:u w:val="single"/>
            <w:vertAlign w:val="superscript"/>
          </w:rPr>
          <w:t xml:space="preserve">[7]</w:t>
        </w:r>
      </w:hyperlink>
    </w:p>
    <w:p>
      <w:pPr>
        <w:numPr>
          <w:ilvl w:val="0"/>
          <w:numId w:val="3"/>
        </w:numPr>
        <w:spacing w:line="360" w:after="210" w:lineRule="auto"/>
      </w:pPr>
      <w:r>
        <w:rPr>
          <w:rFonts w:eastAsia="inter" w:cs="inter" w:ascii="inter" w:hAnsi="inter"/>
          <w:color w:val="000000"/>
          <w:sz w:val="21"/>
        </w:rPr>
        <w:t xml:space="preserve">Platform examples for implementing mitigations at gateways.</w:t>
      </w:r>
      <w:bookmarkStart w:id="74" w:name="fnref6_2"/>
      <w:bookmarkEnd w:id="74"/>
      <w:hyperlink w:anchor="fn6">
        <w:r>
          <w:rPr>
            <w:rFonts w:eastAsia="inter" w:cs="inter" w:ascii="inter" w:hAnsi="inter"/>
            <w:color w:val="#000"/>
            <w:sz w:val="21"/>
            <w:u w:val="single"/>
            <w:vertAlign w:val="superscript"/>
          </w:rPr>
          <w:t xml:space="preserve">[6]</w:t>
        </w:r>
      </w:hyperlink>
      <w:bookmarkStart w:id="75" w:name="fnref9_9"/>
      <w:bookmarkEnd w:id="75"/>
      <w:hyperlink w:anchor="fn9">
        <w:r>
          <w:rPr>
            <w:rFonts w:eastAsia="inter" w:cs="inter" w:ascii="inter" w:hAnsi="inter"/>
            <w:color w:val="#000"/>
            <w:sz w:val="21"/>
            <w:u w:val="single"/>
            <w:vertAlign w:val="superscript"/>
          </w:rPr>
          <w:t xml:space="preserve">[9]</w:t>
        </w:r>
      </w:hyperlink>
      <w:bookmarkStart w:id="76" w:name="fnref10_9"/>
      <w:bookmarkEnd w:id="76"/>
      <w:hyperlink w:anchor="fn10">
        <w:r>
          <w:rPr>
            <w:rFonts w:eastAsia="inter" w:cs="inter" w:ascii="inter" w:hAnsi="inter"/>
            <w:color w:val="#000"/>
            <w:sz w:val="21"/>
            <w:u w:val="single"/>
            <w:vertAlign w:val="superscript"/>
          </w:rPr>
          <w:t xml:space="preserve">[10]</w:t>
        </w:r>
      </w:hyperlink>
    </w:p>
    <w:p>
      <w:pPr>
        <w:numPr>
          <w:ilvl w:val="0"/>
          <w:numId w:val="3"/>
        </w:numPr>
        <w:spacing w:line="360" w:after="210" w:lineRule="auto"/>
      </w:pPr>
      <w:r>
        <w:rPr>
          <w:rFonts w:eastAsia="inter" w:cs="inter" w:ascii="inter" w:hAnsi="inter"/>
          <w:color w:val="000000"/>
          <w:sz w:val="21"/>
        </w:rPr>
        <w:t xml:space="preserve">Overview and explanations suitable for stakeholder alignment.</w:t>
      </w:r>
      <w:bookmarkStart w:id="77" w:name="fnref8_4"/>
      <w:bookmarkEnd w:id="77"/>
      <w:hyperlink w:anchor="fn8">
        <w:r>
          <w:rPr>
            <w:rFonts w:eastAsia="inter" w:cs="inter" w:ascii="inter" w:hAnsi="inter"/>
            <w:color w:val="#000"/>
            <w:sz w:val="21"/>
            <w:u w:val="single"/>
            <w:vertAlign w:val="superscript"/>
          </w:rPr>
          <w:t xml:space="preserve">[8]</w:t>
        </w:r>
      </w:hyperlink>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8" w:name="explain_all_the_codes_above_in_detail"/>
      <w:r>
        <w:rPr>
          <w:rFonts w:eastAsia="inter" w:cs="inter" w:ascii="inter" w:hAnsi="inter"/>
          <w:b/>
          <w:color w:val="000000"/>
          <w:sz w:val="39"/>
        </w:rPr>
        <w:t xml:space="preserve">explain all the codes above in detail</w:t>
      </w:r>
      <w:bookmarkEnd w:id="78"/>
    </w:p>
    <w:p>
      <w:pPr>
        <w:spacing w:line="360" w:after="210" w:lineRule="auto"/>
      </w:pPr>
      <w:r>
        <w:rPr>
          <w:rFonts w:eastAsia="inter" w:cs="inter" w:ascii="inter" w:hAnsi="inter"/>
          <w:color w:val="000000"/>
        </w:rPr>
        <w:t xml:space="preserve">The module implements a WAAP-style middleware that enforces controls mapped directly to the OWASP API Security Top 10 (2023) by inspecting every request/response, authenticating callers, authorizing functions, objects, and properties, rate-limiting, constraining payload resources, protecting sensitive flows from automation, restricting egress to prevent SSRF, enforcing security headers, and gating versions/endpoints to ensure proper API inventory. Each control aligns with OWASP’s 2023 list and its recommended mitigations for API1–API10.</w:t>
      </w:r>
      <w:bookmarkStart w:id="79" w:name="fnref39"/>
      <w:bookmarkEnd w:id="79"/>
      <w:hyperlink w:anchor="fn39">
        <w:r>
          <w:rPr>
            <w:rFonts w:eastAsia="inter" w:cs="inter" w:ascii="inter" w:hAnsi="inter"/>
            <w:color w:val="#000"/>
            <w:u w:val="single"/>
            <w:vertAlign w:val="superscript"/>
          </w:rPr>
          <w:t xml:space="preserve">[39]</w:t>
        </w:r>
      </w:hyperlink>
    </w:p>
    <w:p>
      <w:pPr>
        <w:spacing w:line="360" w:before="315" w:after="105" w:lineRule="auto"/>
        <w:ind w:left="-30"/>
        <w:jc w:val="left"/>
      </w:pPr>
      <w:bookmarkStart w:id="80" w:name="high_level_structure"/>
      <w:r>
        <w:rPr>
          <w:rFonts w:eastAsia="inter" w:cs="inter" w:ascii="inter" w:hAnsi="inter"/>
          <w:b/>
          <w:color w:val="000000"/>
          <w:sz w:val="24"/>
        </w:rPr>
        <w:t xml:space="preserve">High-level structure</w:t>
      </w:r>
      <w:bookmarkEnd w:id="80"/>
    </w:p>
    <w:p>
      <w:pPr>
        <w:numPr>
          <w:ilvl w:val="0"/>
          <w:numId w:val="4"/>
        </w:numPr>
        <w:spacing w:line="360" w:before="105" w:after="105" w:lineRule="auto"/>
      </w:pPr>
      <w:r>
        <w:rPr>
          <w:rFonts w:eastAsia="inter" w:cs="inter" w:ascii="inter" w:hAnsi="inter"/>
          <w:color w:val="000000"/>
          <w:sz w:val="21"/>
        </w:rPr>
        <w:t xml:space="preserve">Policy/config blocks define which API versions/endpoints are allowed, who can call which functions, what properties are exposed, rate limits, security headers, and SSRF allow-lists; these are the “rules” the middleware enforces on every request and select responses.</w:t>
      </w:r>
      <w:bookmarkStart w:id="81" w:name="fnref39_1"/>
      <w:bookmarkEnd w:id="81"/>
      <w:hyperlink w:anchor="fn39">
        <w:r>
          <w:rPr>
            <w:rFonts w:eastAsia="inter" w:cs="inter" w:ascii="inter" w:hAnsi="inter"/>
            <w:color w:val="#000"/>
            <w:sz w:val="21"/>
            <w:u w:val="single"/>
            <w:vertAlign w:val="superscript"/>
          </w:rPr>
          <w:t xml:space="preserve">[39]</w:t>
        </w:r>
      </w:hyperlink>
    </w:p>
    <w:p>
      <w:pPr>
        <w:numPr>
          <w:ilvl w:val="0"/>
          <w:numId w:val="4"/>
        </w:numPr>
        <w:spacing w:line="360" w:before="105" w:after="105" w:lineRule="auto"/>
      </w:pPr>
      <w:r>
        <w:rPr>
          <w:rFonts w:eastAsia="inter" w:cs="inter" w:ascii="inter" w:hAnsi="inter"/>
          <w:color w:val="000000"/>
          <w:sz w:val="21"/>
        </w:rPr>
        <w:t xml:space="preserve">Schemas (Pydantic) act as allow-lists to prevent mass assignment and overposting and ensure only explicit fields are accepted per route.</w:t>
      </w:r>
      <w:bookmarkStart w:id="82" w:name="fnref39_2"/>
      <w:bookmarkEnd w:id="82"/>
      <w:hyperlink w:anchor="fn39">
        <w:r>
          <w:rPr>
            <w:rFonts w:eastAsia="inter" w:cs="inter" w:ascii="inter" w:hAnsi="inter"/>
            <w:color w:val="#000"/>
            <w:sz w:val="21"/>
            <w:u w:val="single"/>
            <w:vertAlign w:val="superscript"/>
          </w:rPr>
          <w:t xml:space="preserve">[39]</w:t>
        </w:r>
      </w:hyperlink>
    </w:p>
    <w:p>
      <w:pPr>
        <w:numPr>
          <w:ilvl w:val="0"/>
          <w:numId w:val="4"/>
        </w:numPr>
        <w:spacing w:line="360" w:before="105" w:after="105" w:lineRule="auto"/>
      </w:pPr>
      <w:r>
        <w:rPr>
          <w:rFonts w:eastAsia="inter" w:cs="inter" w:ascii="inter" w:hAnsi="inter"/>
          <w:color w:val="000000"/>
          <w:sz w:val="21"/>
        </w:rPr>
        <w:t xml:space="preserve">The WAAP middleware sits in front of your FastAPI app, failing closed by default for undocumented or deprecated versions and injecting security headers on all responses.</w:t>
      </w:r>
      <w:bookmarkStart w:id="83" w:name="fnref39_3"/>
      <w:bookmarkEnd w:id="83"/>
      <w:hyperlink w:anchor="fn39">
        <w:r>
          <w:rPr>
            <w:rFonts w:eastAsia="inter" w:cs="inter" w:ascii="inter" w:hAnsi="inter"/>
            <w:color w:val="#000"/>
            <w:sz w:val="21"/>
            <w:u w:val="single"/>
            <w:vertAlign w:val="superscript"/>
          </w:rPr>
          <w:t xml:space="preserve">[39]</w:t>
        </w:r>
      </w:hyperlink>
    </w:p>
    <w:p>
      <w:pPr>
        <w:numPr>
          <w:ilvl w:val="0"/>
          <w:numId w:val="4"/>
        </w:numPr>
        <w:spacing w:line="360" w:before="105" w:after="105" w:lineRule="auto"/>
      </w:pPr>
      <w:r>
        <w:rPr>
          <w:rFonts w:eastAsia="inter" w:cs="inter" w:ascii="inter" w:hAnsi="inter"/>
          <w:color w:val="000000"/>
          <w:sz w:val="21"/>
        </w:rPr>
        <w:t xml:space="preserve">Dedicated egress client validates destination URLs before any server-side call, blocking private networks and non-allow‑listed hosts to mitigate SSRF.</w:t>
      </w:r>
      <w:bookmarkStart w:id="84" w:name="fnref39_4"/>
      <w:bookmarkEnd w:id="84"/>
      <w:hyperlink w:anchor="fn39">
        <w:r>
          <w:rPr>
            <w:rFonts w:eastAsia="inter" w:cs="inter" w:ascii="inter" w:hAnsi="inter"/>
            <w:color w:val="#000"/>
            <w:sz w:val="21"/>
            <w:u w:val="single"/>
            <w:vertAlign w:val="superscript"/>
          </w:rPr>
          <w:t xml:space="preserve">[39]</w:t>
        </w:r>
      </w:hyperlink>
    </w:p>
    <w:p>
      <w:pPr>
        <w:spacing w:line="360" w:before="315" w:after="105" w:lineRule="auto"/>
        <w:ind w:left="-30"/>
        <w:jc w:val="left"/>
      </w:pPr>
      <w:bookmarkStart w:id="85" w:name="constants_and_policy_sources"/>
      <w:r>
        <w:rPr>
          <w:rFonts w:eastAsia="inter" w:cs="inter" w:ascii="inter" w:hAnsi="inter"/>
          <w:b/>
          <w:color w:val="000000"/>
          <w:sz w:val="24"/>
        </w:rPr>
        <w:t xml:space="preserve">Constants and policy sources</w:t>
      </w:r>
      <w:bookmarkEnd w:id="85"/>
    </w:p>
    <w:p>
      <w:pPr>
        <w:numPr>
          <w:ilvl w:val="0"/>
          <w:numId w:val="5"/>
        </w:numPr>
        <w:spacing w:line="360" w:before="105" w:after="105" w:lineRule="auto"/>
      </w:pPr>
      <w:r>
        <w:rPr>
          <w:rFonts w:eastAsia="inter" w:cs="inter" w:ascii="inter" w:hAnsi="inter"/>
          <w:color w:val="000000"/>
          <w:sz w:val="21"/>
        </w:rPr>
        <w:t xml:space="preserve">ALLOWED_API_VERSIONS, DEPRECATED_VERSIONS, and DOCUMENTED_ENDPOINTS implement inventory/version controls so only documented, current surfaces respond; deprecated versions return 410 and unknown versions 404, limiting shadow and zombie APIs. This addresses Improper Inventory Management (API9).</w:t>
      </w:r>
      <w:bookmarkStart w:id="86" w:name="fnref39_5"/>
      <w:bookmarkEnd w:id="86"/>
      <w:hyperlink w:anchor="fn39">
        <w:r>
          <w:rPr>
            <w:rFonts w:eastAsia="inter" w:cs="inter" w:ascii="inter" w:hAnsi="inter"/>
            <w:color w:val="#000"/>
            <w:sz w:val="21"/>
            <w:u w:val="single"/>
            <w:vertAlign w:val="superscript"/>
          </w:rPr>
          <w:t xml:space="preserve">[39]</w:t>
        </w:r>
      </w:hyperlink>
    </w:p>
    <w:p>
      <w:pPr>
        <w:numPr>
          <w:ilvl w:val="0"/>
          <w:numId w:val="5"/>
        </w:numPr>
        <w:spacing w:line="360" w:before="105" w:after="105" w:lineRule="auto"/>
      </w:pPr>
      <w:r>
        <w:rPr>
          <w:rFonts w:eastAsia="inter" w:cs="inter" w:ascii="inter" w:hAnsi="inter"/>
          <w:color w:val="000000"/>
          <w:sz w:val="21"/>
        </w:rPr>
        <w:t xml:space="preserve">SENSITIVE_BUSINESS_FLOWS enumerates critical flows (e.g., ticket purchase, payments) to apply anti‑automation heuristics, covering Unrestricted Access to Sensitive Business Flows (API6).</w:t>
      </w:r>
      <w:bookmarkStart w:id="87" w:name="fnref39_6"/>
      <w:bookmarkEnd w:id="87"/>
      <w:hyperlink w:anchor="fn39">
        <w:r>
          <w:rPr>
            <w:rFonts w:eastAsia="inter" w:cs="inter" w:ascii="inter" w:hAnsi="inter"/>
            <w:color w:val="#000"/>
            <w:sz w:val="21"/>
            <w:u w:val="single"/>
            <w:vertAlign w:val="superscript"/>
          </w:rPr>
          <w:t xml:space="preserve">[39]</w:t>
        </w:r>
      </w:hyperlink>
    </w:p>
    <w:p>
      <w:pPr>
        <w:numPr>
          <w:ilvl w:val="0"/>
          <w:numId w:val="5"/>
        </w:numPr>
        <w:spacing w:line="360" w:before="105" w:after="105" w:lineRule="auto"/>
      </w:pPr>
      <w:r>
        <w:rPr>
          <w:rFonts w:eastAsia="inter" w:cs="inter" w:ascii="inter" w:hAnsi="inter"/>
          <w:color w:val="000000"/>
          <w:sz w:val="21"/>
        </w:rPr>
        <w:t xml:space="preserve">FUNCTION_ROLE_MAP ties method+route to allowed roles to enforce distinct function-level permissions (e.g., admin-only PATCH), addressing Broken Function Level Authorization (API5).</w:t>
      </w:r>
      <w:bookmarkStart w:id="88" w:name="fnref39_7"/>
      <w:bookmarkEnd w:id="88"/>
      <w:hyperlink w:anchor="fn39">
        <w:r>
          <w:rPr>
            <w:rFonts w:eastAsia="inter" w:cs="inter" w:ascii="inter" w:hAnsi="inter"/>
            <w:color w:val="#000"/>
            <w:sz w:val="21"/>
            <w:u w:val="single"/>
            <w:vertAlign w:val="superscript"/>
          </w:rPr>
          <w:t xml:space="preserve">[39]</w:t>
        </w:r>
      </w:hyperlink>
    </w:p>
    <w:p>
      <w:pPr>
        <w:numPr>
          <w:ilvl w:val="0"/>
          <w:numId w:val="5"/>
        </w:numPr>
        <w:spacing w:line="360" w:before="105" w:after="105" w:lineRule="auto"/>
      </w:pPr>
      <w:r>
        <w:rPr>
          <w:rFonts w:eastAsia="inter" w:cs="inter" w:ascii="inter" w:hAnsi="inter"/>
          <w:color w:val="000000"/>
          <w:sz w:val="21"/>
        </w:rPr>
        <w:t xml:space="preserve">PROPERTY_ACL defines which response fields are visible per role; coupled with request schema allow-lists, this prevents excessive data exposure and mass assignment, handling Broken Object Property Level Authorization (API3).</w:t>
      </w:r>
      <w:bookmarkStart w:id="89" w:name="fnref39_8"/>
      <w:bookmarkEnd w:id="89"/>
      <w:hyperlink w:anchor="fn39">
        <w:r>
          <w:rPr>
            <w:rFonts w:eastAsia="inter" w:cs="inter" w:ascii="inter" w:hAnsi="inter"/>
            <w:color w:val="#000"/>
            <w:sz w:val="21"/>
            <w:u w:val="single"/>
            <w:vertAlign w:val="superscript"/>
          </w:rPr>
          <w:t xml:space="preserve">[39]</w:t>
        </w:r>
      </w:hyperlink>
    </w:p>
    <w:p>
      <w:pPr>
        <w:numPr>
          <w:ilvl w:val="0"/>
          <w:numId w:val="5"/>
        </w:numPr>
        <w:spacing w:line="360" w:before="105" w:after="105" w:lineRule="auto"/>
      </w:pPr>
      <w:r>
        <w:rPr>
          <w:rFonts w:eastAsia="inter" w:cs="inter" w:ascii="inter" w:hAnsi="inter"/>
          <w:color w:val="000000"/>
          <w:sz w:val="21"/>
        </w:rPr>
        <w:t xml:space="preserve">OBJECT_OWNERSHIP_FIELDS provides per-route lambdas that verify the principal owns the resource or has privileged role, closing Broken Object Level Authorization/BOLA (API1).</w:t>
      </w:r>
      <w:bookmarkStart w:id="90" w:name="fnref39_9"/>
      <w:bookmarkEnd w:id="90"/>
      <w:hyperlink w:anchor="fn39">
        <w:r>
          <w:rPr>
            <w:rFonts w:eastAsia="inter" w:cs="inter" w:ascii="inter" w:hAnsi="inter"/>
            <w:color w:val="#000"/>
            <w:sz w:val="21"/>
            <w:u w:val="single"/>
            <w:vertAlign w:val="superscript"/>
          </w:rPr>
          <w:t xml:space="preserve">[39]</w:t>
        </w:r>
      </w:hyperlink>
    </w:p>
    <w:p>
      <w:pPr>
        <w:numPr>
          <w:ilvl w:val="0"/>
          <w:numId w:val="5"/>
        </w:numPr>
        <w:spacing w:line="360" w:before="105" w:after="105" w:lineRule="auto"/>
      </w:pPr>
      <w:r>
        <w:rPr>
          <w:rFonts w:eastAsia="inter" w:cs="inter" w:ascii="inter" w:hAnsi="inter"/>
          <w:color w:val="000000"/>
          <w:sz w:val="21"/>
        </w:rPr>
        <w:t xml:space="preserve">RATE_LIMITS defines per-path limits with a token bucket (limit/window/burst), plus MAX_BODY_BYTES, MAX_ARRAY_LENGTH, and MAX_DEPTH to cap resource use, addressing Unrestricted Resource Consumption (API4).</w:t>
      </w:r>
      <w:bookmarkStart w:id="91" w:name="fnref39_10"/>
      <w:bookmarkEnd w:id="91"/>
      <w:hyperlink w:anchor="fn39">
        <w:r>
          <w:rPr>
            <w:rFonts w:eastAsia="inter" w:cs="inter" w:ascii="inter" w:hAnsi="inter"/>
            <w:color w:val="#000"/>
            <w:sz w:val="21"/>
            <w:u w:val="single"/>
            <w:vertAlign w:val="superscript"/>
          </w:rPr>
          <w:t xml:space="preserve">[39]</w:t>
        </w:r>
      </w:hyperlink>
    </w:p>
    <w:p>
      <w:pPr>
        <w:numPr>
          <w:ilvl w:val="0"/>
          <w:numId w:val="5"/>
        </w:numPr>
        <w:spacing w:line="360" w:before="105" w:after="105" w:lineRule="auto"/>
      </w:pPr>
      <w:r>
        <w:rPr>
          <w:rFonts w:eastAsia="inter" w:cs="inter" w:ascii="inter" w:hAnsi="inter"/>
          <w:color w:val="000000"/>
          <w:sz w:val="21"/>
        </w:rPr>
        <w:t xml:space="preserve">EGRESS_SSRF_ALLOWLIST and BLOCK_PRIVATE_EGRESS restrict outbound destinations by host and scheme, and block private/loopback, mitigating Server‑Side Request Forgery (API7).</w:t>
      </w:r>
      <w:bookmarkStart w:id="92" w:name="fnref39_11"/>
      <w:bookmarkEnd w:id="92"/>
      <w:hyperlink w:anchor="fn39">
        <w:r>
          <w:rPr>
            <w:rFonts w:eastAsia="inter" w:cs="inter" w:ascii="inter" w:hAnsi="inter"/>
            <w:color w:val="#000"/>
            <w:sz w:val="21"/>
            <w:u w:val="single"/>
            <w:vertAlign w:val="superscript"/>
          </w:rPr>
          <w:t xml:space="preserve">[39]</w:t>
        </w:r>
      </w:hyperlink>
    </w:p>
    <w:p>
      <w:pPr>
        <w:numPr>
          <w:ilvl w:val="0"/>
          <w:numId w:val="5"/>
        </w:numPr>
        <w:spacing w:line="360" w:before="105" w:after="105" w:lineRule="auto"/>
      </w:pPr>
      <w:r>
        <w:rPr>
          <w:rFonts w:eastAsia="inter" w:cs="inter" w:ascii="inter" w:hAnsi="inter"/>
          <w:color w:val="000000"/>
          <w:sz w:val="21"/>
        </w:rPr>
        <w:t xml:space="preserve">SECURITY_HEADERS and REJECT_HTTP_METHODS enforce response hardening (e.g., X-Content-Type-Options, CSP) and deny risky verbs (TRACE/TRACK/CONNECT), countering Security Misconfiguration (API8).</w:t>
      </w:r>
      <w:bookmarkStart w:id="93" w:name="fnref39_12"/>
      <w:bookmarkEnd w:id="93"/>
      <w:hyperlink w:anchor="fn39">
        <w:r>
          <w:rPr>
            <w:rFonts w:eastAsia="inter" w:cs="inter" w:ascii="inter" w:hAnsi="inter"/>
            <w:color w:val="#000"/>
            <w:sz w:val="21"/>
            <w:u w:val="single"/>
            <w:vertAlign w:val="superscript"/>
          </w:rPr>
          <w:t xml:space="preserve">[39]</w:t>
        </w:r>
      </w:hyperlink>
    </w:p>
    <w:p>
      <w:pPr>
        <w:numPr>
          <w:ilvl w:val="0"/>
          <w:numId w:val="5"/>
        </w:numPr>
        <w:spacing w:line="360" w:before="105" w:after="105" w:lineRule="auto"/>
      </w:pPr>
      <w:r>
        <w:rPr>
          <w:rFonts w:eastAsia="inter" w:cs="inter" w:ascii="inter" w:hAnsi="inter"/>
          <w:color w:val="000000"/>
          <w:sz w:val="21"/>
        </w:rPr>
        <w:t xml:space="preserve">REJECT_QUERY_KEYS blacklists dangerous keys often abused in prototype pollution or server-side injection, contributing to API hardening and misconfiguration defenses (API8).</w:t>
      </w:r>
      <w:bookmarkStart w:id="94" w:name="fnref39_13"/>
      <w:bookmarkEnd w:id="94"/>
      <w:hyperlink w:anchor="fn39">
        <w:r>
          <w:rPr>
            <w:rFonts w:eastAsia="inter" w:cs="inter" w:ascii="inter" w:hAnsi="inter"/>
            <w:color w:val="#000"/>
            <w:sz w:val="21"/>
            <w:u w:val="single"/>
            <w:vertAlign w:val="superscript"/>
          </w:rPr>
          <w:t xml:space="preserve">[39]</w:t>
        </w:r>
      </w:hyperlink>
    </w:p>
    <w:p>
      <w:pPr>
        <w:numPr>
          <w:ilvl w:val="0"/>
          <w:numId w:val="5"/>
        </w:numPr>
        <w:spacing w:line="360" w:before="105" w:after="105" w:lineRule="auto"/>
      </w:pPr>
      <w:r>
        <w:rPr>
          <w:rFonts w:eastAsia="inter" w:cs="inter" w:ascii="inter" w:hAnsi="inter"/>
          <w:color w:val="000000"/>
          <w:sz w:val="21"/>
        </w:rPr>
        <w:t xml:space="preserve">JWT_ISSUERS and JWT_AUDIENCE define acceptable token issuers/audience; fake_verify_jwt is a stub to be replaced by standard OIDC/JWKS validation for Broken Authentication (API2).</w:t>
      </w:r>
      <w:bookmarkStart w:id="95" w:name="fnref39_14"/>
      <w:bookmarkEnd w:id="95"/>
      <w:hyperlink w:anchor="fn39">
        <w:r>
          <w:rPr>
            <w:rFonts w:eastAsia="inter" w:cs="inter" w:ascii="inter" w:hAnsi="inter"/>
            <w:color w:val="#000"/>
            <w:sz w:val="21"/>
            <w:u w:val="single"/>
            <w:vertAlign w:val="superscript"/>
          </w:rPr>
          <w:t xml:space="preserve">[39]</w:t>
        </w:r>
      </w:hyperlink>
    </w:p>
    <w:p>
      <w:pPr>
        <w:spacing w:line="360" w:before="315" w:after="105" w:lineRule="auto"/>
        <w:ind w:left="-30"/>
        <w:jc w:val="left"/>
      </w:pPr>
      <w:bookmarkStart w:id="96" w:name="schemas_and_mass_assignment_defense"/>
      <w:r>
        <w:rPr>
          <w:rFonts w:eastAsia="inter" w:cs="inter" w:ascii="inter" w:hAnsi="inter"/>
          <w:b/>
          <w:color w:val="000000"/>
          <w:sz w:val="24"/>
        </w:rPr>
        <w:t xml:space="preserve">Schemas and mass assignment defense</w:t>
      </w:r>
      <w:bookmarkEnd w:id="96"/>
    </w:p>
    <w:p>
      <w:pPr>
        <w:numPr>
          <w:ilvl w:val="0"/>
          <w:numId w:val="6"/>
        </w:numPr>
        <w:spacing w:line="360" w:before="105" w:after="105" w:lineRule="auto"/>
      </w:pPr>
      <w:r>
        <w:rPr>
          <w:rFonts w:eastAsia="inter" w:cs="inter" w:ascii="inter" w:hAnsi="inter"/>
          <w:color w:val="000000"/>
          <w:sz w:val="21"/>
        </w:rPr>
        <w:t xml:space="preserve">UserPatch permits only the email field on PATCH /v1/users/{id}; ALLOWED_REQUEST_SCHEMAS maps routes to models, ensuring only whitelisted properties pass validation and others are rejected, stopping overposting/mass assignment and preventing exposure via property-level authorization (API3).</w:t>
      </w:r>
      <w:bookmarkStart w:id="97" w:name="fnref39_15"/>
      <w:bookmarkEnd w:id="97"/>
      <w:hyperlink w:anchor="fn39">
        <w:r>
          <w:rPr>
            <w:rFonts w:eastAsia="inter" w:cs="inter" w:ascii="inter" w:hAnsi="inter"/>
            <w:color w:val="#000"/>
            <w:sz w:val="21"/>
            <w:u w:val="single"/>
            <w:vertAlign w:val="superscript"/>
          </w:rPr>
          <w:t xml:space="preserve">[39]</w:t>
        </w:r>
      </w:hyperlink>
    </w:p>
    <w:p>
      <w:pPr>
        <w:spacing w:line="360" w:before="315" w:after="105" w:lineRule="auto"/>
        <w:ind w:left="-30"/>
        <w:jc w:val="left"/>
      </w:pPr>
      <w:bookmarkStart w:id="98" w:name="helper_functions"/>
      <w:r>
        <w:rPr>
          <w:rFonts w:eastAsia="inter" w:cs="inter" w:ascii="inter" w:hAnsi="inter"/>
          <w:b/>
          <w:color w:val="000000"/>
          <w:sz w:val="24"/>
        </w:rPr>
        <w:t xml:space="preserve">Helper functions</w:t>
      </w:r>
      <w:bookmarkEnd w:id="98"/>
    </w:p>
    <w:p>
      <w:pPr>
        <w:numPr>
          <w:ilvl w:val="0"/>
          <w:numId w:val="7"/>
        </w:numPr>
        <w:spacing w:line="360" w:before="105" w:after="105" w:lineRule="auto"/>
      </w:pPr>
      <w:r>
        <w:rPr>
          <w:rFonts w:eastAsia="inter" w:cs="inter" w:ascii="inter" w:hAnsi="inter"/>
          <w:color w:val="000000"/>
          <w:sz w:val="21"/>
        </w:rPr>
        <w:t xml:space="preserve">route_key normalizes paths by replacing ID-like segments with {id} so rules match templated routes; extract_path_params recovers dynamic path variables for object ownership checks (API1/5).</w:t>
      </w:r>
      <w:bookmarkStart w:id="99" w:name="fnref39_16"/>
      <w:bookmarkEnd w:id="99"/>
      <w:hyperlink w:anchor="fn39">
        <w:r>
          <w:rPr>
            <w:rFonts w:eastAsia="inter" w:cs="inter" w:ascii="inter" w:hAnsi="inter"/>
            <w:color w:val="#000"/>
            <w:sz w:val="21"/>
            <w:u w:val="single"/>
            <w:vertAlign w:val="superscript"/>
          </w:rPr>
          <w:t xml:space="preserve">[39]</w:t>
        </w:r>
      </w:hyperlink>
    </w:p>
    <w:p>
      <w:pPr>
        <w:numPr>
          <w:ilvl w:val="0"/>
          <w:numId w:val="7"/>
        </w:numPr>
        <w:spacing w:line="360" w:before="105" w:after="105" w:lineRule="auto"/>
      </w:pPr>
      <w:r>
        <w:rPr>
          <w:rFonts w:eastAsia="inter" w:cs="inter" w:ascii="inter" w:hAnsi="inter"/>
          <w:color w:val="000000"/>
          <w:sz w:val="21"/>
        </w:rPr>
        <w:t xml:space="preserve">deep_limits traverses JSON to enforce depth and collection-size caps, preventing resource exhaustion and parsing bombs (API4).</w:t>
      </w:r>
      <w:bookmarkStart w:id="100" w:name="fnref39_17"/>
      <w:bookmarkEnd w:id="100"/>
      <w:hyperlink w:anchor="fn39">
        <w:r>
          <w:rPr>
            <w:rFonts w:eastAsia="inter" w:cs="inter" w:ascii="inter" w:hAnsi="inter"/>
            <w:color w:val="#000"/>
            <w:sz w:val="21"/>
            <w:u w:val="single"/>
            <w:vertAlign w:val="superscript"/>
          </w:rPr>
          <w:t xml:space="preserve">[39]</w:t>
        </w:r>
      </w:hyperlink>
    </w:p>
    <w:p>
      <w:pPr>
        <w:numPr>
          <w:ilvl w:val="0"/>
          <w:numId w:val="7"/>
        </w:numPr>
        <w:spacing w:line="360" w:before="105" w:after="105" w:lineRule="auto"/>
      </w:pPr>
      <w:r>
        <w:rPr>
          <w:rFonts w:eastAsia="inter" w:cs="inter" w:ascii="inter" w:hAnsi="inter"/>
          <w:color w:val="000000"/>
          <w:sz w:val="21"/>
        </w:rPr>
        <w:t xml:space="preserve">is_private_ip resolves host A records and blocks private/loopback/link‑local/multicast/reserved ranges to fail closed on private targets for SSRF controls (API7).</w:t>
      </w:r>
      <w:bookmarkStart w:id="101" w:name="fnref39_18"/>
      <w:bookmarkEnd w:id="101"/>
      <w:hyperlink w:anchor="fn39">
        <w:r>
          <w:rPr>
            <w:rFonts w:eastAsia="inter" w:cs="inter" w:ascii="inter" w:hAnsi="inter"/>
            <w:color w:val="#000"/>
            <w:sz w:val="21"/>
            <w:u w:val="single"/>
            <w:vertAlign w:val="superscript"/>
          </w:rPr>
          <w:t xml:space="preserve">[39]</w:t>
        </w:r>
      </w:hyperlink>
    </w:p>
    <w:p>
      <w:pPr>
        <w:numPr>
          <w:ilvl w:val="0"/>
          <w:numId w:val="7"/>
        </w:numPr>
        <w:spacing w:line="360" w:before="105" w:after="105" w:lineRule="auto"/>
      </w:pPr>
      <w:r>
        <w:rPr>
          <w:rFonts w:eastAsia="inter" w:cs="inter" w:ascii="inter" w:hAnsi="inter"/>
          <w:color w:val="000000"/>
          <w:sz w:val="21"/>
        </w:rPr>
        <w:t xml:space="preserve">hash_identity combines client IP and subject claim into a stable token for rate limiting; TokenBucket implements burst and steady refill; check_rate_limit ties it together per identity+path (API4).</w:t>
      </w:r>
      <w:bookmarkStart w:id="102" w:name="fnref39_19"/>
      <w:bookmarkEnd w:id="102"/>
      <w:hyperlink w:anchor="fn39">
        <w:r>
          <w:rPr>
            <w:rFonts w:eastAsia="inter" w:cs="inter" w:ascii="inter" w:hAnsi="inter"/>
            <w:color w:val="#000"/>
            <w:sz w:val="21"/>
            <w:u w:val="single"/>
            <w:vertAlign w:val="superscript"/>
          </w:rPr>
          <w:t xml:space="preserve">[39]</w:t>
        </w:r>
      </w:hyperlink>
    </w:p>
    <w:p>
      <w:pPr>
        <w:spacing w:line="360" w:before="315" w:after="105" w:lineRule="auto"/>
        <w:ind w:left="-30"/>
        <w:jc w:val="left"/>
      </w:pPr>
      <w:bookmarkStart w:id="103" w:name="waap_middleware_pipeline"/>
      <w:r>
        <w:rPr>
          <w:rFonts w:eastAsia="inter" w:cs="inter" w:ascii="inter" w:hAnsi="inter"/>
          <w:b/>
          <w:color w:val="000000"/>
          <w:sz w:val="24"/>
        </w:rPr>
        <w:t xml:space="preserve">WAAP middleware pipeline</w:t>
      </w:r>
      <w:bookmarkEnd w:id="103"/>
    </w:p>
    <w:p>
      <w:pPr>
        <w:numPr>
          <w:ilvl w:val="0"/>
          <w:numId w:val="8"/>
        </w:numPr>
        <w:spacing w:line="360" w:before="105" w:after="105" w:lineRule="auto"/>
      </w:pPr>
      <w:r>
        <w:rPr>
          <w:rFonts w:eastAsia="inter" w:cs="inter" w:ascii="inter" w:hAnsi="inter"/>
          <w:color w:val="000000"/>
          <w:sz w:val="21"/>
        </w:rPr>
        <w:t xml:space="preserve">Method filtering: blocks TRACE/TRACK/CONNECT up front for safer defaults (API8).</w:t>
      </w:r>
      <w:bookmarkStart w:id="104" w:name="fnref39_20"/>
      <w:bookmarkEnd w:id="104"/>
      <w:hyperlink w:anchor="fn39">
        <w:r>
          <w:rPr>
            <w:rFonts w:eastAsia="inter" w:cs="inter" w:ascii="inter" w:hAnsi="inter"/>
            <w:color w:val="#000"/>
            <w:sz w:val="21"/>
            <w:u w:val="single"/>
            <w:vertAlign w:val="superscript"/>
          </w:rPr>
          <w:t xml:space="preserve">[39]</w:t>
        </w:r>
      </w:hyperlink>
    </w:p>
    <w:p>
      <w:pPr>
        <w:numPr>
          <w:ilvl w:val="0"/>
          <w:numId w:val="8"/>
        </w:numPr>
        <w:spacing w:line="360" w:before="105" w:after="105" w:lineRule="auto"/>
      </w:pPr>
      <w:r>
        <w:rPr>
          <w:rFonts w:eastAsia="inter" w:cs="inter" w:ascii="inter" w:hAnsi="inter"/>
          <w:color w:val="000000"/>
          <w:sz w:val="21"/>
        </w:rPr>
        <w:t xml:space="preserve">Version and surface gating: enforces version policy and rejects undocumented endpoints with 404, preventing accidental exposures and shadow routes (API9).</w:t>
      </w:r>
      <w:bookmarkStart w:id="105" w:name="fnref39_21"/>
      <w:bookmarkEnd w:id="105"/>
      <w:hyperlink w:anchor="fn39">
        <w:r>
          <w:rPr>
            <w:rFonts w:eastAsia="inter" w:cs="inter" w:ascii="inter" w:hAnsi="inter"/>
            <w:color w:val="#000"/>
            <w:sz w:val="21"/>
            <w:u w:val="single"/>
            <w:vertAlign w:val="superscript"/>
          </w:rPr>
          <w:t xml:space="preserve">[39]</w:t>
        </w:r>
      </w:hyperlink>
    </w:p>
    <w:p>
      <w:pPr>
        <w:numPr>
          <w:ilvl w:val="0"/>
          <w:numId w:val="8"/>
        </w:numPr>
        <w:spacing w:line="360" w:before="105" w:after="105" w:lineRule="auto"/>
      </w:pPr>
      <w:r>
        <w:rPr>
          <w:rFonts w:eastAsia="inter" w:cs="inter" w:ascii="inter" w:hAnsi="inter"/>
          <w:color w:val="000000"/>
          <w:sz w:val="21"/>
        </w:rPr>
        <w:t xml:space="preserve">Authentication: requires Bearer tokens by default, except explicit public routes like login; validates issuer and audience, and returns 401 for invalid/missing tokens, addressing Broken Authentication (API2).</w:t>
      </w:r>
      <w:bookmarkStart w:id="106" w:name="fnref39_22"/>
      <w:bookmarkEnd w:id="106"/>
      <w:hyperlink w:anchor="fn39">
        <w:r>
          <w:rPr>
            <w:rFonts w:eastAsia="inter" w:cs="inter" w:ascii="inter" w:hAnsi="inter"/>
            <w:color w:val="#000"/>
            <w:sz w:val="21"/>
            <w:u w:val="single"/>
            <w:vertAlign w:val="superscript"/>
          </w:rPr>
          <w:t xml:space="preserve">[39]</w:t>
        </w:r>
      </w:hyperlink>
    </w:p>
    <w:p>
      <w:pPr>
        <w:numPr>
          <w:ilvl w:val="0"/>
          <w:numId w:val="8"/>
        </w:numPr>
        <w:spacing w:line="360" w:before="105" w:after="105" w:lineRule="auto"/>
      </w:pPr>
      <w:r>
        <w:rPr>
          <w:rFonts w:eastAsia="inter" w:cs="inter" w:ascii="inter" w:hAnsi="inter"/>
          <w:color w:val="000000"/>
          <w:sz w:val="21"/>
        </w:rPr>
        <w:t xml:space="preserve">Rate limiting and resource control: computes an identity key and enforces token bucket limits; checks payload size before parsing to reduce DoS risk (API4).</w:t>
      </w:r>
      <w:bookmarkStart w:id="107" w:name="fnref39_23"/>
      <w:bookmarkEnd w:id="107"/>
      <w:hyperlink w:anchor="fn39">
        <w:r>
          <w:rPr>
            <w:rFonts w:eastAsia="inter" w:cs="inter" w:ascii="inter" w:hAnsi="inter"/>
            <w:color w:val="#000"/>
            <w:sz w:val="21"/>
            <w:u w:val="single"/>
            <w:vertAlign w:val="superscript"/>
          </w:rPr>
          <w:t xml:space="preserve">[39]</w:t>
        </w:r>
      </w:hyperlink>
    </w:p>
    <w:p>
      <w:pPr>
        <w:numPr>
          <w:ilvl w:val="0"/>
          <w:numId w:val="8"/>
        </w:numPr>
        <w:spacing w:line="360" w:before="105" w:after="105" w:lineRule="auto"/>
      </w:pPr>
      <w:r>
        <w:rPr>
          <w:rFonts w:eastAsia="inter" w:cs="inter" w:ascii="inter" w:hAnsi="inter"/>
          <w:color w:val="000000"/>
          <w:sz w:val="21"/>
        </w:rPr>
        <w:t xml:space="preserve">Strict JSON handling: decodes JSON with error handling, applies deep_limits, and rejects disallowed query keys to reduce misconfig/injection surface (API4/API8).</w:t>
      </w:r>
      <w:bookmarkStart w:id="108" w:name="fnref39_24"/>
      <w:bookmarkEnd w:id="108"/>
      <w:hyperlink w:anchor="fn39">
        <w:r>
          <w:rPr>
            <w:rFonts w:eastAsia="inter" w:cs="inter" w:ascii="inter" w:hAnsi="inter"/>
            <w:color w:val="#000"/>
            <w:sz w:val="21"/>
            <w:u w:val="single"/>
            <w:vertAlign w:val="superscript"/>
          </w:rPr>
          <w:t xml:space="preserve">[39]</w:t>
        </w:r>
      </w:hyperlink>
    </w:p>
    <w:p>
      <w:pPr>
        <w:numPr>
          <w:ilvl w:val="0"/>
          <w:numId w:val="8"/>
        </w:numPr>
        <w:spacing w:line="360" w:before="105" w:after="105" w:lineRule="auto"/>
      </w:pPr>
      <w:r>
        <w:rPr>
          <w:rFonts w:eastAsia="inter" w:cs="inter" w:ascii="inter" w:hAnsi="inter"/>
          <w:color w:val="000000"/>
          <w:sz w:val="21"/>
        </w:rPr>
        <w:t xml:space="preserve">Schema allow-listing: validates and rewrites the request body to only allowed fields; Pydantic errors cause a 400 with detail, preventing mass assignment and property-level misuse (API3).</w:t>
      </w:r>
      <w:bookmarkStart w:id="109" w:name="fnref39_25"/>
      <w:bookmarkEnd w:id="109"/>
      <w:hyperlink w:anchor="fn39">
        <w:r>
          <w:rPr>
            <w:rFonts w:eastAsia="inter" w:cs="inter" w:ascii="inter" w:hAnsi="inter"/>
            <w:color w:val="#000"/>
            <w:sz w:val="21"/>
            <w:u w:val="single"/>
            <w:vertAlign w:val="superscript"/>
          </w:rPr>
          <w:t xml:space="preserve">[39]</w:t>
        </w:r>
      </w:hyperlink>
    </w:p>
    <w:p>
      <w:pPr>
        <w:numPr>
          <w:ilvl w:val="0"/>
          <w:numId w:val="8"/>
        </w:numPr>
        <w:spacing w:line="360" w:before="105" w:after="105" w:lineRule="auto"/>
      </w:pPr>
      <w:r>
        <w:rPr>
          <w:rFonts w:eastAsia="inter" w:cs="inter" w:ascii="inter" w:hAnsi="inter"/>
          <w:color w:val="000000"/>
          <w:sz w:val="21"/>
        </w:rPr>
        <w:t xml:space="preserve">Function-level authorization: checks role membership against FUNCTION_ROLE_MAP and returns 403 if forbidden (API5).</w:t>
      </w:r>
      <w:bookmarkStart w:id="110" w:name="fnref39_26"/>
      <w:bookmarkEnd w:id="110"/>
      <w:hyperlink w:anchor="fn39">
        <w:r>
          <w:rPr>
            <w:rFonts w:eastAsia="inter" w:cs="inter" w:ascii="inter" w:hAnsi="inter"/>
            <w:color w:val="#000"/>
            <w:sz w:val="21"/>
            <w:u w:val="single"/>
            <w:vertAlign w:val="superscript"/>
          </w:rPr>
          <w:t xml:space="preserve">[39]</w:t>
        </w:r>
      </w:hyperlink>
    </w:p>
    <w:p>
      <w:pPr>
        <w:numPr>
          <w:ilvl w:val="0"/>
          <w:numId w:val="8"/>
        </w:numPr>
        <w:spacing w:line="360" w:before="105" w:after="105" w:lineRule="auto"/>
      </w:pPr>
      <w:r>
        <w:rPr>
          <w:rFonts w:eastAsia="inter" w:cs="inter" w:ascii="inter" w:hAnsi="inter"/>
          <w:color w:val="000000"/>
          <w:sz w:val="21"/>
        </w:rPr>
        <w:t xml:space="preserve">Object-level authorization: for routes with IDs, enforces ownership/privilege checks from OBJECT_OWNERSHIP_FIELDS and returns 403 if access is not allowed (API1).</w:t>
      </w:r>
      <w:bookmarkStart w:id="111" w:name="fnref39_27"/>
      <w:bookmarkEnd w:id="111"/>
      <w:hyperlink w:anchor="fn39">
        <w:r>
          <w:rPr>
            <w:rFonts w:eastAsia="inter" w:cs="inter" w:ascii="inter" w:hAnsi="inter"/>
            <w:color w:val="#000"/>
            <w:sz w:val="21"/>
            <w:u w:val="single"/>
            <w:vertAlign w:val="superscript"/>
          </w:rPr>
          <w:t xml:space="preserve">[39]</w:t>
        </w:r>
      </w:hyperlink>
    </w:p>
    <w:p>
      <w:pPr>
        <w:numPr>
          <w:ilvl w:val="0"/>
          <w:numId w:val="8"/>
        </w:numPr>
        <w:spacing w:line="360" w:before="105" w:after="105" w:lineRule="auto"/>
      </w:pPr>
      <w:r>
        <w:rPr>
          <w:rFonts w:eastAsia="inter" w:cs="inter" w:ascii="inter" w:hAnsi="inter"/>
          <w:color w:val="000000"/>
          <w:sz w:val="21"/>
        </w:rPr>
        <w:t xml:space="preserve">Anti‑automation on sensitive flows: applies simple user-agent heuristic to throttle likely bots on flows like payments; extendable to challenges/fingerprints (API6).</w:t>
      </w:r>
      <w:bookmarkStart w:id="112" w:name="fnref39_28"/>
      <w:bookmarkEnd w:id="112"/>
      <w:hyperlink w:anchor="fn39">
        <w:r>
          <w:rPr>
            <w:rFonts w:eastAsia="inter" w:cs="inter" w:ascii="inter" w:hAnsi="inter"/>
            <w:color w:val="#000"/>
            <w:sz w:val="21"/>
            <w:u w:val="single"/>
            <w:vertAlign w:val="superscript"/>
          </w:rPr>
          <w:t xml:space="preserve">[39]</w:t>
        </w:r>
      </w:hyperlink>
    </w:p>
    <w:p>
      <w:pPr>
        <w:numPr>
          <w:ilvl w:val="0"/>
          <w:numId w:val="8"/>
        </w:numPr>
        <w:spacing w:line="360" w:before="105" w:after="105" w:lineRule="auto"/>
      </w:pPr>
      <w:r>
        <w:rPr>
          <w:rFonts w:eastAsia="inter" w:cs="inter" w:ascii="inter" w:hAnsi="inter"/>
          <w:color w:val="000000"/>
          <w:sz w:val="21"/>
        </w:rPr>
        <w:t xml:space="preserve">Response security headers: wraps send to add standard security headers on every response, reducing attack surface from clickjacking/MIME sniffing/referrer leakage (API8).</w:t>
      </w:r>
      <w:bookmarkStart w:id="113" w:name="fnref39_29"/>
      <w:bookmarkEnd w:id="113"/>
      <w:hyperlink w:anchor="fn39">
        <w:r>
          <w:rPr>
            <w:rFonts w:eastAsia="inter" w:cs="inter" w:ascii="inter" w:hAnsi="inter"/>
            <w:color w:val="#000"/>
            <w:sz w:val="21"/>
            <w:u w:val="single"/>
            <w:vertAlign w:val="superscript"/>
          </w:rPr>
          <w:t xml:space="preserve">[39]</w:t>
        </w:r>
      </w:hyperlink>
    </w:p>
    <w:p>
      <w:pPr>
        <w:numPr>
          <w:ilvl w:val="0"/>
          <w:numId w:val="8"/>
        </w:numPr>
        <w:spacing w:line="360" w:before="105" w:after="105" w:lineRule="auto"/>
      </w:pPr>
      <w:r>
        <w:rPr>
          <w:rFonts w:eastAsia="inter" w:cs="inter" w:ascii="inter" w:hAnsi="inter"/>
          <w:color w:val="000000"/>
          <w:sz w:val="21"/>
        </w:rPr>
        <w:t xml:space="preserve">State propagation: attaches principal and sanitized_json_body to scope.state so downstream handlers consume sanitized input and caller identity consistently (cross‑cutting).</w:t>
      </w:r>
      <w:bookmarkStart w:id="114" w:name="fnref39_30"/>
      <w:bookmarkEnd w:id="114"/>
      <w:hyperlink w:anchor="fn39">
        <w:r>
          <w:rPr>
            <w:rFonts w:eastAsia="inter" w:cs="inter" w:ascii="inter" w:hAnsi="inter"/>
            <w:color w:val="#000"/>
            <w:sz w:val="21"/>
            <w:u w:val="single"/>
            <w:vertAlign w:val="superscript"/>
          </w:rPr>
          <w:t xml:space="preserve">[39]</w:t>
        </w:r>
      </w:hyperlink>
    </w:p>
    <w:p>
      <w:pPr>
        <w:spacing w:line="360" w:before="315" w:after="105" w:lineRule="auto"/>
        <w:ind w:left="-30"/>
        <w:jc w:val="left"/>
      </w:pPr>
      <w:bookmarkStart w:id="115" w:name="example_upstream_handlers"/>
      <w:r>
        <w:rPr>
          <w:rFonts w:eastAsia="inter" w:cs="inter" w:ascii="inter" w:hAnsi="inter"/>
          <w:b/>
          <w:color w:val="000000"/>
          <w:sz w:val="24"/>
        </w:rPr>
        <w:t xml:space="preserve">Example upstream handlers</w:t>
      </w:r>
      <w:bookmarkEnd w:id="115"/>
    </w:p>
    <w:p>
      <w:pPr>
        <w:numPr>
          <w:ilvl w:val="0"/>
          <w:numId w:val="9"/>
        </w:numPr>
        <w:spacing w:line="360" w:before="105" w:after="105" w:lineRule="auto"/>
      </w:pPr>
      <w:r>
        <w:rPr>
          <w:rFonts w:eastAsia="inter" w:cs="inter" w:ascii="inter" w:hAnsi="inter"/>
          <w:color w:val="000000"/>
          <w:sz w:val="21"/>
        </w:rPr>
        <w:t xml:space="preserve">get_user filters response fields based on PROPERTY_ACL and caller role; hidden fields like passwordHash never leave the service for non-admins, handling property-level authorization (API3).</w:t>
      </w:r>
      <w:bookmarkStart w:id="116" w:name="fnref39_31"/>
      <w:bookmarkEnd w:id="116"/>
      <w:hyperlink w:anchor="fn39">
        <w:r>
          <w:rPr>
            <w:rFonts w:eastAsia="inter" w:cs="inter" w:ascii="inter" w:hAnsi="inter"/>
            <w:color w:val="#000"/>
            <w:sz w:val="21"/>
            <w:u w:val="single"/>
            <w:vertAlign w:val="superscript"/>
          </w:rPr>
          <w:t xml:space="preserve">[39]</w:t>
        </w:r>
      </w:hyperlink>
    </w:p>
    <w:p>
      <w:pPr>
        <w:numPr>
          <w:ilvl w:val="0"/>
          <w:numId w:val="9"/>
        </w:numPr>
        <w:spacing w:line="360" w:before="105" w:after="105" w:lineRule="auto"/>
      </w:pPr>
      <w:r>
        <w:rPr>
          <w:rFonts w:eastAsia="inter" w:cs="inter" w:ascii="inter" w:hAnsi="inter"/>
          <w:color w:val="000000"/>
          <w:sz w:val="21"/>
        </w:rPr>
        <w:t xml:space="preserve">patch_user uses sanitized_json_body from the middleware so only allowed fields are applied; then filters output by role (API3).</w:t>
      </w:r>
      <w:bookmarkStart w:id="117" w:name="fnref39_32"/>
      <w:bookmarkEnd w:id="117"/>
      <w:hyperlink w:anchor="fn39">
        <w:r>
          <w:rPr>
            <w:rFonts w:eastAsia="inter" w:cs="inter" w:ascii="inter" w:hAnsi="inter"/>
            <w:color w:val="#000"/>
            <w:sz w:val="21"/>
            <w:u w:val="single"/>
            <w:vertAlign w:val="superscript"/>
          </w:rPr>
          <w:t xml:space="preserve">[39]</w:t>
        </w:r>
      </w:hyperlink>
    </w:p>
    <w:p>
      <w:pPr>
        <w:numPr>
          <w:ilvl w:val="0"/>
          <w:numId w:val="9"/>
        </w:numPr>
        <w:spacing w:line="360" w:before="105" w:after="105" w:lineRule="auto"/>
      </w:pPr>
      <w:r>
        <w:rPr>
          <w:rFonts w:eastAsia="inter" w:cs="inter" w:ascii="inter" w:hAnsi="inter"/>
          <w:color w:val="000000"/>
          <w:sz w:val="21"/>
        </w:rPr>
        <w:t xml:space="preserve">login stays unauthenticated by design as a public route and returns 501 placeholder; in real systems, this is delegated to an IdP/OIDC flow to avoid building custom auth (API2).</w:t>
      </w:r>
      <w:bookmarkStart w:id="118" w:name="fnref39_33"/>
      <w:bookmarkEnd w:id="118"/>
      <w:hyperlink w:anchor="fn39">
        <w:r>
          <w:rPr>
            <w:rFonts w:eastAsia="inter" w:cs="inter" w:ascii="inter" w:hAnsi="inter"/>
            <w:color w:val="#000"/>
            <w:sz w:val="21"/>
            <w:u w:val="single"/>
            <w:vertAlign w:val="superscript"/>
          </w:rPr>
          <w:t xml:space="preserve">[39]</w:t>
        </w:r>
      </w:hyperlink>
    </w:p>
    <w:p>
      <w:pPr>
        <w:spacing w:line="360" w:before="315" w:after="105" w:lineRule="auto"/>
        <w:ind w:left="-30"/>
        <w:jc w:val="left"/>
      </w:pPr>
      <w:bookmarkStart w:id="119" w:name="safeegressclient_ssrf_and_api10"/>
      <w:r>
        <w:rPr>
          <w:rFonts w:eastAsia="inter" w:cs="inter" w:ascii="inter" w:hAnsi="inter"/>
          <w:b/>
          <w:color w:val="000000"/>
          <w:sz w:val="24"/>
        </w:rPr>
        <w:t xml:space="preserve">SafeEgressClient (SSRF and API10)</w:t>
      </w:r>
      <w:bookmarkEnd w:id="119"/>
    </w:p>
    <w:p>
      <w:pPr>
        <w:numPr>
          <w:ilvl w:val="0"/>
          <w:numId w:val="10"/>
        </w:numPr>
        <w:spacing w:line="360" w:before="105" w:after="105" w:lineRule="auto"/>
      </w:pPr>
      <w:r>
        <w:rPr>
          <w:rFonts w:eastAsia="inter" w:cs="inter" w:ascii="inter" w:hAnsi="inter"/>
          <w:color w:val="000000"/>
          <w:sz w:val="21"/>
        </w:rPr>
        <w:t xml:space="preserve">Validates outbound URL scheme and host; blocks private addresses and denies non-allow‑listed hosts or scheme mismatches, preventing SSRF pivots to internal metadata services and network scans (API7).</w:t>
      </w:r>
      <w:bookmarkStart w:id="120" w:name="fnref39_34"/>
      <w:bookmarkEnd w:id="120"/>
      <w:hyperlink w:anchor="fn39">
        <w:r>
          <w:rPr>
            <w:rFonts w:eastAsia="inter" w:cs="inter" w:ascii="inter" w:hAnsi="inter"/>
            <w:color w:val="#000"/>
            <w:sz w:val="21"/>
            <w:u w:val="single"/>
            <w:vertAlign w:val="superscript"/>
          </w:rPr>
          <w:t xml:space="preserve">[39]</w:t>
        </w:r>
      </w:hyperlink>
    </w:p>
    <w:p>
      <w:pPr>
        <w:numPr>
          <w:ilvl w:val="0"/>
          <w:numId w:val="10"/>
        </w:numPr>
        <w:spacing w:line="360" w:before="105" w:after="105" w:lineRule="auto"/>
      </w:pPr>
      <w:r>
        <w:rPr>
          <w:rFonts w:eastAsia="inter" w:cs="inter" w:ascii="inter" w:hAnsi="inter"/>
          <w:color w:val="000000"/>
          <w:sz w:val="21"/>
        </w:rPr>
        <w:t xml:space="preserve">Payment example calls an allow‑listed upstream (e.g., Stripe) and then validates the returned shape, returning minimal fields to the client; this avoids trusting third‑party responses blindly and reduces blast radius from compromised partners, addressing Unsafe Consumption of APIs (API10).</w:t>
      </w:r>
      <w:bookmarkStart w:id="121" w:name="fnref39_35"/>
      <w:bookmarkEnd w:id="121"/>
      <w:hyperlink w:anchor="fn39">
        <w:r>
          <w:rPr>
            <w:rFonts w:eastAsia="inter" w:cs="inter" w:ascii="inter" w:hAnsi="inter"/>
            <w:color w:val="#000"/>
            <w:sz w:val="21"/>
            <w:u w:val="single"/>
            <w:vertAlign w:val="superscript"/>
          </w:rPr>
          <w:t xml:space="preserve">[39]</w:t>
        </w:r>
      </w:hyperlink>
    </w:p>
    <w:p>
      <w:pPr>
        <w:spacing w:line="360" w:before="315" w:after="105" w:lineRule="auto"/>
        <w:ind w:left="-30"/>
        <w:jc w:val="left"/>
      </w:pPr>
      <w:bookmarkStart w:id="122" w:name="owasp_api_top_10_mapping_summary"/>
      <w:r>
        <w:rPr>
          <w:rFonts w:eastAsia="inter" w:cs="inter" w:ascii="inter" w:hAnsi="inter"/>
          <w:b/>
          <w:color w:val="000000"/>
          <w:sz w:val="24"/>
        </w:rPr>
        <w:t xml:space="preserve">OWASP API Top 10 mapping summary</w:t>
      </w:r>
      <w:bookmarkEnd w:id="122"/>
    </w:p>
    <w:p>
      <w:pPr>
        <w:numPr>
          <w:ilvl w:val="0"/>
          <w:numId w:val="11"/>
        </w:numPr>
        <w:spacing w:line="360" w:before="105" w:after="105" w:lineRule="auto"/>
      </w:pPr>
      <w:r>
        <w:rPr>
          <w:rFonts w:eastAsia="inter" w:cs="inter" w:ascii="inter" w:hAnsi="inter"/>
          <w:color w:val="000000"/>
          <w:sz w:val="21"/>
        </w:rPr>
        <w:t xml:space="preserve">API1 Broken Object Level Authorization: Per-route ownership checks using path params deny cross-tenant/object access with 403.</w:t>
      </w:r>
      <w:bookmarkStart w:id="123" w:name="fnref39_36"/>
      <w:bookmarkEnd w:id="123"/>
      <w:hyperlink w:anchor="fn39">
        <w:r>
          <w:rPr>
            <w:rFonts w:eastAsia="inter" w:cs="inter" w:ascii="inter" w:hAnsi="inter"/>
            <w:color w:val="#000"/>
            <w:sz w:val="21"/>
            <w:u w:val="single"/>
            <w:vertAlign w:val="superscript"/>
          </w:rPr>
          <w:t xml:space="preserve">[39]</w:t>
        </w:r>
      </w:hyperlink>
    </w:p>
    <w:p>
      <w:pPr>
        <w:numPr>
          <w:ilvl w:val="0"/>
          <w:numId w:val="11"/>
        </w:numPr>
        <w:spacing w:line="360" w:before="105" w:after="105" w:lineRule="auto"/>
      </w:pPr>
      <w:r>
        <w:rPr>
          <w:rFonts w:eastAsia="inter" w:cs="inter" w:ascii="inter" w:hAnsi="inter"/>
          <w:color w:val="000000"/>
          <w:sz w:val="21"/>
        </w:rPr>
        <w:t xml:space="preserve">API2 Broken Authentication: Default‑deny unauthenticated requests; issuer/audience validation; replace stub with OIDC/JWKS to harden token verification.</w:t>
      </w:r>
      <w:bookmarkStart w:id="124" w:name="fnref39_37"/>
      <w:bookmarkEnd w:id="124"/>
      <w:hyperlink w:anchor="fn39">
        <w:r>
          <w:rPr>
            <w:rFonts w:eastAsia="inter" w:cs="inter" w:ascii="inter" w:hAnsi="inter"/>
            <w:color w:val="#000"/>
            <w:sz w:val="21"/>
            <w:u w:val="single"/>
            <w:vertAlign w:val="superscript"/>
          </w:rPr>
          <w:t xml:space="preserve">[39]</w:t>
        </w:r>
      </w:hyperlink>
    </w:p>
    <w:p>
      <w:pPr>
        <w:numPr>
          <w:ilvl w:val="0"/>
          <w:numId w:val="11"/>
        </w:numPr>
        <w:spacing w:line="360" w:before="105" w:after="105" w:lineRule="auto"/>
      </w:pPr>
      <w:r>
        <w:rPr>
          <w:rFonts w:eastAsia="inter" w:cs="inter" w:ascii="inter" w:hAnsi="inter"/>
          <w:color w:val="000000"/>
          <w:sz w:val="21"/>
        </w:rPr>
        <w:t xml:space="preserve">API3 Broken Object Property Level Authorization: Request schema allow‑lists plus response field ACLs prevent overposting and sensitive field leakage.</w:t>
      </w:r>
      <w:bookmarkStart w:id="125" w:name="fnref39_38"/>
      <w:bookmarkEnd w:id="125"/>
      <w:hyperlink w:anchor="fn39">
        <w:r>
          <w:rPr>
            <w:rFonts w:eastAsia="inter" w:cs="inter" w:ascii="inter" w:hAnsi="inter"/>
            <w:color w:val="#000"/>
            <w:sz w:val="21"/>
            <w:u w:val="single"/>
            <w:vertAlign w:val="superscript"/>
          </w:rPr>
          <w:t xml:space="preserve">[39]</w:t>
        </w:r>
      </w:hyperlink>
    </w:p>
    <w:p>
      <w:pPr>
        <w:numPr>
          <w:ilvl w:val="0"/>
          <w:numId w:val="11"/>
        </w:numPr>
        <w:spacing w:line="360" w:before="105" w:after="105" w:lineRule="auto"/>
      </w:pPr>
      <w:r>
        <w:rPr>
          <w:rFonts w:eastAsia="inter" w:cs="inter" w:ascii="inter" w:hAnsi="inter"/>
          <w:color w:val="000000"/>
          <w:sz w:val="21"/>
        </w:rPr>
        <w:t xml:space="preserve">API4 Unrestricted Resource Consumption: Token-bucket rate limits per identity+path, body size caps, depth/array bounds, and restricted methods.</w:t>
      </w:r>
      <w:bookmarkStart w:id="126" w:name="fnref39_39"/>
      <w:bookmarkEnd w:id="126"/>
      <w:hyperlink w:anchor="fn39">
        <w:r>
          <w:rPr>
            <w:rFonts w:eastAsia="inter" w:cs="inter" w:ascii="inter" w:hAnsi="inter"/>
            <w:color w:val="#000"/>
            <w:sz w:val="21"/>
            <w:u w:val="single"/>
            <w:vertAlign w:val="superscript"/>
          </w:rPr>
          <w:t xml:space="preserve">[39]</w:t>
        </w:r>
      </w:hyperlink>
    </w:p>
    <w:p>
      <w:pPr>
        <w:numPr>
          <w:ilvl w:val="0"/>
          <w:numId w:val="11"/>
        </w:numPr>
        <w:spacing w:line="360" w:before="105" w:after="105" w:lineRule="auto"/>
      </w:pPr>
      <w:r>
        <w:rPr>
          <w:rFonts w:eastAsia="inter" w:cs="inter" w:ascii="inter" w:hAnsi="inter"/>
          <w:color w:val="000000"/>
          <w:sz w:val="21"/>
        </w:rPr>
        <w:t xml:space="preserve">API5 Broken Function Level Authorization: Route-level role gates for admin/support vs. customer-only endpoints.</w:t>
      </w:r>
      <w:bookmarkStart w:id="127" w:name="fnref39_40"/>
      <w:bookmarkEnd w:id="127"/>
      <w:hyperlink w:anchor="fn39">
        <w:r>
          <w:rPr>
            <w:rFonts w:eastAsia="inter" w:cs="inter" w:ascii="inter" w:hAnsi="inter"/>
            <w:color w:val="#000"/>
            <w:sz w:val="21"/>
            <w:u w:val="single"/>
            <w:vertAlign w:val="superscript"/>
          </w:rPr>
          <w:t xml:space="preserve">[39]</w:t>
        </w:r>
      </w:hyperlink>
    </w:p>
    <w:p>
      <w:pPr>
        <w:numPr>
          <w:ilvl w:val="0"/>
          <w:numId w:val="11"/>
        </w:numPr>
        <w:spacing w:line="360" w:before="105" w:after="105" w:lineRule="auto"/>
      </w:pPr>
      <w:r>
        <w:rPr>
          <w:rFonts w:eastAsia="inter" w:cs="inter" w:ascii="inter" w:hAnsi="inter"/>
          <w:color w:val="000000"/>
          <w:sz w:val="21"/>
        </w:rPr>
        <w:t xml:space="preserve">API6 Unrestricted Access to Sensitive Business Flows: Extra throttling/heuristics on business-critical flows to deter automated abuse even without a code bug.</w:t>
      </w:r>
      <w:bookmarkStart w:id="128" w:name="fnref39_41"/>
      <w:bookmarkEnd w:id="128"/>
      <w:hyperlink w:anchor="fn39">
        <w:r>
          <w:rPr>
            <w:rFonts w:eastAsia="inter" w:cs="inter" w:ascii="inter" w:hAnsi="inter"/>
            <w:color w:val="#000"/>
            <w:sz w:val="21"/>
            <w:u w:val="single"/>
            <w:vertAlign w:val="superscript"/>
          </w:rPr>
          <w:t xml:space="preserve">[39]</w:t>
        </w:r>
      </w:hyperlink>
    </w:p>
    <w:p>
      <w:pPr>
        <w:numPr>
          <w:ilvl w:val="0"/>
          <w:numId w:val="11"/>
        </w:numPr>
        <w:spacing w:line="360" w:before="105" w:after="105" w:lineRule="auto"/>
      </w:pPr>
      <w:r>
        <w:rPr>
          <w:rFonts w:eastAsia="inter" w:cs="inter" w:ascii="inter" w:hAnsi="inter"/>
          <w:color w:val="000000"/>
          <w:sz w:val="21"/>
        </w:rPr>
        <w:t xml:space="preserve">API7 Server-Side Request Forgery: DNS-based private IP detection, host allow-list, scheme restrictions, and closed-by-default egress.</w:t>
      </w:r>
      <w:bookmarkStart w:id="129" w:name="fnref39_42"/>
      <w:bookmarkEnd w:id="129"/>
      <w:hyperlink w:anchor="fn39">
        <w:r>
          <w:rPr>
            <w:rFonts w:eastAsia="inter" w:cs="inter" w:ascii="inter" w:hAnsi="inter"/>
            <w:color w:val="#000"/>
            <w:sz w:val="21"/>
            <w:u w:val="single"/>
            <w:vertAlign w:val="superscript"/>
          </w:rPr>
          <w:t xml:space="preserve">[39]</w:t>
        </w:r>
      </w:hyperlink>
    </w:p>
    <w:p>
      <w:pPr>
        <w:numPr>
          <w:ilvl w:val="0"/>
          <w:numId w:val="11"/>
        </w:numPr>
        <w:spacing w:line="360" w:before="105" w:after="105" w:lineRule="auto"/>
      </w:pPr>
      <w:r>
        <w:rPr>
          <w:rFonts w:eastAsia="inter" w:cs="inter" w:ascii="inter" w:hAnsi="inter"/>
          <w:color w:val="000000"/>
          <w:sz w:val="21"/>
        </w:rPr>
        <w:t xml:space="preserve">API8 Security Misconfiguration: Secure headers, rejected dangerous verbs, strict parsing and key blacklists, and default‑deny on undocumented endpoints.</w:t>
      </w:r>
      <w:bookmarkStart w:id="130" w:name="fnref39_43"/>
      <w:bookmarkEnd w:id="130"/>
      <w:hyperlink w:anchor="fn39">
        <w:r>
          <w:rPr>
            <w:rFonts w:eastAsia="inter" w:cs="inter" w:ascii="inter" w:hAnsi="inter"/>
            <w:color w:val="#000"/>
            <w:sz w:val="21"/>
            <w:u w:val="single"/>
            <w:vertAlign w:val="superscript"/>
          </w:rPr>
          <w:t xml:space="preserve">[39]</w:t>
        </w:r>
      </w:hyperlink>
    </w:p>
    <w:p>
      <w:pPr>
        <w:numPr>
          <w:ilvl w:val="0"/>
          <w:numId w:val="11"/>
        </w:numPr>
        <w:spacing w:line="360" w:before="105" w:after="105" w:lineRule="auto"/>
      </w:pPr>
      <w:r>
        <w:rPr>
          <w:rFonts w:eastAsia="inter" w:cs="inter" w:ascii="inter" w:hAnsi="inter"/>
          <w:color w:val="000000"/>
          <w:sz w:val="21"/>
        </w:rPr>
        <w:t xml:space="preserve">API9 Improper Inventory Management: Version gating, deprecation blocking, and a curated set of documented endpoints that fail closed.</w:t>
      </w:r>
      <w:bookmarkStart w:id="131" w:name="fnref39_44"/>
      <w:bookmarkEnd w:id="131"/>
      <w:hyperlink w:anchor="fn39">
        <w:r>
          <w:rPr>
            <w:rFonts w:eastAsia="inter" w:cs="inter" w:ascii="inter" w:hAnsi="inter"/>
            <w:color w:val="#000"/>
            <w:sz w:val="21"/>
            <w:u w:val="single"/>
            <w:vertAlign w:val="superscript"/>
          </w:rPr>
          <w:t xml:space="preserve">[39]</w:t>
        </w:r>
      </w:hyperlink>
    </w:p>
    <w:p>
      <w:pPr>
        <w:numPr>
          <w:ilvl w:val="0"/>
          <w:numId w:val="11"/>
        </w:numPr>
        <w:spacing w:line="360" w:before="105" w:after="105" w:lineRule="auto"/>
      </w:pPr>
      <w:r>
        <w:rPr>
          <w:rFonts w:eastAsia="inter" w:cs="inter" w:ascii="inter" w:hAnsi="inter"/>
          <w:color w:val="000000"/>
          <w:sz w:val="21"/>
        </w:rPr>
        <w:t xml:space="preserve">API10 Unsafe Consumption of APIs: Upstream response validation and minimization, never trusting third-party payloads implicitly.</w:t>
      </w:r>
      <w:bookmarkStart w:id="132" w:name="fnref39_45"/>
      <w:bookmarkEnd w:id="132"/>
      <w:hyperlink w:anchor="fn39">
        <w:r>
          <w:rPr>
            <w:rFonts w:eastAsia="inter" w:cs="inter" w:ascii="inter" w:hAnsi="inter"/>
            <w:color w:val="#000"/>
            <w:sz w:val="21"/>
            <w:u w:val="single"/>
            <w:vertAlign w:val="superscript"/>
          </w:rPr>
          <w:t xml:space="preserve">[39]</w:t>
        </w:r>
      </w:hyperlink>
    </w:p>
    <w:p>
      <w:pPr>
        <w:spacing w:line="360" w:before="315" w:after="105" w:lineRule="auto"/>
        <w:ind w:left="-30"/>
        <w:jc w:val="left"/>
      </w:pPr>
      <w:bookmarkStart w:id="133" w:name="how_to_adapt_for_production"/>
      <w:r>
        <w:rPr>
          <w:rFonts w:eastAsia="inter" w:cs="inter" w:ascii="inter" w:hAnsi="inter"/>
          <w:b/>
          <w:color w:val="000000"/>
          <w:sz w:val="24"/>
        </w:rPr>
        <w:t xml:space="preserve">How to adapt for production</w:t>
      </w:r>
      <w:bookmarkEnd w:id="133"/>
    </w:p>
    <w:p>
      <w:pPr>
        <w:numPr>
          <w:ilvl w:val="0"/>
          <w:numId w:val="12"/>
        </w:numPr>
        <w:spacing w:line="360" w:before="105" w:after="105" w:lineRule="auto"/>
      </w:pPr>
      <w:r>
        <w:rPr>
          <w:rFonts w:eastAsia="inter" w:cs="inter" w:ascii="inter" w:hAnsi="inter"/>
          <w:color w:val="000000"/>
          <w:sz w:val="21"/>
        </w:rPr>
        <w:t xml:space="preserve">Replace fake_verify_jwt with standards-based verification: OIDC discovery, JWKS caching/rotation, clock skew checks, token type validation, and optional mTLS for service-to-service. This directly strengthens API2.</w:t>
      </w:r>
      <w:bookmarkStart w:id="134" w:name="fnref39_46"/>
      <w:bookmarkEnd w:id="134"/>
      <w:hyperlink w:anchor="fn39">
        <w:r>
          <w:rPr>
            <w:rFonts w:eastAsia="inter" w:cs="inter" w:ascii="inter" w:hAnsi="inter"/>
            <w:color w:val="#000"/>
            <w:sz w:val="21"/>
            <w:u w:val="single"/>
            <w:vertAlign w:val="superscript"/>
          </w:rPr>
          <w:t xml:space="preserve">[39]</w:t>
        </w:r>
      </w:hyperlink>
    </w:p>
    <w:p>
      <w:pPr>
        <w:numPr>
          <w:ilvl w:val="0"/>
          <w:numId w:val="12"/>
        </w:numPr>
        <w:spacing w:line="360" w:before="105" w:after="105" w:lineRule="auto"/>
      </w:pPr>
      <w:r>
        <w:rPr>
          <w:rFonts w:eastAsia="inter" w:cs="inter" w:ascii="inter" w:hAnsi="inter"/>
          <w:color w:val="000000"/>
          <w:sz w:val="21"/>
        </w:rPr>
        <w:t xml:space="preserve">Centralize authorization: Use ABAC/RBAC policy engines (e.g., OPA, Cedar) and bind FUNCTION_ROLE_MAP/OBJECT_OWNERSHIP_FIELDS/PROPERTY_ACL to policy decisions and attribute stores, strengthening API1/API3/API5.</w:t>
      </w:r>
      <w:bookmarkStart w:id="135" w:name="fnref39_47"/>
      <w:bookmarkEnd w:id="135"/>
      <w:hyperlink w:anchor="fn39">
        <w:r>
          <w:rPr>
            <w:rFonts w:eastAsia="inter" w:cs="inter" w:ascii="inter" w:hAnsi="inter"/>
            <w:color w:val="#000"/>
            <w:sz w:val="21"/>
            <w:u w:val="single"/>
            <w:vertAlign w:val="superscript"/>
          </w:rPr>
          <w:t xml:space="preserve">[39]</w:t>
        </w:r>
      </w:hyperlink>
    </w:p>
    <w:p>
      <w:pPr>
        <w:numPr>
          <w:ilvl w:val="0"/>
          <w:numId w:val="12"/>
        </w:numPr>
        <w:spacing w:line="360" w:before="105" w:after="105" w:lineRule="auto"/>
      </w:pPr>
      <w:r>
        <w:rPr>
          <w:rFonts w:eastAsia="inter" w:cs="inter" w:ascii="inter" w:hAnsi="inter"/>
          <w:color w:val="000000"/>
          <w:sz w:val="21"/>
        </w:rPr>
        <w:t xml:space="preserve">Distributed rate limiting: Back token buckets with Redis and add concurrency caps, timeouts, circuit breakers, and per-scope weights; apply separate budgets to expensive downstream integrations to limit cost amplification (API4).</w:t>
      </w:r>
      <w:bookmarkStart w:id="136" w:name="fnref39_48"/>
      <w:bookmarkEnd w:id="136"/>
      <w:hyperlink w:anchor="fn39">
        <w:r>
          <w:rPr>
            <w:rFonts w:eastAsia="inter" w:cs="inter" w:ascii="inter" w:hAnsi="inter"/>
            <w:color w:val="#000"/>
            <w:sz w:val="21"/>
            <w:u w:val="single"/>
            <w:vertAlign w:val="superscript"/>
          </w:rPr>
          <w:t xml:space="preserve">[39]</w:t>
        </w:r>
      </w:hyperlink>
    </w:p>
    <w:p>
      <w:pPr>
        <w:numPr>
          <w:ilvl w:val="0"/>
          <w:numId w:val="12"/>
        </w:numPr>
        <w:spacing w:line="360" w:before="105" w:after="105" w:lineRule="auto"/>
      </w:pPr>
      <w:r>
        <w:rPr>
          <w:rFonts w:eastAsia="inter" w:cs="inter" w:ascii="inter" w:hAnsi="inter"/>
          <w:color w:val="000000"/>
          <w:sz w:val="21"/>
        </w:rPr>
        <w:t xml:space="preserve">Stronger anti-automation: Add device fingerprinting, risk scoring, progressive challenges, and anomaly detection for sensitive flows to reduce business flow abuse (API6).</w:t>
      </w:r>
      <w:bookmarkStart w:id="137" w:name="fnref39_49"/>
      <w:bookmarkEnd w:id="137"/>
      <w:hyperlink w:anchor="fn39">
        <w:r>
          <w:rPr>
            <w:rFonts w:eastAsia="inter" w:cs="inter" w:ascii="inter" w:hAnsi="inter"/>
            <w:color w:val="#000"/>
            <w:sz w:val="21"/>
            <w:u w:val="single"/>
            <w:vertAlign w:val="superscript"/>
          </w:rPr>
          <w:t xml:space="preserve">[39]</w:t>
        </w:r>
      </w:hyperlink>
    </w:p>
    <w:p>
      <w:pPr>
        <w:numPr>
          <w:ilvl w:val="0"/>
          <w:numId w:val="12"/>
        </w:numPr>
        <w:spacing w:line="360" w:before="105" w:after="105" w:lineRule="auto"/>
      </w:pPr>
      <w:r>
        <w:rPr>
          <w:rFonts w:eastAsia="inter" w:cs="inter" w:ascii="inter" w:hAnsi="inter"/>
          <w:color w:val="000000"/>
          <w:sz w:val="21"/>
        </w:rPr>
        <w:t xml:space="preserve">Harden SSRF further: Add DNS rebinding protections, forbid redirects to private IPs, normalize/resolve IPv6 and dotless hosts, and pin to allow‑listed netblocks if feasible (API7).</w:t>
      </w:r>
      <w:bookmarkStart w:id="138" w:name="fnref39_50"/>
      <w:bookmarkEnd w:id="138"/>
      <w:hyperlink w:anchor="fn39">
        <w:r>
          <w:rPr>
            <w:rFonts w:eastAsia="inter" w:cs="inter" w:ascii="inter" w:hAnsi="inter"/>
            <w:color w:val="#000"/>
            <w:sz w:val="21"/>
            <w:u w:val="single"/>
            <w:vertAlign w:val="superscript"/>
          </w:rPr>
          <w:t xml:space="preserve">[39]</w:t>
        </w:r>
      </w:hyperlink>
    </w:p>
    <w:p>
      <w:pPr>
        <w:numPr>
          <w:ilvl w:val="0"/>
          <w:numId w:val="12"/>
        </w:numPr>
        <w:spacing w:line="360" w:before="105" w:after="105" w:lineRule="auto"/>
      </w:pPr>
      <w:r>
        <w:rPr>
          <w:rFonts w:eastAsia="inter" w:cs="inter" w:ascii="inter" w:hAnsi="inter"/>
          <w:color w:val="000000"/>
          <w:sz w:val="21"/>
        </w:rPr>
        <w:t xml:space="preserve">Automate inventory: Generate DOCUMENTED_ENDPOINTS and request/response schemas from OpenAPI in CI/CD; fail deployments if drift is detected, and set sunsetting windows for deprecated versions (API9).</w:t>
      </w:r>
      <w:bookmarkStart w:id="139" w:name="fnref39_51"/>
      <w:bookmarkEnd w:id="139"/>
      <w:hyperlink w:anchor="fn39">
        <w:r>
          <w:rPr>
            <w:rFonts w:eastAsia="inter" w:cs="inter" w:ascii="inter" w:hAnsi="inter"/>
            <w:color w:val="#000"/>
            <w:sz w:val="21"/>
            <w:u w:val="single"/>
            <w:vertAlign w:val="superscript"/>
          </w:rPr>
          <w:t xml:space="preserve">[39]</w:t>
        </w:r>
      </w:hyperlink>
    </w:p>
    <w:p>
      <w:pPr>
        <w:numPr>
          <w:ilvl w:val="0"/>
          <w:numId w:val="12"/>
        </w:numPr>
        <w:spacing w:line="360" w:before="105" w:after="105" w:lineRule="auto"/>
      </w:pPr>
      <w:r>
        <w:rPr>
          <w:rFonts w:eastAsia="inter" w:cs="inter" w:ascii="inter" w:hAnsi="inter"/>
          <w:color w:val="000000"/>
          <w:sz w:val="21"/>
        </w:rPr>
        <w:t xml:space="preserve">Observability: Log denials and decisions with structured fields (principal, route, reason) and feed SIEM/UEBA to detect abuse patterns across API1–API10 categories.</w:t>
      </w:r>
      <w:bookmarkStart w:id="140" w:name="fnref39_52"/>
      <w:bookmarkEnd w:id="140"/>
      <w:hyperlink w:anchor="fn39">
        <w:r>
          <w:rPr>
            <w:rFonts w:eastAsia="inter" w:cs="inter" w:ascii="inter" w:hAnsi="inter"/>
            <w:color w:val="#000"/>
            <w:sz w:val="21"/>
            <w:u w:val="single"/>
            <w:vertAlign w:val="superscript"/>
          </w:rPr>
          <w:t xml:space="preserve">[39]</w:t>
        </w:r>
      </w:hyperlink>
    </w:p>
    <w:p>
      <w:pPr>
        <w:spacing w:line="360" w:after="210" w:lineRule="auto"/>
      </w:pPr>
      <w:r>
        <w:rPr>
          <w:rFonts w:eastAsia="inter" w:cs="inter" w:ascii="inter" w:hAnsi="inter"/>
          <w:color w:val="000000"/>
        </w:rPr>
        <w:t xml:space="preserve">This code and configuration scaffold provide a fail-closed, policy-driven approach aligned with the OWASP API Security Top 10 (2023), emphasizing least privilege, explicit allow‑listing, and strict validation across the full request/response lifecycle.</w:t>
      </w:r>
      <w:bookmarkStart w:id="141" w:name="fnref39_53"/>
      <w:bookmarkEnd w:id="141"/>
      <w:hyperlink w:anchor="fn39">
        <w:r>
          <w:rPr>
            <w:rFonts w:eastAsia="inter" w:cs="inter" w:ascii="inter" w:hAnsi="inter"/>
            <w:color w:val="#000"/>
            <w:u w:val="single"/>
            <w:vertAlign w:val="superscript"/>
          </w:rPr>
          <w:t xml:space="preserve">[39]</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42" w:name="fn1"/>
    <w:bookmarkEnd w:id="142"/>
    <w:p>
      <w:pPr>
        <w:numPr>
          <w:ilvl w:val="0"/>
          <w:numId w:val="14"/>
        </w:numPr>
        <w:spacing w:line="360" w:after="210" w:lineRule="auto"/>
      </w:pPr>
      <w:hyperlink r:id="rId7">
        <w:r>
          <w:rPr>
            <w:rFonts w:eastAsia="inter" w:cs="inter" w:ascii="inter" w:hAnsi="inter"/>
            <w:color w:val="#000"/>
            <w:sz w:val="18"/>
            <w:u w:val="single"/>
          </w:rPr>
          <w:t xml:space="preserve">https://owasp.org/API-Security/editions/2023/en/0x11-t10/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3" w:name="fn2"/>
    <w:bookmarkEnd w:id="143"/>
    <w:p>
      <w:pPr>
        <w:numPr>
          <w:ilvl w:val="0"/>
          <w:numId w:val="14"/>
        </w:numPr>
        <w:spacing w:line="360" w:after="210" w:lineRule="auto"/>
      </w:pPr>
      <w:hyperlink r:id="rId8">
        <w:r>
          <w:rPr>
            <w:rFonts w:eastAsia="inter" w:cs="inter" w:ascii="inter" w:hAnsi="inter"/>
            <w:color w:val="#000"/>
            <w:sz w:val="18"/>
            <w:u w:val="single"/>
          </w:rPr>
          <w:t xml:space="preserve">https://owasp.org/API-Security/editions/2023/en/0x00-header/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4" w:name="fn3"/>
    <w:bookmarkEnd w:id="144"/>
    <w:p>
      <w:pPr>
        <w:numPr>
          <w:ilvl w:val="0"/>
          <w:numId w:val="14"/>
        </w:numPr>
        <w:spacing w:line="360" w:after="210" w:lineRule="auto"/>
      </w:pPr>
      <w:hyperlink r:id="rId9">
        <w:r>
          <w:rPr>
            <w:rFonts w:eastAsia="inter" w:cs="inter" w:ascii="inter" w:hAnsi="inter"/>
            <w:color w:val="#000"/>
            <w:sz w:val="18"/>
            <w:u w:val="single"/>
          </w:rPr>
          <w:t xml:space="preserve">https://apisecurity.io/owasp-api-security-top-10/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5" w:name="fn4"/>
    <w:bookmarkEnd w:id="145"/>
    <w:p>
      <w:pPr>
        <w:numPr>
          <w:ilvl w:val="0"/>
          <w:numId w:val="14"/>
        </w:numPr>
        <w:spacing w:line="360" w:after="210" w:lineRule="auto"/>
      </w:pPr>
      <w:hyperlink r:id="rId10">
        <w:r>
          <w:rPr>
            <w:rFonts w:eastAsia="inter" w:cs="inter" w:ascii="inter" w:hAnsi="inter"/>
            <w:color w:val="#000"/>
            <w:sz w:val="18"/>
            <w:u w:val="single"/>
          </w:rPr>
          <w:t xml:space="preserve">https://www.pynt.io/learning-hub/owasp-top-10-guide/owasp-api-top-10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6" w:name="fn5"/>
    <w:bookmarkEnd w:id="146"/>
    <w:p>
      <w:pPr>
        <w:numPr>
          <w:ilvl w:val="0"/>
          <w:numId w:val="14"/>
        </w:numPr>
        <w:spacing w:line="360" w:after="210" w:lineRule="auto"/>
      </w:pPr>
      <w:hyperlink r:id="rId11">
        <w:r>
          <w:rPr>
            <w:rFonts w:eastAsia="inter" w:cs="inter" w:ascii="inter" w:hAnsi="inter"/>
            <w:color w:val="#000"/>
            <w:sz w:val="18"/>
            <w:u w:val="single"/>
          </w:rPr>
          <w:t xml:space="preserve">https://portswigger.net/web-security/api-testing/top-10-api-vulnerabilities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7" w:name="fn6"/>
    <w:bookmarkEnd w:id="147"/>
    <w:p>
      <w:pPr>
        <w:numPr>
          <w:ilvl w:val="0"/>
          <w:numId w:val="14"/>
        </w:numPr>
        <w:spacing w:line="360" w:after="210" w:lineRule="auto"/>
      </w:pPr>
      <w:hyperlink r:id="rId12">
        <w:r>
          <w:rPr>
            <w:rFonts w:eastAsia="inter" w:cs="inter" w:ascii="inter" w:hAnsi="inter"/>
            <w:color w:val="#000"/>
            <w:sz w:val="18"/>
            <w:u w:val="single"/>
          </w:rPr>
          <w:t xml:space="preserve">https://konghq.com/blog/engineering/owasp-top-10-api-security-2023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8" w:name="fn7"/>
    <w:bookmarkEnd w:id="148"/>
    <w:p>
      <w:pPr>
        <w:numPr>
          <w:ilvl w:val="0"/>
          <w:numId w:val="14"/>
        </w:numPr>
        <w:spacing w:line="360" w:after="210" w:lineRule="auto"/>
      </w:pPr>
      <w:hyperlink r:id="rId13">
        <w:r>
          <w:rPr>
            <w:rFonts w:eastAsia="inter" w:cs="inter" w:ascii="inter" w:hAnsi="inter"/>
            <w:color w:val="#000"/>
            <w:sz w:val="18"/>
            <w:u w:val="single"/>
          </w:rPr>
          <w:t xml:space="preserve">https://owasp.org/www-community/Web_Application_Firewall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9" w:name="fn8"/>
    <w:bookmarkEnd w:id="149"/>
    <w:p>
      <w:pPr>
        <w:numPr>
          <w:ilvl w:val="0"/>
          <w:numId w:val="14"/>
        </w:numPr>
        <w:spacing w:line="360" w:after="210" w:lineRule="auto"/>
      </w:pPr>
      <w:hyperlink r:id="rId14">
        <w:r>
          <w:rPr>
            <w:rFonts w:eastAsia="inter" w:cs="inter" w:ascii="inter" w:hAnsi="inter"/>
            <w:color w:val="#000"/>
            <w:sz w:val="18"/>
            <w:u w:val="single"/>
          </w:rPr>
          <w:t xml:space="preserve">https://www.cloudflare.com/learning/security/api/owasp-api-security-top-10/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0" w:name="fn9"/>
    <w:bookmarkEnd w:id="150"/>
    <w:p>
      <w:pPr>
        <w:numPr>
          <w:ilvl w:val="0"/>
          <w:numId w:val="14"/>
        </w:numPr>
        <w:spacing w:line="360" w:after="210" w:lineRule="auto"/>
      </w:pPr>
      <w:hyperlink r:id="rId15">
        <w:r>
          <w:rPr>
            <w:rFonts w:eastAsia="inter" w:cs="inter" w:ascii="inter" w:hAnsi="inter"/>
            <w:color w:val="#000"/>
            <w:sz w:val="18"/>
            <w:u w:val="single"/>
          </w:rPr>
          <w:t xml:space="preserve">https://www.f5.com/glossary/owasp-api-security-top-10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1" w:name="fn10"/>
    <w:bookmarkEnd w:id="151"/>
    <w:p>
      <w:pPr>
        <w:numPr>
          <w:ilvl w:val="0"/>
          <w:numId w:val="14"/>
        </w:numPr>
        <w:spacing w:line="360" w:after="210" w:lineRule="auto"/>
      </w:pPr>
      <w:hyperlink r:id="rId16">
        <w:r>
          <w:rPr>
            <w:rFonts w:eastAsia="inter" w:cs="inter" w:ascii="inter" w:hAnsi="inter"/>
            <w:color w:val="#000"/>
            <w:sz w:val="18"/>
            <w:u w:val="single"/>
          </w:rPr>
          <w:t xml:space="preserve">https://learn.microsoft.com/en-us/azure/api-management/mitigate-owasp-api-threats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2" w:name="fn11"/>
    <w:bookmarkEnd w:id="152"/>
    <w:p>
      <w:pPr>
        <w:numPr>
          <w:ilvl w:val="0"/>
          <w:numId w:val="14"/>
        </w:numPr>
        <w:spacing w:line="360" w:after="210" w:lineRule="auto"/>
      </w:pPr>
      <w:hyperlink r:id="rId17">
        <w:r>
          <w:rPr>
            <w:rFonts w:eastAsia="inter" w:cs="inter" w:ascii="inter" w:hAnsi="inter"/>
            <w:color w:val="#000"/>
            <w:sz w:val="18"/>
            <w:u w:val="single"/>
          </w:rPr>
          <w:t xml:space="preserve">https://ieeexplore.ieee.org/document/10276919/</w:t>
        </w:r>
      </w:hyperlink>
      <w:r>
        <w:rPr>
          <w:rFonts w:eastAsia="inter" w:cs="inter" w:ascii="inter" w:hAnsi="inter"/>
          <w:color w:val="000000"/>
          <w:sz w:val="18"/>
        </w:rPr>
        <w:t xml:space="preserve"> </w:t>
      </w:r>
    </w:p>
    <w:bookmarkStart w:id="153" w:name="fn12"/>
    <w:bookmarkEnd w:id="153"/>
    <w:p>
      <w:pPr>
        <w:numPr>
          <w:ilvl w:val="0"/>
          <w:numId w:val="14"/>
        </w:numPr>
        <w:spacing w:line="360" w:after="210" w:lineRule="auto"/>
      </w:pPr>
      <w:hyperlink r:id="rId18">
        <w:r>
          <w:rPr>
            <w:rFonts w:eastAsia="inter" w:cs="inter" w:ascii="inter" w:hAnsi="inter"/>
            <w:color w:val="#000"/>
            <w:sz w:val="18"/>
            <w:u w:val="single"/>
          </w:rPr>
          <w:t xml:space="preserve">https://ieeexplore.ieee.org/document/10374730/</w:t>
        </w:r>
      </w:hyperlink>
      <w:r>
        <w:rPr>
          <w:rFonts w:eastAsia="inter" w:cs="inter" w:ascii="inter" w:hAnsi="inter"/>
          <w:color w:val="000000"/>
          <w:sz w:val="18"/>
        </w:rPr>
        <w:t xml:space="preserve"> </w:t>
      </w:r>
    </w:p>
    <w:bookmarkStart w:id="154" w:name="fn13"/>
    <w:bookmarkEnd w:id="154"/>
    <w:p>
      <w:pPr>
        <w:numPr>
          <w:ilvl w:val="0"/>
          <w:numId w:val="14"/>
        </w:numPr>
        <w:spacing w:line="360" w:after="210" w:lineRule="auto"/>
      </w:pPr>
      <w:hyperlink r:id="rId19">
        <w:r>
          <w:rPr>
            <w:rFonts w:eastAsia="inter" w:cs="inter" w:ascii="inter" w:hAnsi="inter"/>
            <w:color w:val="#000"/>
            <w:sz w:val="18"/>
            <w:u w:val="single"/>
          </w:rPr>
          <w:t xml:space="preserve">https://ieeexplore.ieee.org/document/10111955/</w:t>
        </w:r>
      </w:hyperlink>
      <w:r>
        <w:rPr>
          <w:rFonts w:eastAsia="inter" w:cs="inter" w:ascii="inter" w:hAnsi="inter"/>
          <w:color w:val="000000"/>
          <w:sz w:val="18"/>
        </w:rPr>
        <w:t xml:space="preserve"> </w:t>
      </w:r>
    </w:p>
    <w:bookmarkStart w:id="155" w:name="fn14"/>
    <w:bookmarkEnd w:id="155"/>
    <w:p>
      <w:pPr>
        <w:numPr>
          <w:ilvl w:val="0"/>
          <w:numId w:val="14"/>
        </w:numPr>
        <w:spacing w:line="360" w:after="210" w:lineRule="auto"/>
      </w:pPr>
      <w:hyperlink r:id="rId20">
        <w:r>
          <w:rPr>
            <w:rFonts w:eastAsia="inter" w:cs="inter" w:ascii="inter" w:hAnsi="inter"/>
            <w:color w:val="#000"/>
            <w:sz w:val="18"/>
            <w:u w:val="single"/>
          </w:rPr>
          <w:t xml:space="preserve">https://journal.uad.ac.id/index.php/JITEKI/article/view/25987</w:t>
        </w:r>
      </w:hyperlink>
      <w:r>
        <w:rPr>
          <w:rFonts w:eastAsia="inter" w:cs="inter" w:ascii="inter" w:hAnsi="inter"/>
          <w:color w:val="000000"/>
          <w:sz w:val="18"/>
        </w:rPr>
        <w:t xml:space="preserve"> </w:t>
      </w:r>
    </w:p>
    <w:bookmarkStart w:id="156" w:name="fn15"/>
    <w:bookmarkEnd w:id="156"/>
    <w:p>
      <w:pPr>
        <w:numPr>
          <w:ilvl w:val="0"/>
          <w:numId w:val="14"/>
        </w:numPr>
        <w:spacing w:line="360" w:after="210" w:lineRule="auto"/>
      </w:pPr>
      <w:hyperlink r:id="rId21">
        <w:r>
          <w:rPr>
            <w:rFonts w:eastAsia="inter" w:cs="inter" w:ascii="inter" w:hAnsi="inter"/>
            <w:color w:val="#000"/>
            <w:sz w:val="18"/>
            <w:u w:val="single"/>
          </w:rPr>
          <w:t xml:space="preserve">https://ieeexplore.ieee.org/document/10182656/</w:t>
        </w:r>
      </w:hyperlink>
      <w:r>
        <w:rPr>
          <w:rFonts w:eastAsia="inter" w:cs="inter" w:ascii="inter" w:hAnsi="inter"/>
          <w:color w:val="000000"/>
          <w:sz w:val="18"/>
        </w:rPr>
        <w:t xml:space="preserve"> </w:t>
      </w:r>
    </w:p>
    <w:bookmarkStart w:id="157" w:name="fn16"/>
    <w:bookmarkEnd w:id="157"/>
    <w:p>
      <w:pPr>
        <w:numPr>
          <w:ilvl w:val="0"/>
          <w:numId w:val="14"/>
        </w:numPr>
        <w:spacing w:line="360" w:after="210" w:lineRule="auto"/>
      </w:pPr>
      <w:hyperlink r:id="rId22">
        <w:r>
          <w:rPr>
            <w:rFonts w:eastAsia="inter" w:cs="inter" w:ascii="inter" w:hAnsi="inter"/>
            <w:color w:val="#000"/>
            <w:sz w:val="18"/>
            <w:u w:val="single"/>
          </w:rPr>
          <w:t xml:space="preserve">https://ojs.unud.ac.id/index.php/jitter/article/view/104690</w:t>
        </w:r>
      </w:hyperlink>
      <w:r>
        <w:rPr>
          <w:rFonts w:eastAsia="inter" w:cs="inter" w:ascii="inter" w:hAnsi="inter"/>
          <w:color w:val="000000"/>
          <w:sz w:val="18"/>
        </w:rPr>
        <w:t xml:space="preserve"> </w:t>
      </w:r>
    </w:p>
    <w:bookmarkStart w:id="158" w:name="fn17"/>
    <w:bookmarkEnd w:id="158"/>
    <w:p>
      <w:pPr>
        <w:numPr>
          <w:ilvl w:val="0"/>
          <w:numId w:val="14"/>
        </w:numPr>
        <w:spacing w:line="360" w:after="210" w:lineRule="auto"/>
      </w:pPr>
      <w:hyperlink r:id="rId23">
        <w:r>
          <w:rPr>
            <w:rFonts w:eastAsia="inter" w:cs="inter" w:ascii="inter" w:hAnsi="inter"/>
            <w:color w:val="#000"/>
            <w:sz w:val="18"/>
            <w:u w:val="single"/>
          </w:rPr>
          <w:t xml:space="preserve">https://www.mdpi.com/1424-8220/23/14/6307</w:t>
        </w:r>
      </w:hyperlink>
      <w:r>
        <w:rPr>
          <w:rFonts w:eastAsia="inter" w:cs="inter" w:ascii="inter" w:hAnsi="inter"/>
          <w:color w:val="000000"/>
          <w:sz w:val="18"/>
        </w:rPr>
        <w:t xml:space="preserve"> </w:t>
      </w:r>
    </w:p>
    <w:bookmarkStart w:id="159" w:name="fn18"/>
    <w:bookmarkEnd w:id="159"/>
    <w:p>
      <w:pPr>
        <w:numPr>
          <w:ilvl w:val="0"/>
          <w:numId w:val="14"/>
        </w:numPr>
        <w:spacing w:line="360" w:after="210" w:lineRule="auto"/>
      </w:pPr>
      <w:hyperlink r:id="rId24">
        <w:r>
          <w:rPr>
            <w:rFonts w:eastAsia="inter" w:cs="inter" w:ascii="inter" w:hAnsi="inter"/>
            <w:color w:val="#000"/>
            <w:sz w:val="18"/>
            <w:u w:val="single"/>
          </w:rPr>
          <w:t xml:space="preserve">https://ieeexplore.ieee.org/document/10401373/</w:t>
        </w:r>
      </w:hyperlink>
      <w:r>
        <w:rPr>
          <w:rFonts w:eastAsia="inter" w:cs="inter" w:ascii="inter" w:hAnsi="inter"/>
          <w:color w:val="000000"/>
          <w:sz w:val="18"/>
        </w:rPr>
        <w:t xml:space="preserve"> </w:t>
      </w:r>
    </w:p>
    <w:bookmarkStart w:id="160" w:name="fn19"/>
    <w:bookmarkEnd w:id="160"/>
    <w:p>
      <w:pPr>
        <w:numPr>
          <w:ilvl w:val="0"/>
          <w:numId w:val="14"/>
        </w:numPr>
        <w:spacing w:line="360" w:after="210" w:lineRule="auto"/>
      </w:pPr>
      <w:hyperlink r:id="rId25">
        <w:r>
          <w:rPr>
            <w:rFonts w:eastAsia="inter" w:cs="inter" w:ascii="inter" w:hAnsi="inter"/>
            <w:color w:val="#000"/>
            <w:sz w:val="18"/>
            <w:u w:val="single"/>
          </w:rPr>
          <w:t xml:space="preserve">https://www.mdpi.com/2076-3417/13/21/11784</w:t>
        </w:r>
      </w:hyperlink>
      <w:r>
        <w:rPr>
          <w:rFonts w:eastAsia="inter" w:cs="inter" w:ascii="inter" w:hAnsi="inter"/>
          <w:color w:val="000000"/>
          <w:sz w:val="18"/>
        </w:rPr>
        <w:t xml:space="preserve"> </w:t>
      </w:r>
    </w:p>
    <w:bookmarkStart w:id="161" w:name="fn20"/>
    <w:bookmarkEnd w:id="161"/>
    <w:p>
      <w:pPr>
        <w:numPr>
          <w:ilvl w:val="0"/>
          <w:numId w:val="14"/>
        </w:numPr>
        <w:spacing w:line="360" w:after="210" w:lineRule="auto"/>
      </w:pPr>
      <w:hyperlink r:id="rId26">
        <w:r>
          <w:rPr>
            <w:rFonts w:eastAsia="inter" w:cs="inter" w:ascii="inter" w:hAnsi="inter"/>
            <w:color w:val="#000"/>
            <w:sz w:val="18"/>
            <w:u w:val="single"/>
          </w:rPr>
          <w:t xml:space="preserve">https://onepetro.org/JPT/article/75/05/40/522705/Location-Location-Tanzania-Mozambique-Soon-To-Join</w:t>
        </w:r>
      </w:hyperlink>
      <w:r>
        <w:rPr>
          <w:rFonts w:eastAsia="inter" w:cs="inter" w:ascii="inter" w:hAnsi="inter"/>
          <w:color w:val="000000"/>
          <w:sz w:val="18"/>
        </w:rPr>
        <w:t xml:space="preserve"> </w:t>
      </w:r>
    </w:p>
    <w:bookmarkStart w:id="162" w:name="fn21"/>
    <w:bookmarkEnd w:id="162"/>
    <w:p>
      <w:pPr>
        <w:numPr>
          <w:ilvl w:val="0"/>
          <w:numId w:val="14"/>
        </w:numPr>
        <w:spacing w:line="360" w:after="210" w:lineRule="auto"/>
      </w:pPr>
      <w:hyperlink r:id="rId27">
        <w:r>
          <w:rPr>
            <w:rFonts w:eastAsia="inter" w:cs="inter" w:ascii="inter" w:hAnsi="inter"/>
            <w:color w:val="#000"/>
            <w:sz w:val="18"/>
            <w:u w:val="single"/>
          </w:rPr>
          <w:t xml:space="preserve">https://www.techrxiv.org/articles/preprint/An_OWASP_Top_Ten_Driven_Survey_on_Web_Application_Protection_Methods/13265180/files/25545929.pdf</w:t>
        </w:r>
      </w:hyperlink>
      <w:r>
        <w:rPr>
          <w:rFonts w:eastAsia="inter" w:cs="inter" w:ascii="inter" w:hAnsi="inter"/>
          <w:color w:val="000000"/>
          <w:sz w:val="18"/>
        </w:rPr>
        <w:t xml:space="preserve"> </w:t>
      </w:r>
    </w:p>
    <w:bookmarkStart w:id="163" w:name="fn22"/>
    <w:bookmarkEnd w:id="163"/>
    <w:p>
      <w:pPr>
        <w:numPr>
          <w:ilvl w:val="0"/>
          <w:numId w:val="14"/>
        </w:numPr>
        <w:spacing w:line="360" w:after="210" w:lineRule="auto"/>
      </w:pPr>
      <w:hyperlink r:id="rId28">
        <w:r>
          <w:rPr>
            <w:rFonts w:eastAsia="inter" w:cs="inter" w:ascii="inter" w:hAnsi="inter"/>
            <w:color w:val="#000"/>
            <w:sz w:val="18"/>
            <w:u w:val="single"/>
          </w:rPr>
          <w:t xml:space="preserve">https://www.mdpi.com/2076-3417/12/8/4077/pdf?version=1650281818</w:t>
        </w:r>
      </w:hyperlink>
      <w:r>
        <w:rPr>
          <w:rFonts w:eastAsia="inter" w:cs="inter" w:ascii="inter" w:hAnsi="inter"/>
          <w:color w:val="000000"/>
          <w:sz w:val="18"/>
        </w:rPr>
        <w:t xml:space="preserve"> </w:t>
      </w:r>
    </w:p>
    <w:bookmarkStart w:id="164" w:name="fn23"/>
    <w:bookmarkEnd w:id="164"/>
    <w:p>
      <w:pPr>
        <w:numPr>
          <w:ilvl w:val="0"/>
          <w:numId w:val="14"/>
        </w:numPr>
        <w:spacing w:line="360" w:after="210" w:lineRule="auto"/>
      </w:pPr>
      <w:hyperlink r:id="rId29">
        <w:r>
          <w:rPr>
            <w:rFonts w:eastAsia="inter" w:cs="inter" w:ascii="inter" w:hAnsi="inter"/>
            <w:color w:val="#000"/>
            <w:sz w:val="18"/>
            <w:u w:val="single"/>
          </w:rPr>
          <w:t xml:space="preserve">https://dl.acm.org/doi/pdf/10.1145/3658644.3690294</w:t>
        </w:r>
      </w:hyperlink>
      <w:r>
        <w:rPr>
          <w:rFonts w:eastAsia="inter" w:cs="inter" w:ascii="inter" w:hAnsi="inter"/>
          <w:color w:val="000000"/>
          <w:sz w:val="18"/>
        </w:rPr>
        <w:t xml:space="preserve"> </w:t>
      </w:r>
    </w:p>
    <w:bookmarkStart w:id="165" w:name="fn24"/>
    <w:bookmarkEnd w:id="165"/>
    <w:p>
      <w:pPr>
        <w:numPr>
          <w:ilvl w:val="0"/>
          <w:numId w:val="14"/>
        </w:numPr>
        <w:spacing w:line="360" w:after="210" w:lineRule="auto"/>
      </w:pPr>
      <w:hyperlink r:id="rId30">
        <w:r>
          <w:rPr>
            <w:rFonts w:eastAsia="inter" w:cs="inter" w:ascii="inter" w:hAnsi="inter"/>
            <w:color w:val="#000"/>
            <w:sz w:val="18"/>
            <w:u w:val="single"/>
          </w:rPr>
          <w:t xml:space="preserve">https://arxiv.org/html/2306.08869v2</w:t>
        </w:r>
      </w:hyperlink>
      <w:r>
        <w:rPr>
          <w:rFonts w:eastAsia="inter" w:cs="inter" w:ascii="inter" w:hAnsi="inter"/>
          <w:color w:val="000000"/>
          <w:sz w:val="18"/>
        </w:rPr>
        <w:t xml:space="preserve"> </w:t>
      </w:r>
    </w:p>
    <w:bookmarkStart w:id="166" w:name="fn25"/>
    <w:bookmarkEnd w:id="166"/>
    <w:p>
      <w:pPr>
        <w:numPr>
          <w:ilvl w:val="0"/>
          <w:numId w:val="14"/>
        </w:numPr>
        <w:spacing w:line="360" w:after="210" w:lineRule="auto"/>
      </w:pPr>
      <w:hyperlink r:id="rId31">
        <w:r>
          <w:rPr>
            <w:rFonts w:eastAsia="inter" w:cs="inter" w:ascii="inter" w:hAnsi="inter"/>
            <w:color w:val="#000"/>
            <w:sz w:val="18"/>
            <w:u w:val="single"/>
          </w:rPr>
          <w:t xml:space="preserve">https://www.techscience.com/cmc/v64n3/39444</w:t>
        </w:r>
      </w:hyperlink>
      <w:r>
        <w:rPr>
          <w:rFonts w:eastAsia="inter" w:cs="inter" w:ascii="inter" w:hAnsi="inter"/>
          <w:color w:val="000000"/>
          <w:sz w:val="18"/>
        </w:rPr>
        <w:t xml:space="preserve"> </w:t>
      </w:r>
    </w:p>
    <w:bookmarkStart w:id="167" w:name="fn26"/>
    <w:bookmarkEnd w:id="167"/>
    <w:p>
      <w:pPr>
        <w:numPr>
          <w:ilvl w:val="0"/>
          <w:numId w:val="14"/>
        </w:numPr>
        <w:spacing w:line="360" w:after="210" w:lineRule="auto"/>
      </w:pPr>
      <w:hyperlink r:id="rId32">
        <w:r>
          <w:rPr>
            <w:rFonts w:eastAsia="inter" w:cs="inter" w:ascii="inter" w:hAnsi="inter"/>
            <w:color w:val="#000"/>
            <w:sz w:val="18"/>
            <w:u w:val="single"/>
          </w:rPr>
          <w:t xml:space="preserve">https://arxiv.org/pdf/2405.01111.pdf</w:t>
        </w:r>
      </w:hyperlink>
      <w:r>
        <w:rPr>
          <w:rFonts w:eastAsia="inter" w:cs="inter" w:ascii="inter" w:hAnsi="inter"/>
          <w:color w:val="000000"/>
          <w:sz w:val="18"/>
        </w:rPr>
        <w:t xml:space="preserve"> </w:t>
      </w:r>
    </w:p>
    <w:bookmarkStart w:id="168" w:name="fn27"/>
    <w:bookmarkEnd w:id="168"/>
    <w:p>
      <w:pPr>
        <w:numPr>
          <w:ilvl w:val="0"/>
          <w:numId w:val="14"/>
        </w:numPr>
        <w:spacing w:line="360" w:after="210" w:lineRule="auto"/>
      </w:pPr>
      <w:hyperlink r:id="rId33">
        <w:r>
          <w:rPr>
            <w:rFonts w:eastAsia="inter" w:cs="inter" w:ascii="inter" w:hAnsi="inter"/>
            <w:color w:val="#000"/>
            <w:sz w:val="18"/>
            <w:u w:val="single"/>
          </w:rPr>
          <w:t xml:space="preserve">https://ccsenet.org/journal/index.php/cis/article/download/4279/3726</w:t>
        </w:r>
      </w:hyperlink>
      <w:r>
        <w:rPr>
          <w:rFonts w:eastAsia="inter" w:cs="inter" w:ascii="inter" w:hAnsi="inter"/>
          <w:color w:val="000000"/>
          <w:sz w:val="18"/>
        </w:rPr>
        <w:t xml:space="preserve"> </w:t>
      </w:r>
    </w:p>
    <w:bookmarkStart w:id="169" w:name="fn28"/>
    <w:bookmarkEnd w:id="169"/>
    <w:p>
      <w:pPr>
        <w:numPr>
          <w:ilvl w:val="0"/>
          <w:numId w:val="14"/>
        </w:numPr>
        <w:spacing w:line="360" w:after="210" w:lineRule="auto"/>
      </w:pPr>
      <w:hyperlink r:id="rId34">
        <w:r>
          <w:rPr>
            <w:rFonts w:eastAsia="inter" w:cs="inter" w:ascii="inter" w:hAnsi="inter"/>
            <w:color w:val="#000"/>
            <w:sz w:val="18"/>
            <w:u w:val="single"/>
          </w:rPr>
          <w:t xml:space="preserve">https://arxiv.org/pdf/2311.10450.pdf</w:t>
        </w:r>
      </w:hyperlink>
      <w:r>
        <w:rPr>
          <w:rFonts w:eastAsia="inter" w:cs="inter" w:ascii="inter" w:hAnsi="inter"/>
          <w:color w:val="000000"/>
          <w:sz w:val="18"/>
        </w:rPr>
        <w:t xml:space="preserve"> </w:t>
      </w:r>
    </w:p>
    <w:bookmarkStart w:id="170" w:name="fn29"/>
    <w:bookmarkEnd w:id="170"/>
    <w:p>
      <w:pPr>
        <w:numPr>
          <w:ilvl w:val="0"/>
          <w:numId w:val="14"/>
        </w:numPr>
        <w:spacing w:line="360" w:after="210" w:lineRule="auto"/>
      </w:pPr>
      <w:hyperlink r:id="rId35">
        <w:r>
          <w:rPr>
            <w:rFonts w:eastAsia="inter" w:cs="inter" w:ascii="inter" w:hAnsi="inter"/>
            <w:color w:val="#000"/>
            <w:sz w:val="18"/>
            <w:u w:val="single"/>
          </w:rPr>
          <w:t xml:space="preserve">https://owasp.org/www-project-api-security/</w:t>
        </w:r>
      </w:hyperlink>
      <w:r>
        <w:rPr>
          <w:rFonts w:eastAsia="inter" w:cs="inter" w:ascii="inter" w:hAnsi="inter"/>
          <w:color w:val="000000"/>
          <w:sz w:val="18"/>
        </w:rPr>
        <w:t xml:space="preserve"> </w:t>
      </w:r>
    </w:p>
    <w:bookmarkStart w:id="171" w:name="fn30"/>
    <w:bookmarkEnd w:id="171"/>
    <w:p>
      <w:pPr>
        <w:numPr>
          <w:ilvl w:val="0"/>
          <w:numId w:val="14"/>
        </w:numPr>
        <w:spacing w:line="360" w:after="210" w:lineRule="auto"/>
      </w:pPr>
      <w:hyperlink r:id="rId36">
        <w:r>
          <w:rPr>
            <w:rFonts w:eastAsia="inter" w:cs="inter" w:ascii="inter" w:hAnsi="inter"/>
            <w:color w:val="#000"/>
            <w:sz w:val="18"/>
            <w:u w:val="single"/>
          </w:rPr>
          <w:t xml:space="preserve">https://owasp.org/www-project-top-ten/</w:t>
        </w:r>
      </w:hyperlink>
      <w:r>
        <w:rPr>
          <w:rFonts w:eastAsia="inter" w:cs="inter" w:ascii="inter" w:hAnsi="inter"/>
          <w:color w:val="000000"/>
          <w:sz w:val="18"/>
        </w:rPr>
        <w:t xml:space="preserve"> </w:t>
      </w:r>
    </w:p>
    <w:bookmarkStart w:id="172" w:name="fn31"/>
    <w:bookmarkEnd w:id="172"/>
    <w:p>
      <w:pPr>
        <w:numPr>
          <w:ilvl w:val="0"/>
          <w:numId w:val="14"/>
        </w:numPr>
        <w:spacing w:line="360" w:after="210" w:lineRule="auto"/>
      </w:pPr>
      <w:hyperlink r:id="rId37">
        <w:r>
          <w:rPr>
            <w:rFonts w:eastAsia="inter" w:cs="inter" w:ascii="inter" w:hAnsi="inter"/>
            <w:color w:val="#000"/>
            <w:sz w:val="18"/>
            <w:u w:val="single"/>
          </w:rPr>
          <w:t xml:space="preserve">https://bugbase.ai/blog/top-10-ways-to-bypass-waf</w:t>
        </w:r>
      </w:hyperlink>
      <w:r>
        <w:rPr>
          <w:rFonts w:eastAsia="inter" w:cs="inter" w:ascii="inter" w:hAnsi="inter"/>
          <w:color w:val="000000"/>
          <w:sz w:val="18"/>
        </w:rPr>
        <w:t xml:space="preserve"> </w:t>
      </w:r>
    </w:p>
    <w:bookmarkStart w:id="173" w:name="fn32"/>
    <w:bookmarkEnd w:id="173"/>
    <w:p>
      <w:pPr>
        <w:numPr>
          <w:ilvl w:val="0"/>
          <w:numId w:val="14"/>
        </w:numPr>
        <w:spacing w:line="360" w:after="210" w:lineRule="auto"/>
      </w:pPr>
      <w:hyperlink r:id="rId38">
        <w:r>
          <w:rPr>
            <w:rFonts w:eastAsia="inter" w:cs="inter" w:ascii="inter" w:hAnsi="inter"/>
            <w:color w:val="#000"/>
            <w:sz w:val="18"/>
            <w:u w:val="single"/>
          </w:rPr>
          <w:t xml:space="preserve">https://www.cequence.ai/blog/owasp/owasp-top-10-lists-end-state-or-starting-point/</w:t>
        </w:r>
      </w:hyperlink>
      <w:r>
        <w:rPr>
          <w:rFonts w:eastAsia="inter" w:cs="inter" w:ascii="inter" w:hAnsi="inter"/>
          <w:color w:val="000000"/>
          <w:sz w:val="18"/>
        </w:rPr>
        <w:t xml:space="preserve"> </w:t>
      </w:r>
    </w:p>
    <w:bookmarkStart w:id="174" w:name="fn33"/>
    <w:bookmarkEnd w:id="174"/>
    <w:p>
      <w:pPr>
        <w:numPr>
          <w:ilvl w:val="0"/>
          <w:numId w:val="14"/>
        </w:numPr>
        <w:spacing w:line="360" w:after="210" w:lineRule="auto"/>
      </w:pPr>
      <w:hyperlink r:id="rId39">
        <w:r>
          <w:rPr>
            <w:rFonts w:eastAsia="inter" w:cs="inter" w:ascii="inter" w:hAnsi="inter"/>
            <w:color w:val="#000"/>
            <w:sz w:val="18"/>
            <w:u w:val="single"/>
          </w:rPr>
          <w:t xml:space="preserve">https://www.wiz.io/academy/owasp-api-security</w:t>
        </w:r>
      </w:hyperlink>
      <w:r>
        <w:rPr>
          <w:rFonts w:eastAsia="inter" w:cs="inter" w:ascii="inter" w:hAnsi="inter"/>
          <w:color w:val="000000"/>
          <w:sz w:val="18"/>
        </w:rPr>
        <w:t xml:space="preserve"> </w:t>
      </w:r>
    </w:p>
    <w:bookmarkStart w:id="175" w:name="fn34"/>
    <w:bookmarkEnd w:id="175"/>
    <w:p>
      <w:pPr>
        <w:numPr>
          <w:ilvl w:val="0"/>
          <w:numId w:val="14"/>
        </w:numPr>
        <w:spacing w:line="360" w:after="210" w:lineRule="auto"/>
      </w:pPr>
      <w:hyperlink r:id="rId40">
        <w:r>
          <w:rPr>
            <w:rFonts w:eastAsia="inter" w:cs="inter" w:ascii="inter" w:hAnsi="inter"/>
            <w:color w:val="#000"/>
            <w:sz w:val="18"/>
            <w:u w:val="single"/>
          </w:rPr>
          <w:t xml:space="preserve">https://aws.amazon.com/about-aws/whats-new/2017/07/use-aws-waf-to-mitigate-owasps-top-10-web-application-vulnerabilities/</w:t>
        </w:r>
      </w:hyperlink>
      <w:r>
        <w:rPr>
          <w:rFonts w:eastAsia="inter" w:cs="inter" w:ascii="inter" w:hAnsi="inter"/>
          <w:color w:val="000000"/>
          <w:sz w:val="18"/>
        </w:rPr>
        <w:t xml:space="preserve"> </w:t>
      </w:r>
    </w:p>
    <w:bookmarkStart w:id="176" w:name="fn35"/>
    <w:bookmarkEnd w:id="176"/>
    <w:p>
      <w:pPr>
        <w:numPr>
          <w:ilvl w:val="0"/>
          <w:numId w:val="14"/>
        </w:numPr>
        <w:spacing w:line="360" w:after="210" w:lineRule="auto"/>
      </w:pPr>
      <w:hyperlink r:id="rId41">
        <w:r>
          <w:rPr>
            <w:rFonts w:eastAsia="inter" w:cs="inter" w:ascii="inter" w:hAnsi="inter"/>
            <w:color w:val="#000"/>
            <w:sz w:val="18"/>
            <w:u w:val="single"/>
          </w:rPr>
          <w:t xml:space="preserve">https://www.apisecuniversity.com/courses/owasp-api-security-top-10-and-beyond</w:t>
        </w:r>
      </w:hyperlink>
      <w:r>
        <w:rPr>
          <w:rFonts w:eastAsia="inter" w:cs="inter" w:ascii="inter" w:hAnsi="inter"/>
          <w:color w:val="000000"/>
          <w:sz w:val="18"/>
        </w:rPr>
        <w:t xml:space="preserve"> </w:t>
      </w:r>
    </w:p>
    <w:bookmarkStart w:id="177" w:name="fn36"/>
    <w:bookmarkEnd w:id="177"/>
    <w:p>
      <w:pPr>
        <w:numPr>
          <w:ilvl w:val="0"/>
          <w:numId w:val="14"/>
        </w:numPr>
        <w:spacing w:line="360" w:after="210" w:lineRule="auto"/>
      </w:pPr>
      <w:hyperlink r:id="rId42">
        <w:r>
          <w:rPr>
            <w:rFonts w:eastAsia="inter" w:cs="inter" w:ascii="inter" w:hAnsi="inter"/>
            <w:color w:val="#000"/>
            <w:sz w:val="18"/>
            <w:u w:val="single"/>
          </w:rPr>
          <w:t xml:space="preserve">https://www.practical-devsecops.com/top-api-security-vulnerabilities-guide/</w:t>
        </w:r>
      </w:hyperlink>
      <w:r>
        <w:rPr>
          <w:rFonts w:eastAsia="inter" w:cs="inter" w:ascii="inter" w:hAnsi="inter"/>
          <w:color w:val="000000"/>
          <w:sz w:val="18"/>
        </w:rPr>
        <w:t xml:space="preserve"> </w:t>
      </w:r>
    </w:p>
    <w:bookmarkStart w:id="178" w:name="fn37"/>
    <w:bookmarkEnd w:id="178"/>
    <w:p>
      <w:pPr>
        <w:numPr>
          <w:ilvl w:val="0"/>
          <w:numId w:val="14"/>
        </w:numPr>
        <w:spacing w:line="360" w:after="210" w:lineRule="auto"/>
      </w:pPr>
      <w:hyperlink r:id="rId43">
        <w:r>
          <w:rPr>
            <w:rFonts w:eastAsia="inter" w:cs="inter" w:ascii="inter" w:hAnsi="inter"/>
            <w:color w:val="#000"/>
            <w:sz w:val="18"/>
            <w:u w:val="single"/>
          </w:rPr>
          <w:t xml:space="preserve">https://github.com/0xInfection/Awesome-WAF</w:t>
        </w:r>
      </w:hyperlink>
      <w:r>
        <w:rPr>
          <w:rFonts w:eastAsia="inter" w:cs="inter" w:ascii="inter" w:hAnsi="inter"/>
          <w:color w:val="000000"/>
          <w:sz w:val="18"/>
        </w:rPr>
        <w:t xml:space="preserve"> </w:t>
      </w:r>
    </w:p>
    <w:bookmarkStart w:id="179" w:name="fn38"/>
    <w:bookmarkEnd w:id="179"/>
    <w:p>
      <w:pPr>
        <w:numPr>
          <w:ilvl w:val="0"/>
          <w:numId w:val="14"/>
        </w:numPr>
        <w:spacing w:line="360" w:after="210" w:lineRule="auto"/>
      </w:pPr>
      <w:hyperlink r:id="rId44">
        <w:r>
          <w:rPr>
            <w:rFonts w:eastAsia="inter" w:cs="inter" w:ascii="inter" w:hAnsi="inter"/>
            <w:color w:val="#000"/>
            <w:sz w:val="18"/>
            <w:u w:val="single"/>
          </w:rPr>
          <w:t xml:space="preserve">https://owasp.org/www-project-enterprise-security-api/</w:t>
        </w:r>
      </w:hyperlink>
      <w:r>
        <w:rPr>
          <w:rFonts w:eastAsia="inter" w:cs="inter" w:ascii="inter" w:hAnsi="inter"/>
          <w:color w:val="000000"/>
          <w:sz w:val="18"/>
        </w:rPr>
        <w:t xml:space="preserve"> </w:t>
      </w:r>
    </w:p>
    <w:bookmarkStart w:id="180" w:name="fn39"/>
    <w:bookmarkEnd w:id="180"/>
    <w:p>
      <w:pPr>
        <w:numPr>
          <w:ilvl w:val="0"/>
          <w:numId w:val="14"/>
        </w:numPr>
        <w:spacing w:line="360" w:after="210" w:lineRule="auto"/>
      </w:pPr>
      <w:hyperlink r:id="rId45">
        <w:r>
          <w:rPr>
            <w:rFonts w:eastAsia="inter" w:cs="inter" w:ascii="inter" w:hAnsi="inter"/>
            <w:color w:val="#000"/>
            <w:sz w:val="18"/>
            <w:u w:val="single"/>
          </w:rPr>
          <w:t xml:space="preserve">https://owasp.org/API-Security/editions/2023/en/0x11-t10/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1" w:name="fn40"/>
    <w:bookmarkEnd w:id="181"/>
    <w:p>
      <w:pPr>
        <w:numPr>
          <w:ilvl w:val="0"/>
          <w:numId w:val="14"/>
        </w:numPr>
        <w:spacing w:line="360" w:after="210" w:lineRule="auto"/>
      </w:pPr>
      <w:hyperlink r:id="rId46">
        <w:r>
          <w:rPr>
            <w:rFonts w:eastAsia="inter" w:cs="inter" w:ascii="inter" w:hAnsi="inter"/>
            <w:color w:val="#000"/>
            <w:sz w:val="18"/>
            <w:u w:val="single"/>
          </w:rPr>
          <w:t xml:space="preserve">https://www.sec.gov/Archives/edgar/data/1796209/000162828025047400/apg-20250930.htm</w:t>
        </w:r>
      </w:hyperlink>
      <w:r>
        <w:rPr>
          <w:rFonts w:eastAsia="inter" w:cs="inter" w:ascii="inter" w:hAnsi="inter"/>
          <w:color w:val="000000"/>
          <w:sz w:val="18"/>
        </w:rPr>
        <w:t xml:space="preserve"> </w:t>
      </w:r>
    </w:p>
    <w:bookmarkStart w:id="182" w:name="fn41"/>
    <w:bookmarkEnd w:id="182"/>
    <w:p>
      <w:pPr>
        <w:numPr>
          <w:ilvl w:val="0"/>
          <w:numId w:val="14"/>
        </w:numPr>
        <w:spacing w:line="360" w:after="210" w:lineRule="auto"/>
      </w:pPr>
      <w:hyperlink r:id="rId47">
        <w:r>
          <w:rPr>
            <w:rFonts w:eastAsia="inter" w:cs="inter" w:ascii="inter" w:hAnsi="inter"/>
            <w:color w:val="#000"/>
            <w:sz w:val="18"/>
            <w:u w:val="single"/>
          </w:rPr>
          <w:t xml:space="preserve">https://www.mdpi.com/1424-8220/23/14/6307</w:t>
        </w:r>
      </w:hyperlink>
      <w:r>
        <w:rPr>
          <w:rFonts w:eastAsia="inter" w:cs="inter" w:ascii="inter" w:hAnsi="inter"/>
          <w:color w:val="000000"/>
          <w:sz w:val="18"/>
        </w:rPr>
        <w:t xml:space="preserve"> </w:t>
      </w:r>
    </w:p>
    <w:bookmarkStart w:id="183" w:name="fn42"/>
    <w:bookmarkEnd w:id="183"/>
    <w:p>
      <w:pPr>
        <w:numPr>
          <w:ilvl w:val="0"/>
          <w:numId w:val="14"/>
        </w:numPr>
        <w:spacing w:line="360" w:after="210" w:lineRule="auto"/>
      </w:pPr>
      <w:hyperlink r:id="rId48">
        <w:r>
          <w:rPr>
            <w:rFonts w:eastAsia="inter" w:cs="inter" w:ascii="inter" w:hAnsi="inter"/>
            <w:color w:val="#000"/>
            <w:sz w:val="18"/>
            <w:u w:val="single"/>
          </w:rPr>
          <w:t xml:space="preserve">https://ieeexplore.ieee.org/document/10100357/</w:t>
        </w:r>
      </w:hyperlink>
      <w:r>
        <w:rPr>
          <w:rFonts w:eastAsia="inter" w:cs="inter" w:ascii="inter" w:hAnsi="inter"/>
          <w:color w:val="000000"/>
          <w:sz w:val="18"/>
        </w:rPr>
        <w:t xml:space="preserve"> </w:t>
      </w:r>
    </w:p>
    <w:bookmarkStart w:id="184" w:name="fn43"/>
    <w:bookmarkEnd w:id="184"/>
    <w:p>
      <w:pPr>
        <w:numPr>
          <w:ilvl w:val="0"/>
          <w:numId w:val="14"/>
        </w:numPr>
        <w:spacing w:line="360" w:after="210" w:lineRule="auto"/>
      </w:pPr>
      <w:hyperlink r:id="rId49">
        <w:r>
          <w:rPr>
            <w:rFonts w:eastAsia="inter" w:cs="inter" w:ascii="inter" w:hAnsi="inter"/>
            <w:color w:val="#000"/>
            <w:sz w:val="18"/>
            <w:u w:val="single"/>
          </w:rPr>
          <w:t xml:space="preserve">http://www.cmaj.ca/lookup/doi/10.1503/cmaj.230240</w:t>
        </w:r>
      </w:hyperlink>
      <w:r>
        <w:rPr>
          <w:rFonts w:eastAsia="inter" w:cs="inter" w:ascii="inter" w:hAnsi="inter"/>
          <w:color w:val="000000"/>
          <w:sz w:val="18"/>
        </w:rPr>
        <w:t xml:space="preserve"> </w:t>
      </w:r>
    </w:p>
    <w:bookmarkStart w:id="185" w:name="fn44"/>
    <w:bookmarkEnd w:id="185"/>
    <w:p>
      <w:pPr>
        <w:numPr>
          <w:ilvl w:val="0"/>
          <w:numId w:val="14"/>
        </w:numPr>
        <w:spacing w:line="360" w:after="210" w:lineRule="auto"/>
      </w:pPr>
      <w:hyperlink r:id="rId50">
        <w:r>
          <w:rPr>
            <w:rFonts w:eastAsia="inter" w:cs="inter" w:ascii="inter" w:hAnsi="inter"/>
            <w:color w:val="#000"/>
            <w:sz w:val="18"/>
            <w:u w:val="single"/>
          </w:rPr>
          <w:t xml:space="preserve">https://www.mdpi.com/2076-3417/13/21/11784</w:t>
        </w:r>
      </w:hyperlink>
      <w:r>
        <w:rPr>
          <w:rFonts w:eastAsia="inter" w:cs="inter" w:ascii="inter" w:hAnsi="inter"/>
          <w:color w:val="000000"/>
          <w:sz w:val="18"/>
        </w:rPr>
        <w:t xml:space="preserve"> </w:t>
      </w:r>
    </w:p>
    <w:bookmarkStart w:id="186" w:name="fn45"/>
    <w:bookmarkEnd w:id="186"/>
    <w:p>
      <w:pPr>
        <w:numPr>
          <w:ilvl w:val="0"/>
          <w:numId w:val="14"/>
        </w:numPr>
        <w:spacing w:line="360" w:after="210" w:lineRule="auto"/>
      </w:pPr>
      <w:hyperlink r:id="rId51">
        <w:r>
          <w:rPr>
            <w:rFonts w:eastAsia="inter" w:cs="inter" w:ascii="inter" w:hAnsi="inter"/>
            <w:color w:val="#000"/>
            <w:sz w:val="18"/>
            <w:u w:val="single"/>
          </w:rPr>
          <w:t xml:space="preserve">https://www.semanticscholar.org/paper/b16847a51eb9d1b0edda61344633a9d0a121e80c</w:t>
        </w:r>
      </w:hyperlink>
      <w:r>
        <w:rPr>
          <w:rFonts w:eastAsia="inter" w:cs="inter" w:ascii="inter" w:hAnsi="inter"/>
          <w:color w:val="000000"/>
          <w:sz w:val="18"/>
        </w:rPr>
        <w:t xml:space="preserve"> </w:t>
      </w:r>
    </w:p>
    <w:bookmarkStart w:id="187" w:name="fn46"/>
    <w:bookmarkEnd w:id="187"/>
    <w:p>
      <w:pPr>
        <w:numPr>
          <w:ilvl w:val="0"/>
          <w:numId w:val="14"/>
        </w:numPr>
        <w:spacing w:line="360" w:after="210" w:lineRule="auto"/>
      </w:pPr>
      <w:hyperlink r:id="rId52">
        <w:r>
          <w:rPr>
            <w:rFonts w:eastAsia="inter" w:cs="inter" w:ascii="inter" w:hAnsi="inter"/>
            <w:color w:val="#000"/>
            <w:sz w:val="18"/>
            <w:u w:val="single"/>
          </w:rPr>
          <w:t xml:space="preserve">https://ieeexplore.ieee.org/document/11004742/</w:t>
        </w:r>
      </w:hyperlink>
      <w:r>
        <w:rPr>
          <w:rFonts w:eastAsia="inter" w:cs="inter" w:ascii="inter" w:hAnsi="inter"/>
          <w:color w:val="000000"/>
          <w:sz w:val="18"/>
        </w:rPr>
        <w:t xml:space="preserve"> </w:t>
      </w:r>
    </w:p>
    <w:bookmarkStart w:id="188" w:name="fn47"/>
    <w:bookmarkEnd w:id="188"/>
    <w:p>
      <w:pPr>
        <w:numPr>
          <w:ilvl w:val="0"/>
          <w:numId w:val="14"/>
        </w:numPr>
        <w:spacing w:line="360" w:after="210" w:lineRule="auto"/>
      </w:pPr>
      <w:hyperlink r:id="rId53">
        <w:r>
          <w:rPr>
            <w:rFonts w:eastAsia="inter" w:cs="inter" w:ascii="inter" w:hAnsi="inter"/>
            <w:color w:val="#000"/>
            <w:sz w:val="18"/>
            <w:u w:val="single"/>
          </w:rPr>
          <w:t xml:space="preserve">https://dl.acm.org/doi/10.1145/3655693.3655701</w:t>
        </w:r>
      </w:hyperlink>
      <w:r>
        <w:rPr>
          <w:rFonts w:eastAsia="inter" w:cs="inter" w:ascii="inter" w:hAnsi="inter"/>
          <w:color w:val="000000"/>
          <w:sz w:val="18"/>
        </w:rPr>
        <w:t xml:space="preserve"> </w:t>
      </w:r>
    </w:p>
    <w:bookmarkStart w:id="189" w:name="fn48"/>
    <w:bookmarkEnd w:id="189"/>
    <w:p>
      <w:pPr>
        <w:numPr>
          <w:ilvl w:val="0"/>
          <w:numId w:val="14"/>
        </w:numPr>
        <w:spacing w:line="360" w:after="210" w:lineRule="auto"/>
      </w:pPr>
      <w:hyperlink r:id="rId54">
        <w:r>
          <w:rPr>
            <w:rFonts w:eastAsia="inter" w:cs="inter" w:ascii="inter" w:hAnsi="inter"/>
            <w:color w:val="#000"/>
            <w:sz w:val="18"/>
            <w:u w:val="single"/>
          </w:rPr>
          <w:t xml:space="preserve">https://ieeexplore.ieee.org/document/11157553/</w:t>
        </w:r>
      </w:hyperlink>
      <w:r>
        <w:rPr>
          <w:rFonts w:eastAsia="inter" w:cs="inter" w:ascii="inter" w:hAnsi="inter"/>
          <w:color w:val="000000"/>
          <w:sz w:val="18"/>
        </w:rPr>
        <w:t xml:space="preserve"> </w:t>
      </w:r>
    </w:p>
    <w:bookmarkStart w:id="190" w:name="fn49"/>
    <w:bookmarkEnd w:id="190"/>
    <w:p>
      <w:pPr>
        <w:numPr>
          <w:ilvl w:val="0"/>
          <w:numId w:val="14"/>
        </w:numPr>
        <w:spacing w:line="360" w:after="210" w:lineRule="auto"/>
      </w:pPr>
      <w:hyperlink r:id="rId55">
        <w:r>
          <w:rPr>
            <w:rFonts w:eastAsia="inter" w:cs="inter" w:ascii="inter" w:hAnsi="inter"/>
            <w:color w:val="#000"/>
            <w:sz w:val="18"/>
            <w:u w:val="single"/>
          </w:rPr>
          <w:t xml:space="preserve">https://www.techrxiv.org/articles/preprint/An_OWASP_Top_Ten_Driven_Survey_on_Web_Application_Protection_Methods/13265180/files/25545929.pdf</w:t>
        </w:r>
      </w:hyperlink>
      <w:r>
        <w:rPr>
          <w:rFonts w:eastAsia="inter" w:cs="inter" w:ascii="inter" w:hAnsi="inter"/>
          <w:color w:val="000000"/>
          <w:sz w:val="18"/>
        </w:rPr>
        <w:t xml:space="preserve"> </w:t>
      </w:r>
    </w:p>
    <w:bookmarkStart w:id="191" w:name="fn50"/>
    <w:bookmarkEnd w:id="191"/>
    <w:p>
      <w:pPr>
        <w:numPr>
          <w:ilvl w:val="0"/>
          <w:numId w:val="14"/>
        </w:numPr>
        <w:spacing w:line="360" w:after="210" w:lineRule="auto"/>
      </w:pPr>
      <w:hyperlink r:id="rId56">
        <w:r>
          <w:rPr>
            <w:rFonts w:eastAsia="inter" w:cs="inter" w:ascii="inter" w:hAnsi="inter"/>
            <w:color w:val="#000"/>
            <w:sz w:val="18"/>
            <w:u w:val="single"/>
          </w:rPr>
          <w:t xml:space="preserve">https://www.mdpi.com/2076-3417/12/8/4077/pdf?version=1650281818</w:t>
        </w:r>
      </w:hyperlink>
      <w:r>
        <w:rPr>
          <w:rFonts w:eastAsia="inter" w:cs="inter" w:ascii="inter" w:hAnsi="inter"/>
          <w:color w:val="000000"/>
          <w:sz w:val="18"/>
        </w:rPr>
        <w:t xml:space="preserve"> </w:t>
      </w:r>
    </w:p>
    <w:bookmarkStart w:id="192" w:name="fn51"/>
    <w:bookmarkEnd w:id="192"/>
    <w:p>
      <w:pPr>
        <w:numPr>
          <w:ilvl w:val="0"/>
          <w:numId w:val="14"/>
        </w:numPr>
        <w:spacing w:line="360" w:after="210" w:lineRule="auto"/>
      </w:pPr>
      <w:hyperlink r:id="rId57">
        <w:r>
          <w:rPr>
            <w:rFonts w:eastAsia="inter" w:cs="inter" w:ascii="inter" w:hAnsi="inter"/>
            <w:color w:val="#000"/>
            <w:sz w:val="18"/>
            <w:u w:val="single"/>
          </w:rPr>
          <w:t xml:space="preserve">https://www.sec.gov/Archives/edgar/data/2047190/000149315225014170/formf-1a.htm</w:t>
        </w:r>
      </w:hyperlink>
      <w:r>
        <w:rPr>
          <w:rFonts w:eastAsia="inter" w:cs="inter" w:ascii="inter" w:hAnsi="inter"/>
          <w:color w:val="000000"/>
          <w:sz w:val="18"/>
        </w:rPr>
        <w:t xml:space="preserve"> </w:t>
      </w:r>
    </w:p>
    <w:bookmarkStart w:id="193" w:name="fn52"/>
    <w:bookmarkEnd w:id="193"/>
    <w:p>
      <w:pPr>
        <w:numPr>
          <w:ilvl w:val="0"/>
          <w:numId w:val="14"/>
        </w:numPr>
        <w:spacing w:line="360" w:after="210" w:lineRule="auto"/>
      </w:pPr>
      <w:hyperlink r:id="rId58">
        <w:r>
          <w:rPr>
            <w:rFonts w:eastAsia="inter" w:cs="inter" w:ascii="inter" w:hAnsi="inter"/>
            <w:color w:val="#000"/>
            <w:sz w:val="18"/>
            <w:u w:val="single"/>
          </w:rPr>
          <w:t xml:space="preserve">https://arxiv.org/pdf/2405.01111.pdf</w:t>
        </w:r>
      </w:hyperlink>
      <w:r>
        <w:rPr>
          <w:rFonts w:eastAsia="inter" w:cs="inter" w:ascii="inter" w:hAnsi="inter"/>
          <w:color w:val="000000"/>
          <w:sz w:val="18"/>
        </w:rPr>
        <w:t xml:space="preserve"> </w:t>
      </w:r>
    </w:p>
    <w:bookmarkStart w:id="194" w:name="fn53"/>
    <w:bookmarkEnd w:id="194"/>
    <w:p>
      <w:pPr>
        <w:numPr>
          <w:ilvl w:val="0"/>
          <w:numId w:val="14"/>
        </w:numPr>
        <w:spacing w:line="360" w:after="210" w:lineRule="auto"/>
      </w:pPr>
      <w:hyperlink r:id="rId59">
        <w:r>
          <w:rPr>
            <w:rFonts w:eastAsia="inter" w:cs="inter" w:ascii="inter" w:hAnsi="inter"/>
            <w:color w:val="#000"/>
            <w:sz w:val="18"/>
            <w:u w:val="single"/>
          </w:rPr>
          <w:t xml:space="preserve">https://dl.acm.org/doi/pdf/10.1145/3658644.3690227</w:t>
        </w:r>
      </w:hyperlink>
      <w:r>
        <w:rPr>
          <w:rFonts w:eastAsia="inter" w:cs="inter" w:ascii="inter" w:hAnsi="inter"/>
          <w:color w:val="000000"/>
          <w:sz w:val="18"/>
        </w:rPr>
        <w:t xml:space="preserve"> </w:t>
      </w:r>
    </w:p>
    <w:bookmarkStart w:id="195" w:name="fn54"/>
    <w:bookmarkEnd w:id="195"/>
    <w:p>
      <w:pPr>
        <w:numPr>
          <w:ilvl w:val="0"/>
          <w:numId w:val="14"/>
        </w:numPr>
        <w:spacing w:line="360" w:after="210" w:lineRule="auto"/>
      </w:pPr>
      <w:hyperlink r:id="rId60">
        <w:r>
          <w:rPr>
            <w:rFonts w:eastAsia="inter" w:cs="inter" w:ascii="inter" w:hAnsi="inter"/>
            <w:color w:val="#000"/>
            <w:sz w:val="18"/>
            <w:u w:val="single"/>
          </w:rPr>
          <w:t xml:space="preserve">https://ccsenet.org/journal/index.php/cis/article/download/4279/3726</w:t>
        </w:r>
      </w:hyperlink>
      <w:r>
        <w:rPr>
          <w:rFonts w:eastAsia="inter" w:cs="inter" w:ascii="inter" w:hAnsi="inter"/>
          <w:color w:val="000000"/>
          <w:sz w:val="18"/>
        </w:rPr>
        <w:t xml:space="preserve"> </w:t>
      </w:r>
    </w:p>
    <w:bookmarkStart w:id="196" w:name="fn55"/>
    <w:bookmarkEnd w:id="196"/>
    <w:p>
      <w:pPr>
        <w:numPr>
          <w:ilvl w:val="0"/>
          <w:numId w:val="14"/>
        </w:numPr>
        <w:spacing w:line="360" w:after="210" w:lineRule="auto"/>
      </w:pPr>
      <w:hyperlink r:id="rId61">
        <w:r>
          <w:rPr>
            <w:rFonts w:eastAsia="inter" w:cs="inter" w:ascii="inter" w:hAnsi="inter"/>
            <w:color w:val="#000"/>
            <w:sz w:val="18"/>
            <w:u w:val="single"/>
          </w:rPr>
          <w:t xml:space="preserve">https://publications.eai.eu/index.php/cs/article/download/3011/2609</w:t>
        </w:r>
      </w:hyperlink>
      <w:r>
        <w:rPr>
          <w:rFonts w:eastAsia="inter" w:cs="inter" w:ascii="inter" w:hAnsi="inter"/>
          <w:color w:val="000000"/>
          <w:sz w:val="18"/>
        </w:rPr>
        <w:t xml:space="preserve"> </w:t>
      </w:r>
    </w:p>
    <w:bookmarkStart w:id="197" w:name="fn56"/>
    <w:bookmarkEnd w:id="197"/>
    <w:p>
      <w:pPr>
        <w:numPr>
          <w:ilvl w:val="0"/>
          <w:numId w:val="14"/>
        </w:numPr>
        <w:spacing w:line="360" w:after="210" w:lineRule="auto"/>
      </w:pPr>
      <w:hyperlink r:id="rId62">
        <w:r>
          <w:rPr>
            <w:rFonts w:eastAsia="inter" w:cs="inter" w:ascii="inter" w:hAnsi="inter"/>
            <w:color w:val="#000"/>
            <w:sz w:val="18"/>
            <w:u w:val="single"/>
          </w:rPr>
          <w:t xml:space="preserve">https://arxiv.org/pdf/2311.10450.pdf</w:t>
        </w:r>
      </w:hyperlink>
      <w:r>
        <w:rPr>
          <w:rFonts w:eastAsia="inter" w:cs="inter" w:ascii="inter" w:hAnsi="inter"/>
          <w:color w:val="000000"/>
          <w:sz w:val="18"/>
        </w:rPr>
        <w:t xml:space="preserve"> </w:t>
      </w:r>
    </w:p>
    <w:bookmarkStart w:id="198" w:name="fn57"/>
    <w:bookmarkEnd w:id="198"/>
    <w:p>
      <w:pPr>
        <w:numPr>
          <w:ilvl w:val="0"/>
          <w:numId w:val="14"/>
        </w:numPr>
        <w:spacing w:line="360" w:after="210" w:lineRule="auto"/>
      </w:pPr>
      <w:hyperlink r:id="rId63">
        <w:r>
          <w:rPr>
            <w:rFonts w:eastAsia="inter" w:cs="inter" w:ascii="inter" w:hAnsi="inter"/>
            <w:color w:val="#000"/>
            <w:sz w:val="18"/>
            <w:u w:val="single"/>
          </w:rPr>
          <w:t xml:space="preserve">https://arxiv.org/pdf/2310.14137.pdf</w:t>
        </w:r>
      </w:hyperlink>
      <w:r>
        <w:rPr>
          <w:rFonts w:eastAsia="inter" w:cs="inter" w:ascii="inter" w:hAnsi="inter"/>
          <w:color w:val="000000"/>
          <w:sz w:val="18"/>
        </w:rPr>
        <w:t xml:space="preserve"> </w:t>
      </w:r>
    </w:p>
    <w:bookmarkStart w:id="199" w:name="fn58"/>
    <w:bookmarkEnd w:id="199"/>
    <w:p>
      <w:pPr>
        <w:numPr>
          <w:ilvl w:val="0"/>
          <w:numId w:val="14"/>
        </w:numPr>
        <w:spacing w:line="360" w:after="210" w:lineRule="auto"/>
      </w:pPr>
      <w:hyperlink r:id="rId64">
        <w:r>
          <w:rPr>
            <w:rFonts w:eastAsia="inter" w:cs="inter" w:ascii="inter" w:hAnsi="inter"/>
            <w:color w:val="#000"/>
            <w:sz w:val="18"/>
            <w:u w:val="single"/>
          </w:rPr>
          <w:t xml:space="preserve">https://owasp.org/www-project-top-ten/</w:t>
        </w:r>
      </w:hyperlink>
      <w:r>
        <w:rPr>
          <w:rFonts w:eastAsia="inter" w:cs="inter" w:ascii="inter" w:hAnsi="inter"/>
          <w:color w:val="000000"/>
          <w:sz w:val="18"/>
        </w:rPr>
        <w:t xml:space="preserve"> </w:t>
      </w:r>
    </w:p>
    <w:bookmarkStart w:id="200" w:name="fn59"/>
    <w:bookmarkEnd w:id="200"/>
    <w:p>
      <w:pPr>
        <w:numPr>
          <w:ilvl w:val="0"/>
          <w:numId w:val="14"/>
        </w:numPr>
        <w:spacing w:line="360" w:after="210" w:lineRule="auto"/>
      </w:pPr>
      <w:hyperlink r:id="rId65">
        <w:r>
          <w:rPr>
            <w:rFonts w:eastAsia="inter" w:cs="inter" w:ascii="inter" w:hAnsi="inter"/>
            <w:color w:val="#000"/>
            <w:sz w:val="18"/>
            <w:u w:val="single"/>
          </w:rPr>
          <w:t xml:space="preserve">https://www.sec.gov/Archives/edgar/data/1796209/000162828025036919/apg-20250630.htm</w:t>
        </w:r>
      </w:hyperlink>
      <w:r>
        <w:rPr>
          <w:rFonts w:eastAsia="inter" w:cs="inter" w:ascii="inter" w:hAnsi="inter"/>
          <w:color w:val="000000"/>
          <w:sz w:val="18"/>
        </w:rPr>
        <w:t xml:space="preserve"> </w:t>
      </w:r>
    </w:p>
    <w:bookmarkStart w:id="201" w:name="fn60"/>
    <w:bookmarkEnd w:id="201"/>
    <w:p>
      <w:pPr>
        <w:numPr>
          <w:ilvl w:val="0"/>
          <w:numId w:val="14"/>
        </w:numPr>
        <w:spacing w:line="360" w:after="210" w:lineRule="auto"/>
      </w:pPr>
      <w:hyperlink r:id="rId66">
        <w:r>
          <w:rPr>
            <w:rFonts w:eastAsia="inter" w:cs="inter" w:ascii="inter" w:hAnsi="inter"/>
            <w:color w:val="#000"/>
            <w:sz w:val="18"/>
            <w:u w:val="single"/>
          </w:rPr>
          <w:t xml:space="preserve">https://www.sec.gov/Archives/edgar/data/2047190/000149315225018140/form424b4.htm</w:t>
        </w:r>
      </w:hyperlink>
      <w:r>
        <w:rPr>
          <w:rFonts w:eastAsia="inter" w:cs="inter" w:ascii="inter" w:hAnsi="inter"/>
          <w:color w:val="000000"/>
          <w:sz w:val="18"/>
        </w:rPr>
        <w:t xml:space="preserve"> </w:t>
      </w:r>
    </w:p>
    <w:bookmarkStart w:id="202" w:name="fn61"/>
    <w:bookmarkEnd w:id="202"/>
    <w:p>
      <w:pPr>
        <w:numPr>
          <w:ilvl w:val="0"/>
          <w:numId w:val="14"/>
        </w:numPr>
        <w:spacing w:line="360" w:after="210" w:lineRule="auto"/>
      </w:pPr>
      <w:hyperlink r:id="rId67">
        <w:r>
          <w:rPr>
            <w:rFonts w:eastAsia="inter" w:cs="inter" w:ascii="inter" w:hAnsi="inter"/>
            <w:color w:val="#000"/>
            <w:sz w:val="18"/>
            <w:u w:val="single"/>
          </w:rPr>
          <w:t xml:space="preserve">https://www.sec.gov/Archives/edgar/data/2047190/000164117225026169/formf-1a.htm</w:t>
        </w:r>
      </w:hyperlink>
      <w:r>
        <w:rPr>
          <w:rFonts w:eastAsia="inter" w:cs="inter" w:ascii="inter" w:hAnsi="inter"/>
          <w:color w:val="000000"/>
          <w:sz w:val="18"/>
        </w:rPr>
        <w:t xml:space="preserve"> </w:t>
      </w:r>
    </w:p>
    <w:bookmarkStart w:id="203" w:name="fn62"/>
    <w:bookmarkEnd w:id="203"/>
    <w:p>
      <w:pPr>
        <w:numPr>
          <w:ilvl w:val="0"/>
          <w:numId w:val="14"/>
        </w:numPr>
        <w:spacing w:line="360" w:after="210" w:lineRule="auto"/>
      </w:pPr>
      <w:hyperlink r:id="rId68">
        <w:r>
          <w:rPr>
            <w:rFonts w:eastAsia="inter" w:cs="inter" w:ascii="inter" w:hAnsi="inter"/>
            <w:color w:val="#000"/>
            <w:sz w:val="18"/>
            <w:u w:val="single"/>
          </w:rPr>
          <w:t xml:space="preserve">https://www.sec.gov/Archives/edgar/data/2047190/000164117225024899/formf-1a.htm</w:t>
        </w:r>
      </w:hyperlink>
      <w:r>
        <w:rPr>
          <w:rFonts w:eastAsia="inter" w:cs="inter" w:ascii="inter" w:hAnsi="inter"/>
          <w:color w:val="000000"/>
          <w:sz w:val="18"/>
        </w:rPr>
        <w:t xml:space="preserve"> </w:t>
      </w:r>
    </w:p>
    <w:bookmarkStart w:id="204" w:name="fn63"/>
    <w:bookmarkEnd w:id="204"/>
    <w:p>
      <w:pPr>
        <w:numPr>
          <w:ilvl w:val="0"/>
          <w:numId w:val="14"/>
        </w:numPr>
        <w:spacing w:line="360" w:after="210" w:lineRule="auto"/>
      </w:pPr>
      <w:hyperlink r:id="rId69">
        <w:r>
          <w:rPr>
            <w:rFonts w:eastAsia="inter" w:cs="inter" w:ascii="inter" w:hAnsi="inter"/>
            <w:color w:val="#000"/>
            <w:sz w:val="18"/>
            <w:u w:val="single"/>
          </w:rPr>
          <w:t xml:space="preserve">https://www.sec.gov/Archives/edgar/data/2047190/000164117225021315/formf1.htm</w:t>
        </w:r>
      </w:hyperlink>
      <w:r>
        <w:rPr>
          <w:rFonts w:eastAsia="inter" w:cs="inter" w:ascii="inter" w:hAnsi="inter"/>
          <w:color w:val="000000"/>
          <w:sz w:val="18"/>
        </w:rPr>
        <w:t xml:space="preserve"> </w:t>
      </w:r>
    </w:p>
    <w:bookmarkStart w:id="205" w:name="fn64"/>
    <w:bookmarkEnd w:id="205"/>
    <w:p>
      <w:pPr>
        <w:numPr>
          <w:ilvl w:val="0"/>
          <w:numId w:val="14"/>
        </w:numPr>
        <w:spacing w:line="360" w:after="210" w:lineRule="auto"/>
      </w:pPr>
      <w:hyperlink r:id="rId70">
        <w:r>
          <w:rPr>
            <w:rFonts w:eastAsia="inter" w:cs="inter" w:ascii="inter" w:hAnsi="inter"/>
            <w:color w:val="#000"/>
            <w:sz w:val="18"/>
            <w:u w:val="single"/>
          </w:rPr>
          <w:t xml:space="preserve">https://www.sec.gov/Archives/edgar/data/1796209/000119312525125091/d56815d8k.htm</w:t>
        </w:r>
      </w:hyperlink>
      <w:r>
        <w:rPr>
          <w:rFonts w:eastAsia="inter" w:cs="inter" w:ascii="inter" w:hAnsi="inter"/>
          <w:color w:val="000000"/>
          <w:sz w:val="18"/>
        </w:rPr>
        <w:t xml:space="preserve"> </w:t>
      </w:r>
    </w:p>
    <w:bookmarkStart w:id="206" w:name="fn65"/>
    <w:bookmarkEnd w:id="206"/>
    <w:p>
      <w:pPr>
        <w:numPr>
          <w:ilvl w:val="0"/>
          <w:numId w:val="14"/>
        </w:numPr>
        <w:spacing w:line="360" w:after="210" w:lineRule="auto"/>
      </w:pPr>
      <w:hyperlink r:id="rId71">
        <w:r>
          <w:rPr>
            <w:rFonts w:eastAsia="inter" w:cs="inter" w:ascii="inter" w:hAnsi="inter"/>
            <w:color w:val="#000"/>
            <w:sz w:val="18"/>
            <w:u w:val="single"/>
          </w:rPr>
          <w:t xml:space="preserve">https://ieeexplore.ieee.org/document/10276919/</w:t>
        </w:r>
      </w:hyperlink>
      <w:r>
        <w:rPr>
          <w:rFonts w:eastAsia="inter" w:cs="inter" w:ascii="inter" w:hAnsi="inter"/>
          <w:color w:val="000000"/>
          <w:sz w:val="18"/>
        </w:rPr>
        <w:t xml:space="preserve"> </w:t>
      </w:r>
    </w:p>
    <w:bookmarkStart w:id="207" w:name="fn66"/>
    <w:bookmarkEnd w:id="207"/>
    <w:p>
      <w:pPr>
        <w:numPr>
          <w:ilvl w:val="0"/>
          <w:numId w:val="14"/>
        </w:numPr>
        <w:spacing w:line="360" w:after="210" w:lineRule="auto"/>
      </w:pPr>
      <w:hyperlink r:id="rId72">
        <w:r>
          <w:rPr>
            <w:rFonts w:eastAsia="inter" w:cs="inter" w:ascii="inter" w:hAnsi="inter"/>
            <w:color w:val="#000"/>
            <w:sz w:val="18"/>
            <w:u w:val="single"/>
          </w:rPr>
          <w:t xml:space="preserve">https://ieeexplore.ieee.org/document/10182656/</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abstractNum>
  <w:abstractNum w:abstractNumId="1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d6129131c03b9e262bbc1c6e6f178a7c2e6486f.png" TargetMode="Internal"/><Relationship Id="rId6" Type="http://schemas.openxmlformats.org/officeDocument/2006/relationships/hyperlink" Target="http://security.so" TargetMode="External"/><Relationship Id="rId7" Type="http://schemas.openxmlformats.org/officeDocument/2006/relationships/hyperlink" Target="https://owasp.org/API-Security/editions/2023/en/0x11-t10/" TargetMode="External"/><Relationship Id="rId8" Type="http://schemas.openxmlformats.org/officeDocument/2006/relationships/hyperlink" Target="https://owasp.org/API-Security/editions/2023/en/0x00-header/" TargetMode="External"/><Relationship Id="rId9" Type="http://schemas.openxmlformats.org/officeDocument/2006/relationships/hyperlink" Target="https://apisecurity.io/owasp-api-security-top-10/" TargetMode="External"/><Relationship Id="rId10" Type="http://schemas.openxmlformats.org/officeDocument/2006/relationships/hyperlink" Target="https://www.pynt.io/learning-hub/owasp-top-10-guide/owasp-api-top-10" TargetMode="External"/><Relationship Id="rId11" Type="http://schemas.openxmlformats.org/officeDocument/2006/relationships/hyperlink" Target="https://portswigger.net/web-security/api-testing/top-10-api-vulnerabilities" TargetMode="External"/><Relationship Id="rId12" Type="http://schemas.openxmlformats.org/officeDocument/2006/relationships/hyperlink" Target="https://konghq.com/blog/engineering/owasp-top-10-api-security-2023" TargetMode="External"/><Relationship Id="rId13" Type="http://schemas.openxmlformats.org/officeDocument/2006/relationships/hyperlink" Target="https://owasp.org/www-community/Web_Application_Firewall" TargetMode="External"/><Relationship Id="rId14" Type="http://schemas.openxmlformats.org/officeDocument/2006/relationships/hyperlink" Target="https://www.cloudflare.com/learning/security/api/owasp-api-security-top-10/" TargetMode="External"/><Relationship Id="rId15" Type="http://schemas.openxmlformats.org/officeDocument/2006/relationships/hyperlink" Target="https://www.f5.com/glossary/owasp-api-security-top-10" TargetMode="External"/><Relationship Id="rId16" Type="http://schemas.openxmlformats.org/officeDocument/2006/relationships/hyperlink" Target="https://learn.microsoft.com/en-us/azure/api-management/mitigate-owasp-api-threats" TargetMode="External"/><Relationship Id="rId17" Type="http://schemas.openxmlformats.org/officeDocument/2006/relationships/hyperlink" Target="https://ieeexplore.ieee.org/document/10276919/" TargetMode="External"/><Relationship Id="rId18" Type="http://schemas.openxmlformats.org/officeDocument/2006/relationships/hyperlink" Target="https://ieeexplore.ieee.org/document/10374730/" TargetMode="External"/><Relationship Id="rId19" Type="http://schemas.openxmlformats.org/officeDocument/2006/relationships/hyperlink" Target="https://ieeexplore.ieee.org/document/10111955/" TargetMode="External"/><Relationship Id="rId20" Type="http://schemas.openxmlformats.org/officeDocument/2006/relationships/hyperlink" Target="https://journal.uad.ac.id/index.php/JITEKI/article/view/25987" TargetMode="External"/><Relationship Id="rId21" Type="http://schemas.openxmlformats.org/officeDocument/2006/relationships/hyperlink" Target="https://ieeexplore.ieee.org/document/10182656/" TargetMode="External"/><Relationship Id="rId22" Type="http://schemas.openxmlformats.org/officeDocument/2006/relationships/hyperlink" Target="https://ojs.unud.ac.id/index.php/jitter/article/view/104690" TargetMode="External"/><Relationship Id="rId23" Type="http://schemas.openxmlformats.org/officeDocument/2006/relationships/hyperlink" Target="https://www.mdpi.com/1424-8220/23/14/6307" TargetMode="External"/><Relationship Id="rId24" Type="http://schemas.openxmlformats.org/officeDocument/2006/relationships/hyperlink" Target="https://ieeexplore.ieee.org/document/10401373/" TargetMode="External"/><Relationship Id="rId25" Type="http://schemas.openxmlformats.org/officeDocument/2006/relationships/hyperlink" Target="https://www.mdpi.com/2076-3417/13/21/11784" TargetMode="External"/><Relationship Id="rId26" Type="http://schemas.openxmlformats.org/officeDocument/2006/relationships/hyperlink" Target="https://onepetro.org/JPT/article/75/05/40/522705/Location-Location-Tanzania-Mozambique-Soon-To-Join" TargetMode="External"/><Relationship Id="rId27" Type="http://schemas.openxmlformats.org/officeDocument/2006/relationships/hyperlink" Target="https://www.techrxiv.org/articles/preprint/An_OWASP_Top_Ten_Driven_Survey_on_Web_Application_Protection_Methods/13265180/files/25545929.pdf" TargetMode="External"/><Relationship Id="rId28" Type="http://schemas.openxmlformats.org/officeDocument/2006/relationships/hyperlink" Target="https://www.mdpi.com/2076-3417/12/8/4077/pdf?version=1650281818" TargetMode="External"/><Relationship Id="rId29" Type="http://schemas.openxmlformats.org/officeDocument/2006/relationships/hyperlink" Target="https://dl.acm.org/doi/pdf/10.1145/3658644.3690294" TargetMode="External"/><Relationship Id="rId30" Type="http://schemas.openxmlformats.org/officeDocument/2006/relationships/hyperlink" Target="https://arxiv.org/html/2306.08869v2" TargetMode="External"/><Relationship Id="rId31" Type="http://schemas.openxmlformats.org/officeDocument/2006/relationships/hyperlink" Target="https://www.techscience.com/cmc/v64n3/39444" TargetMode="External"/><Relationship Id="rId32" Type="http://schemas.openxmlformats.org/officeDocument/2006/relationships/hyperlink" Target="https://arxiv.org/pdf/2405.01111.pdf" TargetMode="External"/><Relationship Id="rId33" Type="http://schemas.openxmlformats.org/officeDocument/2006/relationships/hyperlink" Target="https://ccsenet.org/journal/index.php/cis/article/download/4279/3726" TargetMode="External"/><Relationship Id="rId34" Type="http://schemas.openxmlformats.org/officeDocument/2006/relationships/hyperlink" Target="https://arxiv.org/pdf/2311.10450.pdf" TargetMode="External"/><Relationship Id="rId35" Type="http://schemas.openxmlformats.org/officeDocument/2006/relationships/hyperlink" Target="https://owasp.org/www-project-api-security/" TargetMode="External"/><Relationship Id="rId36" Type="http://schemas.openxmlformats.org/officeDocument/2006/relationships/hyperlink" Target="https://owasp.org/www-project-top-ten/" TargetMode="External"/><Relationship Id="rId37" Type="http://schemas.openxmlformats.org/officeDocument/2006/relationships/hyperlink" Target="https://bugbase.ai/blog/top-10-ways-to-bypass-waf" TargetMode="External"/><Relationship Id="rId38" Type="http://schemas.openxmlformats.org/officeDocument/2006/relationships/hyperlink" Target="https://www.cequence.ai/blog/owasp/owasp-top-10-lists-end-state-or-starting-point/" TargetMode="External"/><Relationship Id="rId39" Type="http://schemas.openxmlformats.org/officeDocument/2006/relationships/hyperlink" Target="https://www.wiz.io/academy/owasp-api-security" TargetMode="External"/><Relationship Id="rId40" Type="http://schemas.openxmlformats.org/officeDocument/2006/relationships/hyperlink" Target="https://aws.amazon.com/about-aws/whats-new/2017/07/use-aws-waf-to-mitigate-owasps-top-10-web-application-vulnerabilities/" TargetMode="External"/><Relationship Id="rId41" Type="http://schemas.openxmlformats.org/officeDocument/2006/relationships/hyperlink" Target="https://www.apisecuniversity.com/courses/owasp-api-security-top-10-and-beyond" TargetMode="External"/><Relationship Id="rId42" Type="http://schemas.openxmlformats.org/officeDocument/2006/relationships/hyperlink" Target="https://www.practical-devsecops.com/top-api-security-vulnerabilities-guide/" TargetMode="External"/><Relationship Id="rId43" Type="http://schemas.openxmlformats.org/officeDocument/2006/relationships/hyperlink" Target="https://github.com/0xInfection/Awesome-WAF" TargetMode="External"/><Relationship Id="rId44" Type="http://schemas.openxmlformats.org/officeDocument/2006/relationships/hyperlink" Target="https://owasp.org/www-project-enterprise-security-api/" TargetMode="External"/><Relationship Id="rId45" Type="http://schemas.openxmlformats.org/officeDocument/2006/relationships/hyperlink" Target="https://owasp.org/API-Security/editions/2023/en/0x11-t10/" TargetMode="External"/><Relationship Id="rId46" Type="http://schemas.openxmlformats.org/officeDocument/2006/relationships/hyperlink" Target="https://www.sec.gov/Archives/edgar/data/1796209/000162828025047400/apg-20250930.htm" TargetMode="External"/><Relationship Id="rId47" Type="http://schemas.openxmlformats.org/officeDocument/2006/relationships/hyperlink" Target="https://www.mdpi.com/1424-8220/23/14/6307" TargetMode="External"/><Relationship Id="rId48" Type="http://schemas.openxmlformats.org/officeDocument/2006/relationships/hyperlink" Target="https://ieeexplore.ieee.org/document/10100357/" TargetMode="External"/><Relationship Id="rId49" Type="http://schemas.openxmlformats.org/officeDocument/2006/relationships/hyperlink" Target="http://www.cmaj.ca/lookup/doi/10.1503/cmaj.230240" TargetMode="External"/><Relationship Id="rId50" Type="http://schemas.openxmlformats.org/officeDocument/2006/relationships/hyperlink" Target="https://www.mdpi.com/2076-3417/13/21/11784" TargetMode="External"/><Relationship Id="rId51" Type="http://schemas.openxmlformats.org/officeDocument/2006/relationships/hyperlink" Target="https://www.semanticscholar.org/paper/b16847a51eb9d1b0edda61344633a9d0a121e80c" TargetMode="External"/><Relationship Id="rId52" Type="http://schemas.openxmlformats.org/officeDocument/2006/relationships/hyperlink" Target="https://ieeexplore.ieee.org/document/11004742/" TargetMode="External"/><Relationship Id="rId53" Type="http://schemas.openxmlformats.org/officeDocument/2006/relationships/hyperlink" Target="https://dl.acm.org/doi/10.1145/3655693.3655701" TargetMode="External"/><Relationship Id="rId54" Type="http://schemas.openxmlformats.org/officeDocument/2006/relationships/hyperlink" Target="https://ieeexplore.ieee.org/document/11157553/" TargetMode="External"/><Relationship Id="rId55" Type="http://schemas.openxmlformats.org/officeDocument/2006/relationships/hyperlink" Target="https://www.techrxiv.org/articles/preprint/An_OWASP_Top_Ten_Driven_Survey_on_Web_Application_Protection_Methods/13265180/files/25545929.pdf" TargetMode="External"/><Relationship Id="rId56" Type="http://schemas.openxmlformats.org/officeDocument/2006/relationships/hyperlink" Target="https://www.mdpi.com/2076-3417/12/8/4077/pdf?version=1650281818" TargetMode="External"/><Relationship Id="rId57" Type="http://schemas.openxmlformats.org/officeDocument/2006/relationships/hyperlink" Target="https://www.sec.gov/Archives/edgar/data/2047190/000149315225014170/formf-1a.htm" TargetMode="External"/><Relationship Id="rId58" Type="http://schemas.openxmlformats.org/officeDocument/2006/relationships/hyperlink" Target="https://arxiv.org/pdf/2405.01111.pdf" TargetMode="External"/><Relationship Id="rId59" Type="http://schemas.openxmlformats.org/officeDocument/2006/relationships/hyperlink" Target="https://dl.acm.org/doi/pdf/10.1145/3658644.3690227" TargetMode="External"/><Relationship Id="rId60" Type="http://schemas.openxmlformats.org/officeDocument/2006/relationships/hyperlink" Target="https://ccsenet.org/journal/index.php/cis/article/download/4279/3726" TargetMode="External"/><Relationship Id="rId61" Type="http://schemas.openxmlformats.org/officeDocument/2006/relationships/hyperlink" Target="https://publications.eai.eu/index.php/cs/article/download/3011/2609" TargetMode="External"/><Relationship Id="rId62" Type="http://schemas.openxmlformats.org/officeDocument/2006/relationships/hyperlink" Target="https://arxiv.org/pdf/2311.10450.pdf" TargetMode="External"/><Relationship Id="rId63" Type="http://schemas.openxmlformats.org/officeDocument/2006/relationships/hyperlink" Target="https://arxiv.org/pdf/2310.14137.pdf" TargetMode="External"/><Relationship Id="rId64" Type="http://schemas.openxmlformats.org/officeDocument/2006/relationships/hyperlink" Target="https://owasp.org/www-project-top-ten/" TargetMode="External"/><Relationship Id="rId65" Type="http://schemas.openxmlformats.org/officeDocument/2006/relationships/hyperlink" Target="https://www.sec.gov/Archives/edgar/data/1796209/000162828025036919/apg-20250630.htm" TargetMode="External"/><Relationship Id="rId66" Type="http://schemas.openxmlformats.org/officeDocument/2006/relationships/hyperlink" Target="https://www.sec.gov/Archives/edgar/data/2047190/000149315225018140/form424b4.htm" TargetMode="External"/><Relationship Id="rId67" Type="http://schemas.openxmlformats.org/officeDocument/2006/relationships/hyperlink" Target="https://www.sec.gov/Archives/edgar/data/2047190/000164117225026169/formf-1a.htm" TargetMode="External"/><Relationship Id="rId68" Type="http://schemas.openxmlformats.org/officeDocument/2006/relationships/hyperlink" Target="https://www.sec.gov/Archives/edgar/data/2047190/000164117225024899/formf-1a.htm" TargetMode="External"/><Relationship Id="rId69" Type="http://schemas.openxmlformats.org/officeDocument/2006/relationships/hyperlink" Target="https://www.sec.gov/Archives/edgar/data/2047190/000164117225021315/formf1.htm" TargetMode="External"/><Relationship Id="rId70" Type="http://schemas.openxmlformats.org/officeDocument/2006/relationships/hyperlink" Target="https://www.sec.gov/Archives/edgar/data/1796209/000119312525125091/d56815d8k.htm" TargetMode="External"/><Relationship Id="rId71" Type="http://schemas.openxmlformats.org/officeDocument/2006/relationships/hyperlink" Target="https://ieeexplore.ieee.org/document/10276919/" TargetMode="External"/><Relationship Id="rId72" Type="http://schemas.openxmlformats.org/officeDocument/2006/relationships/hyperlink" Target="https://ieeexplore.ieee.org/document/10182656/"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2025-11-04T01:47:15.861Z</dcterms:created>
  <dcterms:modified xsi:type="dcterms:W3CDTF">2025-11-04T01:47:15.861Z</dcterms:modified>
</cp:coreProperties>
</file>