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4b13e2cd29d8d6cb0c13e3ddba858710864cbd89.png"/>
            <a:graphic>
              <a:graphicData uri="http://schemas.openxmlformats.org/drawingml/2006/picture">
                <pic:pic>
                  <pic:nvPicPr>
                    <pic:cNvPr id="1" name="image-4b13e2cd29d8d6cb0c13e3ddba858710864cbd89.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Detailed Explanation of HTTP Desync Attacks (Request Smuggling)</w:t>
      </w:r>
    </w:p>
    <w:p>
      <w:pPr>
        <w:spacing w:line="360" w:after="210" w:lineRule="auto"/>
      </w:pPr>
      <w:r>
        <w:rPr>
          <w:rFonts w:eastAsia="inter" w:cs="inter" w:ascii="inter" w:hAnsi="inter"/>
          <w:b/>
          <w:color w:val="000000"/>
        </w:rPr>
        <w:t xml:space="preserve">Overview:</w:t>
      </w:r>
      <w:r>
        <w:rPr>
          <w:rFonts w:eastAsia="inter" w:cs="inter" w:ascii="inter" w:hAnsi="inter"/>
          <w:color w:val="000000"/>
        </w:rPr>
        <w:br w:type="textWrapping"/>
      </w:r>
      <w:r>
        <w:rPr>
          <w:rFonts w:eastAsia="inter" w:cs="inter" w:ascii="inter" w:hAnsi="inter"/>
          <w:color w:val="000000"/>
        </w:rPr>
        <w:t xml:space="preserve">HTTP Desync Attacks, also known as HTTP Request Smuggling, exploit inconsistencies in how front-end and back-end servers parse HTTP requests. By crafting ambiguous requests—typically involving both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rPr>
        <w:t xml:space="preserve"> and </w:t>
      </w:r>
      <w:r>
        <w:rPr>
          <w:rStyle w:val="VerbatimChar"/>
          <w:rFonts w:eastAsia="ibm plex mono" w:cs="ibm plex mono" w:ascii="ibm plex mono" w:hAnsi="ibm plex mono"/>
          <w:color w:val="000000"/>
          <w:sz w:val="18"/>
          <w:shd w:val="clear" w:color="auto" w:fill="F8F8FA"/>
        </w:rPr>
        <w:t xml:space="preserve">Transfer-Encoding</w:t>
      </w:r>
      <w:r>
        <w:rPr>
          <w:rFonts w:eastAsia="inter" w:cs="inter" w:ascii="inter" w:hAnsi="inter"/>
          <w:color w:val="000000"/>
        </w:rPr>
        <w:t xml:space="preserve"> headers—attackers can desynchronize the interpretation of request boundaries, allowing them to inject ("smuggle") malicious requests that bypass security controls and impact other users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Core Concepts</w:t>
      </w:r>
    </w:p>
    <w:p>
      <w:pPr>
        <w:numPr>
          <w:ilvl w:val="0"/>
          <w:numId w:val="1"/>
        </w:numPr>
        <w:spacing w:line="360" w:after="210" w:lineRule="auto"/>
      </w:pPr>
      <w:r>
        <w:rPr>
          <w:rFonts w:eastAsia="inter" w:cs="inter" w:ascii="inter" w:hAnsi="inter"/>
          <w:b/>
          <w:color w:val="000000"/>
          <w:sz w:val="21"/>
        </w:rPr>
        <w:t xml:space="preserve">Multi-tier Architecture Vulnerability:</w:t>
      </w:r>
      <w:r>
        <w:rPr>
          <w:rFonts w:eastAsia="inter" w:cs="inter" w:ascii="inter" w:hAnsi="inter"/>
          <w:color w:val="000000"/>
          <w:sz w:val="21"/>
        </w:rPr>
        <w:br w:type="textWrapping"/>
      </w:r>
      <w:r>
        <w:rPr>
          <w:rFonts w:eastAsia="inter" w:cs="inter" w:ascii="inter" w:hAnsi="inter"/>
          <w:color w:val="000000"/>
          <w:sz w:val="21"/>
        </w:rPr>
        <w:t xml:space="preserve">Modern web applications often use multiple HTTP-aware components (proxies, load balancers, CDNs, and web servers). These components may interpret the end of an HTTP request differently, especially when ambiguous headers are present</w:t>
      </w:r>
      <w:bookmarkStart w:id="3" w:name="fnref1:1"/>
      <w:bookmarkEnd w:id="3"/>
      <w:hyperlink w:anchor="fn1">
        <w:r>
          <w:rPr>
            <w:rFonts w:eastAsia="inter" w:cs="inter" w:ascii="inter" w:hAnsi="inter"/>
            <w:color w:val="#000"/>
            <w:sz w:val="21"/>
            <w:u w:val="single"/>
            <w:vertAlign w:val="superscript"/>
          </w:rPr>
          <w:t xml:space="preserve">[1]</w:t>
        </w:r>
      </w:hyperlink>
      <w:bookmarkStart w:id="4" w:name="fnref2:1"/>
      <w:bookmarkEnd w:id="4"/>
      <w:hyperlink w:anchor="fn2">
        <w:r>
          <w:rPr>
            <w:rFonts w:eastAsia="inter" w:cs="inter" w:ascii="inter" w:hAnsi="inter"/>
            <w:color w:val="#000"/>
            <w:sz w:val="21"/>
            <w:u w:val="single"/>
            <w:vertAlign w:val="superscript"/>
          </w:rPr>
          <w:t xml:space="preserve">[2]</w:t>
        </w:r>
      </w:hyperlink>
      <w:bookmarkStart w:id="5" w:name="fnref3:1"/>
      <w:bookmarkEnd w:id="5"/>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Desynchronization Mechanism:</w:t>
      </w:r>
      <w:r>
        <w:rPr>
          <w:rFonts w:eastAsia="inter" w:cs="inter" w:ascii="inter" w:hAnsi="inter"/>
          <w:color w:val="000000"/>
          <w:sz w:val="21"/>
        </w:rPr>
        <w:br w:type="textWrapping"/>
      </w:r>
      <w:r>
        <w:rPr>
          <w:rFonts w:eastAsia="inter" w:cs="inter" w:ascii="inter" w:hAnsi="inter"/>
          <w:color w:val="000000"/>
          <w:sz w:val="21"/>
        </w:rPr>
        <w:t xml:space="preserve">The attacker sends a single HTTP request that is interpreted as two distinct requests by the back-end server, while the front-end sees only one. This allows the attacker’s payload to be prepended to the next legitimate user's request, leading to a variety of exploits</w:t>
      </w:r>
      <w:bookmarkStart w:id="6" w:name="fnref1:2"/>
      <w:bookmarkEnd w:id="6"/>
      <w:hyperlink w:anchor="fn1">
        <w:r>
          <w:rPr>
            <w:rFonts w:eastAsia="inter" w:cs="inter" w:ascii="inter" w:hAnsi="inter"/>
            <w:color w:val="#000"/>
            <w:sz w:val="21"/>
            <w:u w:val="single"/>
            <w:vertAlign w:val="superscript"/>
          </w:rPr>
          <w:t xml:space="preserve">[1]</w:t>
        </w:r>
      </w:hyperlink>
      <w:bookmarkStart w:id="7" w:name="fnref3:2"/>
      <w:bookmarkEnd w:id="7"/>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Key Headers Involved:</w:t>
      </w:r>
    </w:p>
    <w:p>
      <w:pPr>
        <w:numPr>
          <w:ilvl w:val="1"/>
          <w:numId w:val="1"/>
        </w:numPr>
        <w:spacing w:line="360" w:before="105" w:after="105" w:lineRule="auto"/>
      </w:pP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sz w:val="21"/>
        </w:rPr>
        <w:t xml:space="preserve">: Specifies the size of the request body.</w:t>
      </w:r>
    </w:p>
    <w:p>
      <w:pPr>
        <w:numPr>
          <w:ilvl w:val="1"/>
          <w:numId w:val="1"/>
        </w:numPr>
        <w:spacing w:line="360" w:before="105" w:after="105" w:lineRule="auto"/>
      </w:pPr>
      <w:r>
        <w:rPr>
          <w:rStyle w:val="VerbatimChar"/>
          <w:rFonts w:eastAsia="ibm plex mono" w:cs="ibm plex mono" w:ascii="ibm plex mono" w:hAnsi="ibm plex mono"/>
          <w:color w:val="000000"/>
          <w:sz w:val="18"/>
          <w:shd w:val="clear" w:color="auto" w:fill="F8F8FA"/>
        </w:rPr>
        <w:t xml:space="preserve">Transfer-Encoding: chunked</w:t>
      </w:r>
      <w:r>
        <w:rPr>
          <w:rFonts w:eastAsia="inter" w:cs="inter" w:ascii="inter" w:hAnsi="inter"/>
          <w:color w:val="000000"/>
          <w:sz w:val="21"/>
        </w:rPr>
        <w:t xml:space="preserve">: Indicates chunked encoding for the body.</w:t>
      </w:r>
    </w:p>
    <w:p>
      <w:pPr>
        <w:numPr>
          <w:ilvl w:val="1"/>
          <w:numId w:val="1"/>
        </w:numPr>
        <w:spacing w:line="360" w:before="105" w:after="105" w:lineRule="auto"/>
      </w:pPr>
      <w:r>
        <w:rPr>
          <w:rFonts w:eastAsia="inter" w:cs="inter" w:ascii="inter" w:hAnsi="inter"/>
          <w:color w:val="000000"/>
          <w:sz w:val="21"/>
        </w:rPr>
        <w:t xml:space="preserve">Ambiguity arises when both are present, or when header names are obfuscated (e.g., extra spaces, unusual capitalization, or non-ASCII characters)</w:t>
      </w:r>
      <w:bookmarkStart w:id="8" w:name="fnref1:3"/>
      <w:bookmarkEnd w:id="8"/>
      <w:hyperlink w:anchor="fn1">
        <w:r>
          <w:rPr>
            <w:rFonts w:eastAsia="inter" w:cs="inter" w:ascii="inter" w:hAnsi="inter"/>
            <w:color w:val="#000"/>
            <w:sz w:val="21"/>
            <w:u w:val="single"/>
            <w:vertAlign w:val="superscript"/>
          </w:rPr>
          <w:t xml:space="preserve">[1]</w:t>
        </w:r>
      </w:hyperlink>
      <w:bookmarkStart w:id="9" w:name="fnref4"/>
      <w:bookmarkEnd w:id="9"/>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Attack Techniques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Technique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Description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Typical Scenario</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CL.TE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Front-end uses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sz w:val="17"/>
              </w:rPr>
              <w:t xml:space="preserve">; back-end uses </w:t>
            </w:r>
            <w:r>
              <w:rPr>
                <w:rStyle w:val="VerbatimChar"/>
                <w:rFonts w:eastAsia="ibm plex mono" w:cs="ibm plex mono" w:ascii="ibm plex mono" w:hAnsi="ibm plex mono"/>
                <w:color w:val="000000"/>
                <w:sz w:val="18"/>
                <w:shd w:val="clear" w:color="auto" w:fill="F8F8FA"/>
              </w:rPr>
              <w:t xml:space="preserve">Transfer-Encoding</w:t>
            </w: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Attacker sends both headers. The front-end reads up to the content length, but the back-end expects chunks, causing the rest of the data to be interpreted as a new request.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r>
            <w:hyperlink r:id="rId6">
              <w:r>
                <w:rPr>
                  <w:rFonts w:eastAsia="inter" w:cs="inter" w:ascii="inter" w:hAnsi="inter"/>
                  <w:b/>
                  <w:color w:val="#000"/>
                  <w:sz w:val="17"/>
                  <w:u w:val="single"/>
                </w:rPr>
                <w:t xml:space="preserve">TE.CL</w:t>
              </w:r>
            </w:hyperlink>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Front-end uses </w:t>
            </w:r>
            <w:r>
              <w:rPr>
                <w:rStyle w:val="VerbatimChar"/>
                <w:rFonts w:eastAsia="ibm plex mono" w:cs="ibm plex mono" w:ascii="ibm plex mono" w:hAnsi="ibm plex mono"/>
                <w:color w:val="000000"/>
                <w:sz w:val="18"/>
                <w:shd w:val="clear" w:color="auto" w:fill="F8F8FA"/>
              </w:rPr>
              <w:t xml:space="preserve">Transfer-Encoding</w:t>
            </w:r>
            <w:r>
              <w:rPr>
                <w:rFonts w:eastAsia="inter" w:cs="inter" w:ascii="inter" w:hAnsi="inter"/>
                <w:color w:val="000000"/>
                <w:sz w:val="17"/>
              </w:rPr>
              <w:t xml:space="preserve">; back-end uses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The front-end processes chunked data, but the back-end uses the content length, leading to desynchronization.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Header Obfuscation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Manipulating headers with whitespace, tabs, or non-standard formatting so one server ignores the header while another processes it.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Bypasses security controls that only check for standard header formats.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HTTP/2 to HTTP/1.1 Downgrade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Exploiting flaws in protocol translation, especially when a proxy converts HTTP/2 requests to HTTP/1.1, reintroducing ambiguity.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Allows smuggling even in environments that partially use HTTP/2</w:t>
            </w:r>
            <w:hyperlink w:anchor="fn2">
              <w:r>
                <w:rPr>
                  <w:rFonts w:eastAsia="inter" w:cs="inter" w:ascii="inter" w:hAnsi="inter"/>
                  <w:color w:val="#000"/>
                  <w:sz w:val="17"/>
                  <w:u w:val="single"/>
                  <w:vertAlign w:val="superscript"/>
                </w:rPr>
                <w:t xml:space="preserve">[2]</w:t>
              </w:r>
            </w:hyperlink>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Pause-Based/Client-Side Desync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Exploiting timing or client-side parsing differences to force desynchronization.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Advanced, less common variant</w:t>
            </w:r>
            <w:hyperlink w:anchor="fn2">
              <w:r>
                <w:rPr>
                  <w:rFonts w:eastAsia="inter" w:cs="inter" w:ascii="inter" w:hAnsi="inter"/>
                  <w:color w:val="#000"/>
                  <w:sz w:val="17"/>
                  <w:u w:val="single"/>
                  <w:vertAlign w:val="superscript"/>
                </w:rPr>
                <w:t xml:space="preserve">[2]</w:t>
              </w:r>
            </w:hyperlink>
            <w:r>
              <w:rPr>
                <w:rFonts w:eastAsia="inter" w:cs="inter" w:ascii="inter" w:hAnsi="inter"/>
                <w:color w:val="000000"/>
                <w:sz w:val="17"/>
              </w:rPr>
              <w:t xml:space="preserve">.</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Attack Methodology</w:t>
      </w:r>
    </w:p>
    <w:p>
      <w:pPr>
        <w:numPr>
          <w:ilvl w:val="0"/>
          <w:numId w:val="2"/>
        </w:numPr>
        <w:spacing w:line="360" w:after="210" w:lineRule="auto"/>
      </w:pPr>
      <w:r>
        <w:rPr>
          <w:rFonts w:eastAsia="inter" w:cs="inter" w:ascii="inter" w:hAnsi="inter"/>
          <w:b/>
          <w:color w:val="000000"/>
          <w:sz w:val="21"/>
        </w:rPr>
        <w:t xml:space="preserve">Detection:</w:t>
      </w:r>
    </w:p>
    <w:p>
      <w:pPr>
        <w:numPr>
          <w:ilvl w:val="1"/>
          <w:numId w:val="2"/>
        </w:numPr>
        <w:spacing w:line="360" w:before="105" w:after="105" w:lineRule="auto"/>
      </w:pPr>
      <w:r>
        <w:rPr>
          <w:rFonts w:eastAsia="inter" w:cs="inter" w:ascii="inter" w:hAnsi="inter"/>
          <w:color w:val="000000"/>
          <w:sz w:val="21"/>
        </w:rPr>
        <w:t xml:space="preserve">Send ambiguous requests and observe anomalies (e.g., timeouts, unexpected responses).</w:t>
      </w:r>
    </w:p>
    <w:p>
      <w:pPr>
        <w:numPr>
          <w:ilvl w:val="1"/>
          <w:numId w:val="2"/>
        </w:numPr>
        <w:spacing w:line="360" w:before="105" w:after="105" w:lineRule="auto"/>
      </w:pPr>
      <w:r>
        <w:rPr>
          <w:rFonts w:eastAsia="inter" w:cs="inter" w:ascii="inter" w:hAnsi="inter"/>
          <w:color w:val="000000"/>
          <w:sz w:val="21"/>
        </w:rPr>
        <w:t xml:space="preserve">Use time-based or error-based techniques to identify desynchronization without impacting other users</w:t>
      </w:r>
      <w:bookmarkStart w:id="10" w:name="fnref1:4"/>
      <w:bookmarkEnd w:id="10"/>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Confirmation:</w:t>
      </w:r>
    </w:p>
    <w:p>
      <w:pPr>
        <w:numPr>
          <w:ilvl w:val="1"/>
          <w:numId w:val="2"/>
        </w:numPr>
        <w:spacing w:line="360" w:before="105" w:after="105" w:lineRule="auto"/>
      </w:pPr>
      <w:r>
        <w:rPr>
          <w:rFonts w:eastAsia="inter" w:cs="inter" w:ascii="inter" w:hAnsi="inter"/>
          <w:color w:val="000000"/>
          <w:sz w:val="21"/>
        </w:rPr>
        <w:t xml:space="preserve">Poison a back-end socket and verify that a subsequent request (your own or a victim's) is affected, confirming the vulnerability</w:t>
      </w:r>
      <w:bookmarkStart w:id="11" w:name="fnref1:5"/>
      <w:bookmarkEnd w:id="11"/>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Exploration:</w:t>
      </w:r>
    </w:p>
    <w:p>
      <w:pPr>
        <w:numPr>
          <w:ilvl w:val="1"/>
          <w:numId w:val="2"/>
        </w:numPr>
        <w:spacing w:line="360" w:before="105" w:after="105" w:lineRule="auto"/>
      </w:pPr>
      <w:r>
        <w:rPr>
          <w:rFonts w:eastAsia="inter" w:cs="inter" w:ascii="inter" w:hAnsi="inter"/>
          <w:color w:val="000000"/>
          <w:sz w:val="21"/>
        </w:rPr>
        <w:t xml:space="preserve">Leak internal headers or routing logic by reflecting smuggled requests and analyzing the responses.</w:t>
      </w:r>
    </w:p>
    <w:p>
      <w:pPr>
        <w:numPr>
          <w:ilvl w:val="1"/>
          <w:numId w:val="2"/>
        </w:numPr>
        <w:spacing w:line="360" w:before="105" w:after="105" w:lineRule="auto"/>
      </w:pPr>
      <w:r>
        <w:rPr>
          <w:rFonts w:eastAsia="inter" w:cs="inter" w:ascii="inter" w:hAnsi="inter"/>
          <w:color w:val="000000"/>
          <w:sz w:val="21"/>
        </w:rPr>
        <w:t xml:space="preserve">Adjust headers and payloads to maximize the impact or reach internal APIs</w:t>
      </w:r>
      <w:bookmarkStart w:id="12" w:name="fnref1:6"/>
      <w:bookmarkEnd w:id="12"/>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Exploitation:</w:t>
      </w:r>
    </w:p>
    <w:p>
      <w:pPr>
        <w:numPr>
          <w:ilvl w:val="1"/>
          <w:numId w:val="2"/>
        </w:numPr>
        <w:spacing w:line="360" w:before="105" w:after="105" w:lineRule="auto"/>
      </w:pPr>
      <w:r>
        <w:rPr>
          <w:rFonts w:eastAsia="inter" w:cs="inter" w:ascii="inter" w:hAnsi="inter"/>
          <w:color w:val="000000"/>
          <w:sz w:val="21"/>
        </w:rPr>
        <w:t xml:space="preserve">Launch attacks such as web cache poisoning, session hijacking, credential theft, privilege escalation, or XSS at scale</w:t>
      </w:r>
      <w:bookmarkStart w:id="13" w:name="fnref1:7"/>
      <w:bookmarkEnd w:id="13"/>
      <w:hyperlink w:anchor="fn1">
        <w:r>
          <w:rPr>
            <w:rFonts w:eastAsia="inter" w:cs="inter" w:ascii="inter" w:hAnsi="inter"/>
            <w:color w:val="#000"/>
            <w:sz w:val="21"/>
            <w:u w:val="single"/>
            <w:vertAlign w:val="superscript"/>
          </w:rPr>
          <w:t xml:space="preserve">[1]</w:t>
        </w:r>
      </w:hyperlink>
      <w:bookmarkStart w:id="14" w:name="fnref5"/>
      <w:bookmarkEnd w:id="14"/>
      <w:hyperlink w:anchor="fn5">
        <w:r>
          <w:rPr>
            <w:rFonts w:eastAsia="inter" w:cs="inter" w:ascii="inter" w:hAnsi="inter"/>
            <w:color w:val="#000"/>
            <w:sz w:val="21"/>
            <w:u w:val="single"/>
            <w:vertAlign w:val="superscript"/>
          </w:rPr>
          <w:t xml:space="preserve">[5]</w:t>
        </w:r>
      </w:hyperlink>
      <w:bookmarkStart w:id="15" w:name="fnref3:3"/>
      <w:bookmarkEnd w:id="15"/>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Real-World Impact</w:t>
      </w:r>
    </w:p>
    <w:p>
      <w:pPr>
        <w:numPr>
          <w:ilvl w:val="0"/>
          <w:numId w:val="3"/>
        </w:numPr>
        <w:spacing w:line="360" w:after="210" w:lineRule="auto"/>
      </w:pPr>
      <w:r>
        <w:rPr>
          <w:rFonts w:eastAsia="inter" w:cs="inter" w:ascii="inter" w:hAnsi="inter"/>
          <w:b/>
          <w:color w:val="000000"/>
          <w:sz w:val="21"/>
        </w:rPr>
        <w:t xml:space="preserve">Web Cache Poisoning:</w:t>
      </w:r>
      <w:r>
        <w:rPr>
          <w:rFonts w:eastAsia="inter" w:cs="inter" w:ascii="inter" w:hAnsi="inter"/>
          <w:color w:val="000000"/>
          <w:sz w:val="21"/>
        </w:rPr>
        <w:br w:type="textWrapping"/>
      </w:r>
      <w:r>
        <w:rPr>
          <w:rFonts w:eastAsia="inter" w:cs="inter" w:ascii="inter" w:hAnsi="inter"/>
          <w:color w:val="000000"/>
          <w:sz w:val="21"/>
        </w:rPr>
        <w:t xml:space="preserve">Attackers can poison web caches, causing malicious or sensitive data to be served to many users until the cache is cleared</w:t>
      </w:r>
      <w:bookmarkStart w:id="16" w:name="fnref1:8"/>
      <w:bookmarkEnd w:id="16"/>
      <w:hyperlink w:anchor="fn1">
        <w:r>
          <w:rPr>
            <w:rFonts w:eastAsia="inter" w:cs="inter" w:ascii="inter" w:hAnsi="inter"/>
            <w:color w:val="#000"/>
            <w:sz w:val="21"/>
            <w:u w:val="single"/>
            <w:vertAlign w:val="superscript"/>
          </w:rPr>
          <w:t xml:space="preserve">[1]</w:t>
        </w:r>
      </w:hyperlink>
      <w:bookmarkStart w:id="17" w:name="fnref5:1"/>
      <w:bookmarkEnd w:id="17"/>
      <w:hyperlink w:anchor="fn5">
        <w:r>
          <w:rPr>
            <w:rFonts w:eastAsia="inter" w:cs="inter" w:ascii="inter" w:hAnsi="inter"/>
            <w:color w:val="#000"/>
            <w:sz w:val="21"/>
            <w:u w:val="single"/>
            <w:vertAlign w:val="superscript"/>
          </w:rPr>
          <w:t xml:space="preserve">[5]</w:t>
        </w:r>
      </w:hyperlink>
      <w:bookmarkStart w:id="18" w:name="fnref3:4"/>
      <w:bookmarkEnd w:id="18"/>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3"/>
        </w:numPr>
        <w:spacing w:line="360" w:after="210" w:lineRule="auto"/>
      </w:pPr>
      <w:r>
        <w:rPr>
          <w:rFonts w:eastAsia="inter" w:cs="inter" w:ascii="inter" w:hAnsi="inter"/>
          <w:b/>
          <w:color w:val="000000"/>
          <w:sz w:val="21"/>
        </w:rPr>
        <w:t xml:space="preserve">Session Hijacking:</w:t>
      </w:r>
      <w:r>
        <w:rPr>
          <w:rFonts w:eastAsia="inter" w:cs="inter" w:ascii="inter" w:hAnsi="inter"/>
          <w:color w:val="000000"/>
          <w:sz w:val="21"/>
        </w:rPr>
        <w:br w:type="textWrapping"/>
      </w:r>
      <w:r>
        <w:rPr>
          <w:rFonts w:eastAsia="inter" w:cs="inter" w:ascii="inter" w:hAnsi="inter"/>
          <w:color w:val="000000"/>
          <w:sz w:val="21"/>
        </w:rPr>
        <w:t xml:space="preserve">By manipulating request boundaries, attackers can steal session cookies or credentials from other users</w:t>
      </w:r>
      <w:bookmarkStart w:id="19" w:name="fnref1:9"/>
      <w:bookmarkEnd w:id="19"/>
      <w:hyperlink w:anchor="fn1">
        <w:r>
          <w:rPr>
            <w:rFonts w:eastAsia="inter" w:cs="inter" w:ascii="inter" w:hAnsi="inter"/>
            <w:color w:val="#000"/>
            <w:sz w:val="21"/>
            <w:u w:val="single"/>
            <w:vertAlign w:val="superscript"/>
          </w:rPr>
          <w:t xml:space="preserve">[1]</w:t>
        </w:r>
      </w:hyperlink>
      <w:bookmarkStart w:id="20" w:name="fnref3:5"/>
      <w:bookmarkEnd w:id="20"/>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3"/>
        </w:numPr>
        <w:spacing w:line="360" w:after="210" w:lineRule="auto"/>
      </w:pPr>
      <w:r>
        <w:rPr>
          <w:rFonts w:eastAsia="inter" w:cs="inter" w:ascii="inter" w:hAnsi="inter"/>
          <w:b/>
          <w:color w:val="000000"/>
          <w:sz w:val="21"/>
        </w:rPr>
        <w:t xml:space="preserve">API Abuse:</w:t>
      </w:r>
      <w:r>
        <w:rPr>
          <w:rFonts w:eastAsia="inter" w:cs="inter" w:ascii="inter" w:hAnsi="inter"/>
          <w:color w:val="000000"/>
          <w:sz w:val="21"/>
        </w:rPr>
        <w:br w:type="textWrapping"/>
      </w:r>
      <w:r>
        <w:rPr>
          <w:rFonts w:eastAsia="inter" w:cs="inter" w:ascii="inter" w:hAnsi="inter"/>
          <w:color w:val="000000"/>
          <w:sz w:val="21"/>
        </w:rPr>
        <w:t xml:space="preserve">Smuggled requests can bypass API gateways or access internal endpoints not meant for public use</w:t>
      </w:r>
      <w:bookmarkStart w:id="21" w:name="fnref3:6"/>
      <w:bookmarkEnd w:id="21"/>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3"/>
        </w:numPr>
        <w:spacing w:line="360" w:after="210" w:lineRule="auto"/>
      </w:pPr>
      <w:r>
        <w:rPr>
          <w:rFonts w:eastAsia="inter" w:cs="inter" w:ascii="inter" w:hAnsi="inter"/>
          <w:b/>
          <w:color w:val="000000"/>
          <w:sz w:val="21"/>
        </w:rPr>
        <w:t xml:space="preserve">Mass Exploitation:</w:t>
      </w:r>
      <w:r>
        <w:rPr>
          <w:rFonts w:eastAsia="inter" w:cs="inter" w:ascii="inter" w:hAnsi="inter"/>
          <w:color w:val="000000"/>
          <w:sz w:val="21"/>
        </w:rPr>
        <w:br w:type="textWrapping"/>
      </w:r>
      <w:r>
        <w:rPr>
          <w:rFonts w:eastAsia="inter" w:cs="inter" w:ascii="inter" w:hAnsi="inter"/>
          <w:color w:val="000000"/>
          <w:sz w:val="21"/>
        </w:rPr>
        <w:t xml:space="preserve">Vulnerabilities can be chained with XSS or open redirects to compromise large numbers of users without their interaction</w:t>
      </w:r>
      <w:bookmarkStart w:id="22" w:name="fnref1:10"/>
      <w:bookmarkEnd w:id="22"/>
      <w:hyperlink w:anchor="fn1">
        <w:r>
          <w:rPr>
            <w:rFonts w:eastAsia="inter" w:cs="inter" w:ascii="inter" w:hAnsi="inter"/>
            <w:color w:val="#000"/>
            <w:sz w:val="21"/>
            <w:u w:val="single"/>
            <w:vertAlign w:val="superscript"/>
          </w:rPr>
          <w:t xml:space="preserve">[1]</w:t>
        </w:r>
      </w:hyperlink>
      <w:bookmarkStart w:id="23" w:name="fnref5:2"/>
      <w:bookmarkEnd w:id="23"/>
      <w:hyperlink w:anchor="fn5">
        <w:r>
          <w:rPr>
            <w:rFonts w:eastAsia="inter" w:cs="inter" w:ascii="inter" w:hAnsi="inter"/>
            <w:color w:val="#000"/>
            <w:sz w:val="21"/>
            <w:u w:val="single"/>
            <w:vertAlign w:val="superscript"/>
          </w:rPr>
          <w:t xml:space="preserve">[5]</w:t>
        </w:r>
      </w:hyperlink>
      <w:bookmarkStart w:id="24" w:name="fnref4:1"/>
      <w:bookmarkEnd w:id="24"/>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3"/>
        </w:numPr>
        <w:spacing w:line="360" w:after="210" w:lineRule="auto"/>
      </w:pPr>
      <w:r>
        <w:rPr>
          <w:rFonts w:eastAsia="inter" w:cs="inter" w:ascii="inter" w:hAnsi="inter"/>
          <w:b/>
          <w:color w:val="000000"/>
          <w:sz w:val="21"/>
        </w:rPr>
        <w:t xml:space="preserve">Bypassing Security Controls:</w:t>
      </w:r>
      <w:r>
        <w:rPr>
          <w:rFonts w:eastAsia="inter" w:cs="inter" w:ascii="inter" w:hAnsi="inter"/>
          <w:color w:val="000000"/>
          <w:sz w:val="21"/>
        </w:rPr>
        <w:br w:type="textWrapping"/>
      </w:r>
      <w:r>
        <w:rPr>
          <w:rFonts w:eastAsia="inter" w:cs="inter" w:ascii="inter" w:hAnsi="inter"/>
          <w:color w:val="000000"/>
          <w:sz w:val="21"/>
        </w:rPr>
        <w:t xml:space="preserve">Attackers can circumvent firewalls, authentication, and input validation implemented only at the front-end layer</w:t>
      </w:r>
      <w:bookmarkStart w:id="25" w:name="fnref1:11"/>
      <w:bookmarkEnd w:id="25"/>
      <w:hyperlink w:anchor="fn1">
        <w:r>
          <w:rPr>
            <w:rFonts w:eastAsia="inter" w:cs="inter" w:ascii="inter" w:hAnsi="inter"/>
            <w:color w:val="#000"/>
            <w:sz w:val="21"/>
            <w:u w:val="single"/>
            <w:vertAlign w:val="superscript"/>
          </w:rPr>
          <w:t xml:space="preserve">[1]</w:t>
        </w:r>
      </w:hyperlink>
      <w:bookmarkStart w:id="26" w:name="fnref3:7"/>
      <w:bookmarkEnd w:id="26"/>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Advanced Variants</w:t>
      </w:r>
    </w:p>
    <w:p>
      <w:pPr>
        <w:numPr>
          <w:ilvl w:val="0"/>
          <w:numId w:val="4"/>
        </w:numPr>
        <w:spacing w:line="360" w:after="210" w:lineRule="auto"/>
      </w:pPr>
      <w:r>
        <w:rPr>
          <w:rFonts w:eastAsia="inter" w:cs="inter" w:ascii="inter" w:hAnsi="inter"/>
          <w:b/>
          <w:color w:val="000000"/>
          <w:sz w:val="21"/>
        </w:rPr>
        <w:t xml:space="preserve">HTTP/2 Request Smuggling:</w:t>
      </w:r>
      <w:r>
        <w:rPr>
          <w:rFonts w:eastAsia="inter" w:cs="inter" w:ascii="inter" w:hAnsi="inter"/>
          <w:color w:val="000000"/>
          <w:sz w:val="21"/>
        </w:rPr>
        <w:br w:type="textWrapping"/>
      </w:r>
      <w:r>
        <w:rPr>
          <w:rFonts w:eastAsia="inter" w:cs="inter" w:ascii="inter" w:hAnsi="inter"/>
          <w:color w:val="000000"/>
          <w:sz w:val="21"/>
        </w:rPr>
        <w:t xml:space="preserve">While HTTP/2 is designed to prevent these attacks, vulnerabilities can arise when HTTP/2 is downgraded to HTTP/1.1 by intermediaries, reintroducing ambiguity</w:t>
      </w:r>
      <w:bookmarkStart w:id="27" w:name="fnref2:4"/>
      <w:bookmarkEnd w:id="27"/>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4"/>
        </w:numPr>
        <w:spacing w:line="360" w:after="210" w:lineRule="auto"/>
      </w:pPr>
      <w:r>
        <w:rPr>
          <w:rFonts w:eastAsia="inter" w:cs="inter" w:ascii="inter" w:hAnsi="inter"/>
          <w:b/>
          <w:color w:val="000000"/>
          <w:sz w:val="21"/>
        </w:rPr>
        <w:t xml:space="preserve">Client-Side Desynchronization:</w:t>
      </w:r>
      <w:r>
        <w:rPr>
          <w:rFonts w:eastAsia="inter" w:cs="inter" w:ascii="inter" w:hAnsi="inter"/>
          <w:color w:val="000000"/>
          <w:sz w:val="21"/>
        </w:rPr>
        <w:br w:type="textWrapping"/>
      </w:r>
      <w:r>
        <w:rPr>
          <w:rFonts w:eastAsia="inter" w:cs="inter" w:ascii="inter" w:hAnsi="inter"/>
          <w:color w:val="000000"/>
          <w:sz w:val="21"/>
        </w:rPr>
        <w:t xml:space="preserve">Exploits differences in how browsers and servers parse responses, potentially leading to new attack vectors</w:t>
      </w:r>
      <w:bookmarkStart w:id="28" w:name="fnref2:5"/>
      <w:bookmarkEnd w:id="28"/>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4"/>
        </w:numPr>
        <w:spacing w:line="360" w:after="210" w:lineRule="auto"/>
      </w:pPr>
      <w:r>
        <w:rPr>
          <w:rFonts w:eastAsia="inter" w:cs="inter" w:ascii="inter" w:hAnsi="inter"/>
          <w:b/>
          <w:color w:val="000000"/>
          <w:sz w:val="21"/>
        </w:rPr>
        <w:t xml:space="preserve">Pause-Based Smuggling:</w:t>
      </w:r>
      <w:r>
        <w:rPr>
          <w:rFonts w:eastAsia="inter" w:cs="inter" w:ascii="inter" w:hAnsi="inter"/>
          <w:color w:val="000000"/>
          <w:sz w:val="21"/>
        </w:rPr>
        <w:br w:type="textWrapping"/>
      </w:r>
      <w:r>
        <w:rPr>
          <w:rFonts w:eastAsia="inter" w:cs="inter" w:ascii="inter" w:hAnsi="inter"/>
          <w:color w:val="000000"/>
          <w:sz w:val="21"/>
        </w:rPr>
        <w:t xml:space="preserve">Relies on timing attacks to force desynchronization between servers</w:t>
      </w:r>
      <w:bookmarkStart w:id="29" w:name="fnref2:6"/>
      <w:bookmarkEnd w:id="29"/>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Defense and Mitigation</w:t>
      </w:r>
    </w:p>
    <w:p>
      <w:pPr>
        <w:numPr>
          <w:ilvl w:val="0"/>
          <w:numId w:val="5"/>
        </w:numPr>
        <w:spacing w:line="360" w:after="210" w:lineRule="auto"/>
      </w:pPr>
      <w:r>
        <w:rPr>
          <w:rFonts w:eastAsia="inter" w:cs="inter" w:ascii="inter" w:hAnsi="inter"/>
          <w:b/>
          <w:color w:val="000000"/>
          <w:sz w:val="21"/>
        </w:rPr>
        <w:t xml:space="preserve">Consistent Parsing:</w:t>
      </w:r>
      <w:r>
        <w:rPr>
          <w:rFonts w:eastAsia="inter" w:cs="inter" w:ascii="inter" w:hAnsi="inter"/>
          <w:color w:val="000000"/>
          <w:sz w:val="21"/>
        </w:rPr>
        <w:br w:type="textWrapping"/>
      </w:r>
      <w:r>
        <w:rPr>
          <w:rFonts w:eastAsia="inter" w:cs="inter" w:ascii="inter" w:hAnsi="inter"/>
          <w:color w:val="000000"/>
          <w:sz w:val="21"/>
        </w:rPr>
        <w:t xml:space="preserve">Ensure all HTTP-handling components use the same logic for parsing requests and reject ambiguous or malformed requests</w:t>
      </w:r>
      <w:bookmarkStart w:id="30" w:name="fnref6"/>
      <w:bookmarkEnd w:id="30"/>
      <w:hyperlink w:anchor="fn6">
        <w:r>
          <w:rPr>
            <w:rFonts w:eastAsia="inter" w:cs="inter" w:ascii="inter" w:hAnsi="inter"/>
            <w:color w:val="#000"/>
            <w:sz w:val="21"/>
            <w:u w:val="single"/>
            <w:vertAlign w:val="superscript"/>
          </w:rPr>
          <w:t xml:space="preserve">[6]</w:t>
        </w:r>
      </w:hyperlink>
      <w:bookmarkStart w:id="31" w:name="fnref7"/>
      <w:bookmarkEnd w:id="31"/>
      <w:hyperlink w:anchor="fn7">
        <w:r>
          <w:rPr>
            <w:rFonts w:eastAsia="inter" w:cs="inter" w:ascii="inter" w:hAnsi="inter"/>
            <w:color w:val="#000"/>
            <w:sz w:val="21"/>
            <w:u w:val="single"/>
            <w:vertAlign w:val="superscript"/>
          </w:rPr>
          <w:t xml:space="preserve">[7]</w:t>
        </w:r>
      </w:hyperlink>
      <w:bookmarkStart w:id="32" w:name="fnref8"/>
      <w:bookmarkEnd w:id="32"/>
      <w:hyperlink w:anchor="fn8">
        <w:r>
          <w:rPr>
            <w:rFonts w:eastAsia="inter" w:cs="inter" w:ascii="inter" w:hAnsi="inter"/>
            <w:color w:val="#000"/>
            <w:sz w:val="21"/>
            <w:u w:val="single"/>
            <w:vertAlign w:val="superscript"/>
          </w:rPr>
          <w:t xml:space="preserve">[8]</w:t>
        </w:r>
      </w:hyperlink>
      <w:bookmarkStart w:id="33" w:name="fnref9"/>
      <w:bookmarkEnd w:id="33"/>
      <w:hyperlink w:anchor="fn9">
        <w:r>
          <w:rPr>
            <w:rFonts w:eastAsia="inter" w:cs="inter" w:ascii="inter" w:hAnsi="inter"/>
            <w:color w:val="#000"/>
            <w:sz w:val="21"/>
            <w:u w:val="single"/>
            <w:vertAlign w:val="superscript"/>
          </w:rPr>
          <w:t xml:space="preserve">[9]</w:t>
        </w:r>
      </w:hyperlink>
      <w:r>
        <w:rPr>
          <w:rFonts w:eastAsia="inter" w:cs="inter" w:ascii="inter" w:hAnsi="inter"/>
          <w:color w:val="000000"/>
          <w:sz w:val="21"/>
        </w:rPr>
        <w:t xml:space="preserve">.</w:t>
      </w:r>
    </w:p>
    <w:p>
      <w:pPr>
        <w:numPr>
          <w:ilvl w:val="0"/>
          <w:numId w:val="5"/>
        </w:numPr>
        <w:spacing w:line="360" w:after="210" w:lineRule="auto"/>
      </w:pPr>
      <w:r>
        <w:rPr>
          <w:rFonts w:eastAsia="inter" w:cs="inter" w:ascii="inter" w:hAnsi="inter"/>
          <w:b/>
          <w:color w:val="000000"/>
          <w:sz w:val="21"/>
        </w:rPr>
        <w:t xml:space="preserve">Strict Protocol Adherence:</w:t>
      </w:r>
      <w:r>
        <w:rPr>
          <w:rFonts w:eastAsia="inter" w:cs="inter" w:ascii="inter" w:hAnsi="inter"/>
          <w:color w:val="000000"/>
          <w:sz w:val="21"/>
        </w:rPr>
        <w:br w:type="textWrapping"/>
      </w:r>
      <w:r>
        <w:rPr>
          <w:rFonts w:eastAsia="inter" w:cs="inter" w:ascii="inter" w:hAnsi="inter"/>
          <w:color w:val="000000"/>
          <w:sz w:val="21"/>
        </w:rPr>
        <w:t xml:space="preserve">Remove or normalize conflicting headers before forwarding requests. Drop requests with both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sz w:val="21"/>
        </w:rPr>
        <w:t xml:space="preserve"> and </w:t>
      </w:r>
      <w:r>
        <w:rPr>
          <w:rStyle w:val="VerbatimChar"/>
          <w:rFonts w:eastAsia="ibm plex mono" w:cs="ibm plex mono" w:ascii="ibm plex mono" w:hAnsi="ibm plex mono"/>
          <w:color w:val="000000"/>
          <w:sz w:val="18"/>
          <w:shd w:val="clear" w:color="auto" w:fill="F8F8FA"/>
        </w:rPr>
        <w:t xml:space="preserve">Transfer-Encoding</w:t>
      </w:r>
      <w:r>
        <w:rPr>
          <w:rFonts w:eastAsia="inter" w:cs="inter" w:ascii="inter" w:hAnsi="inter"/>
          <w:color w:val="000000"/>
          <w:sz w:val="21"/>
        </w:rPr>
        <w:t xml:space="preserve"> headers</w:t>
      </w:r>
      <w:bookmarkStart w:id="34" w:name="fnref7:1"/>
      <w:bookmarkEnd w:id="34"/>
      <w:hyperlink w:anchor="fn7">
        <w:r>
          <w:rPr>
            <w:rFonts w:eastAsia="inter" w:cs="inter" w:ascii="inter" w:hAnsi="inter"/>
            <w:color w:val="#000"/>
            <w:sz w:val="21"/>
            <w:u w:val="single"/>
            <w:vertAlign w:val="superscript"/>
          </w:rPr>
          <w:t xml:space="preserve">[7]</w:t>
        </w:r>
      </w:hyperlink>
      <w:bookmarkStart w:id="35" w:name="fnref8:1"/>
      <w:bookmarkEnd w:id="35"/>
      <w:hyperlink w:anchor="fn8">
        <w:r>
          <w:rPr>
            <w:rFonts w:eastAsia="inter" w:cs="inter" w:ascii="inter" w:hAnsi="inter"/>
            <w:color w:val="#000"/>
            <w:sz w:val="21"/>
            <w:u w:val="single"/>
            <w:vertAlign w:val="superscript"/>
          </w:rPr>
          <w:t xml:space="preserve">[8]</w:t>
        </w:r>
      </w:hyperlink>
      <w:bookmarkStart w:id="36" w:name="fnref9:1"/>
      <w:bookmarkEnd w:id="36"/>
      <w:hyperlink w:anchor="fn9">
        <w:r>
          <w:rPr>
            <w:rFonts w:eastAsia="inter" w:cs="inter" w:ascii="inter" w:hAnsi="inter"/>
            <w:color w:val="#000"/>
            <w:sz w:val="21"/>
            <w:u w:val="single"/>
            <w:vertAlign w:val="superscript"/>
          </w:rPr>
          <w:t xml:space="preserve">[9]</w:t>
        </w:r>
      </w:hyperlink>
      <w:r>
        <w:rPr>
          <w:rFonts w:eastAsia="inter" w:cs="inter" w:ascii="inter" w:hAnsi="inter"/>
          <w:color w:val="000000"/>
          <w:sz w:val="21"/>
        </w:rPr>
        <w:t xml:space="preserve">.</w:t>
      </w:r>
    </w:p>
    <w:p>
      <w:pPr>
        <w:numPr>
          <w:ilvl w:val="0"/>
          <w:numId w:val="5"/>
        </w:numPr>
        <w:spacing w:line="360" w:after="210" w:lineRule="auto"/>
      </w:pPr>
      <w:r>
        <w:rPr>
          <w:rFonts w:eastAsia="inter" w:cs="inter" w:ascii="inter" w:hAnsi="inter"/>
          <w:b/>
          <w:color w:val="000000"/>
          <w:sz w:val="21"/>
        </w:rPr>
        <w:t xml:space="preserve">Adopt HTTP/2 End-to-End:</w:t>
      </w:r>
      <w:r>
        <w:rPr>
          <w:rFonts w:eastAsia="inter" w:cs="inter" w:ascii="inter" w:hAnsi="inter"/>
          <w:color w:val="000000"/>
          <w:sz w:val="21"/>
        </w:rPr>
        <w:br w:type="textWrapping"/>
      </w:r>
      <w:r>
        <w:rPr>
          <w:rFonts w:eastAsia="inter" w:cs="inter" w:ascii="inter" w:hAnsi="inter"/>
          <w:color w:val="000000"/>
          <w:sz w:val="21"/>
        </w:rPr>
        <w:t xml:space="preserve">Using HTTP/2 for all internal communication can eliminate many smuggling vectors</w:t>
      </w:r>
      <w:bookmarkStart w:id="37" w:name="fnref2:7"/>
      <w:bookmarkEnd w:id="37"/>
      <w:hyperlink w:anchor="fn2">
        <w:r>
          <w:rPr>
            <w:rFonts w:eastAsia="inter" w:cs="inter" w:ascii="inter" w:hAnsi="inter"/>
            <w:color w:val="#000"/>
            <w:sz w:val="21"/>
            <w:u w:val="single"/>
            <w:vertAlign w:val="superscript"/>
          </w:rPr>
          <w:t xml:space="preserve">[2]</w:t>
        </w:r>
      </w:hyperlink>
      <w:bookmarkStart w:id="38" w:name="fnref6:1"/>
      <w:bookmarkEnd w:id="38"/>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5"/>
        </w:numPr>
        <w:spacing w:line="360" w:after="210" w:lineRule="auto"/>
      </w:pPr>
      <w:r>
        <w:rPr>
          <w:rFonts w:eastAsia="inter" w:cs="inter" w:ascii="inter" w:hAnsi="inter"/>
          <w:b/>
          <w:color w:val="000000"/>
          <w:sz w:val="21"/>
        </w:rPr>
        <w:t xml:space="preserve">Disable Connection Reuse:</w:t>
      </w:r>
      <w:r>
        <w:rPr>
          <w:rFonts w:eastAsia="inter" w:cs="inter" w:ascii="inter" w:hAnsi="inter"/>
          <w:color w:val="000000"/>
          <w:sz w:val="21"/>
        </w:rPr>
        <w:br w:type="textWrapping"/>
      </w:r>
      <w:r>
        <w:rPr>
          <w:rFonts w:eastAsia="inter" w:cs="inter" w:ascii="inter" w:hAnsi="inter"/>
          <w:color w:val="000000"/>
          <w:sz w:val="21"/>
        </w:rPr>
        <w:t xml:space="preserve">Prevent persistent connections between front-end and back-end servers to reduce the attack surface, though this may impact performance</w:t>
      </w:r>
      <w:bookmarkStart w:id="39" w:name="fnref6:2"/>
      <w:bookmarkEnd w:id="39"/>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5"/>
        </w:numPr>
        <w:spacing w:line="360" w:after="210" w:lineRule="auto"/>
      </w:pPr>
      <w:r>
        <w:rPr>
          <w:rFonts w:eastAsia="inter" w:cs="inter" w:ascii="inter" w:hAnsi="inter"/>
          <w:b/>
          <w:color w:val="000000"/>
          <w:sz w:val="21"/>
        </w:rPr>
        <w:t xml:space="preserve">Update and Patch:</w:t>
      </w:r>
      <w:r>
        <w:rPr>
          <w:rFonts w:eastAsia="inter" w:cs="inter" w:ascii="inter" w:hAnsi="inter"/>
          <w:color w:val="000000"/>
          <w:sz w:val="21"/>
        </w:rPr>
        <w:br w:type="textWrapping"/>
      </w:r>
      <w:r>
        <w:rPr>
          <w:rFonts w:eastAsia="inter" w:cs="inter" w:ascii="inter" w:hAnsi="inter"/>
          <w:color w:val="000000"/>
          <w:sz w:val="21"/>
        </w:rPr>
        <w:t xml:space="preserve">Regularly update all HTTP-aware components and configure them securely to minimize risk</w:t>
      </w:r>
      <w:bookmarkStart w:id="40" w:name="fnref6:3"/>
      <w:bookmarkEnd w:id="40"/>
      <w:hyperlink w:anchor="fn6">
        <w:r>
          <w:rPr>
            <w:rFonts w:eastAsia="inter" w:cs="inter" w:ascii="inter" w:hAnsi="inter"/>
            <w:color w:val="#000"/>
            <w:sz w:val="21"/>
            <w:u w:val="single"/>
            <w:vertAlign w:val="superscript"/>
          </w:rPr>
          <w:t xml:space="preserve">[6]</w:t>
        </w:r>
      </w:hyperlink>
      <w:bookmarkStart w:id="41" w:name="fnref7:2"/>
      <w:bookmarkEnd w:id="41"/>
      <w:hyperlink w:anchor="fn7">
        <w:r>
          <w:rPr>
            <w:rFonts w:eastAsia="inter" w:cs="inter" w:ascii="inter" w:hAnsi="inter"/>
            <w:color w:val="#000"/>
            <w:sz w:val="21"/>
            <w:u w:val="single"/>
            <w:vertAlign w:val="superscript"/>
          </w:rPr>
          <w:t xml:space="preserve">[7]</w:t>
        </w:r>
      </w:hyperlink>
      <w:bookmarkStart w:id="42" w:name="fnref8:2"/>
      <w:bookmarkEnd w:id="42"/>
      <w:hyperlink w:anchor="fn8">
        <w:r>
          <w:rPr>
            <w:rFonts w:eastAsia="inter" w:cs="inter" w:ascii="inter" w:hAnsi="inter"/>
            <w:color w:val="#000"/>
            <w:sz w:val="21"/>
            <w:u w:val="single"/>
            <w:vertAlign w:val="superscript"/>
          </w:rPr>
          <w:t xml:space="preserve">[8]</w:t>
        </w:r>
      </w:hyperlink>
      <w:bookmarkStart w:id="43" w:name="fnref9:2"/>
      <w:bookmarkEnd w:id="43"/>
      <w:hyperlink w:anchor="fn9">
        <w:r>
          <w:rPr>
            <w:rFonts w:eastAsia="inter" w:cs="inter" w:ascii="inter" w:hAnsi="inter"/>
            <w:color w:val="#000"/>
            <w:sz w:val="21"/>
            <w:u w:val="single"/>
            <w:vertAlign w:val="superscript"/>
          </w:rPr>
          <w:t xml:space="preserve">[9]</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Notable Case Studies</w:t>
      </w:r>
    </w:p>
    <w:p>
      <w:pPr>
        <w:numPr>
          <w:ilvl w:val="0"/>
          <w:numId w:val="6"/>
        </w:numPr>
        <w:spacing w:line="360" w:after="210" w:lineRule="auto"/>
      </w:pPr>
      <w:r>
        <w:rPr>
          <w:rFonts w:eastAsia="inter" w:cs="inter" w:ascii="inter" w:hAnsi="inter"/>
          <w:b/>
          <w:color w:val="000000"/>
          <w:sz w:val="21"/>
        </w:rPr>
        <w:t xml:space="preserve">PayPal:</w:t>
      </w:r>
      <w:r>
        <w:rPr>
          <w:rFonts w:eastAsia="inter" w:cs="inter" w:ascii="inter" w:hAnsi="inter"/>
          <w:color w:val="000000"/>
          <w:sz w:val="21"/>
        </w:rPr>
        <w:br w:type="textWrapping"/>
      </w:r>
      <w:r>
        <w:rPr>
          <w:rFonts w:eastAsia="inter" w:cs="inter" w:ascii="inter" w:hAnsi="inter"/>
          <w:color w:val="000000"/>
          <w:sz w:val="21"/>
        </w:rPr>
        <w:t xml:space="preserve">Attackers exploited request smuggling to hijack JavaScript files on the login page, eventually bypassing CSP protections and stealing user credentials, leading to significant bug bounty payouts and rapid security fixes</w:t>
      </w:r>
      <w:bookmarkStart w:id="44" w:name="fnref1:12"/>
      <w:bookmarkEnd w:id="44"/>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6"/>
        </w:numPr>
        <w:spacing w:line="360" w:after="210" w:lineRule="auto"/>
      </w:pPr>
      <w:r>
        <w:rPr>
          <w:rFonts w:eastAsia="inter" w:cs="inter" w:ascii="inter" w:hAnsi="inter"/>
          <w:b/>
          <w:color w:val="000000"/>
          <w:sz w:val="21"/>
        </w:rPr>
        <w:t xml:space="preserve">Multi-CDN/Proxy Chains:</w:t>
      </w:r>
      <w:r>
        <w:rPr>
          <w:rFonts w:eastAsia="inter" w:cs="inter" w:ascii="inter" w:hAnsi="inter"/>
          <w:color w:val="000000"/>
          <w:sz w:val="21"/>
        </w:rPr>
        <w:br w:type="textWrapping"/>
      </w:r>
      <w:r>
        <w:rPr>
          <w:rFonts w:eastAsia="inter" w:cs="inter" w:ascii="inter" w:hAnsi="inter"/>
          <w:color w:val="000000"/>
          <w:sz w:val="21"/>
        </w:rPr>
        <w:t xml:space="preserve">Desynchronization between multiple layers of proxies (even from the same vendor) can multiply the severity and reach of attacks</w:t>
      </w:r>
      <w:bookmarkStart w:id="45" w:name="fnref1:13"/>
      <w:bookmarkEnd w:id="45"/>
      <w:hyperlink w:anchor="fn1">
        <w:r>
          <w:rPr>
            <w:rFonts w:eastAsia="inter" w:cs="inter" w:ascii="inter" w:hAnsi="inter"/>
            <w:color w:val="#000"/>
            <w:sz w:val="21"/>
            <w:u w:val="single"/>
            <w:vertAlign w:val="superscript"/>
          </w:rPr>
          <w:t xml:space="preserve">[1]</w:t>
        </w:r>
      </w:hyperlink>
      <w:bookmarkStart w:id="46" w:name="fnref5:3"/>
      <w:bookmarkEnd w:id="46"/>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HTTP Desync Attacks are a critical and evolving threat to web infrastructure, enabling attackers to bypass security controls, steal data, and compromise users at scale. The complexity of modern web architectures and protocol ambiguities make rigorous, consistent HTTP parsing and layered defenses essential for mitigation</w:t>
      </w:r>
      <w:bookmarkStart w:id="47" w:name="fnref1:14"/>
      <w:bookmarkEnd w:id="47"/>
      <w:hyperlink w:anchor="fn1">
        <w:r>
          <w:rPr>
            <w:rFonts w:eastAsia="inter" w:cs="inter" w:ascii="inter" w:hAnsi="inter"/>
            <w:color w:val="#000"/>
            <w:u w:val="single"/>
            <w:vertAlign w:val="superscript"/>
          </w:rPr>
          <w:t xml:space="preserve">[1]</w:t>
        </w:r>
      </w:hyperlink>
      <w:bookmarkStart w:id="48" w:name="fnref2:8"/>
      <w:bookmarkEnd w:id="48"/>
      <w:hyperlink w:anchor="fn2">
        <w:r>
          <w:rPr>
            <w:rFonts w:eastAsia="inter" w:cs="inter" w:ascii="inter" w:hAnsi="inter"/>
            <w:color w:val="#000"/>
            <w:u w:val="single"/>
            <w:vertAlign w:val="superscript"/>
          </w:rPr>
          <w:t xml:space="preserve">[2]</w:t>
        </w:r>
      </w:hyperlink>
      <w:bookmarkStart w:id="49" w:name="fnref3:8"/>
      <w:bookmarkEnd w:id="49"/>
      <w:hyperlink w:anchor="fn3">
        <w:r>
          <w:rPr>
            <w:rFonts w:eastAsia="inter" w:cs="inter" w:ascii="inter" w:hAnsi="inter"/>
            <w:color w:val="#000"/>
            <w:u w:val="single"/>
            <w:vertAlign w:val="superscript"/>
          </w:rPr>
          <w:t xml:space="preserve">[3]</w:t>
        </w:r>
      </w:hyperlink>
      <w:bookmarkStart w:id="50" w:name="fnref4:2"/>
      <w:bookmarkEnd w:id="50"/>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51" w:name="fn1"/>
    <w:bookmarkEnd w:id="51"/>
    <w:p>
      <w:pPr>
        <w:numPr>
          <w:ilvl w:val="0"/>
          <w:numId w:val="8"/>
        </w:numPr>
        <w:spacing w:line="360" w:after="210" w:lineRule="auto"/>
      </w:pPr>
      <w:r>
        <w:rPr>
          <w:rFonts w:eastAsia="inter" w:cs="inter" w:ascii="inter" w:hAnsi="inter"/>
          <w:color w:val="000000"/>
          <w:sz w:val="18"/>
        </w:rPr>
        <w:t xml:space="preserve">us-19-Kettle-HTTP-Desync-Attacks-Smashing-Into-The-Cell-Next-Door-wp.pdf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2" w:name="fn2"/>
    <w:bookmarkEnd w:id="52"/>
    <w:p>
      <w:pPr>
        <w:numPr>
          <w:ilvl w:val="0"/>
          <w:numId w:val="8"/>
        </w:numPr>
        <w:spacing w:line="360" w:after="210" w:lineRule="auto"/>
      </w:pPr>
      <w:hyperlink r:id="rId7">
        <w:r>
          <w:rPr>
            <w:rFonts w:eastAsia="inter" w:cs="inter" w:ascii="inter" w:hAnsi="inter"/>
            <w:color w:val="#000"/>
            <w:sz w:val="18"/>
            <w:u w:val="single"/>
          </w:rPr>
          <w:t xml:space="preserve">https://www.vaadata.com/blog/what-is-http-request-smuggling-exploitations-and-security-best-practices/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3" w:name="fn3"/>
    <w:bookmarkEnd w:id="53"/>
    <w:p>
      <w:pPr>
        <w:numPr>
          <w:ilvl w:val="0"/>
          <w:numId w:val="8"/>
        </w:numPr>
        <w:spacing w:line="360" w:after="210" w:lineRule="auto"/>
      </w:pPr>
      <w:hyperlink r:id="rId8">
        <w:r>
          <w:rPr>
            <w:rFonts w:eastAsia="inter" w:cs="inter" w:ascii="inter" w:hAnsi="inter"/>
            <w:color w:val="#000"/>
            <w:sz w:val="18"/>
            <w:u w:val="single"/>
          </w:rPr>
          <w:t xml:space="preserve">https://aardwolfsecurity.com/what-is-http-request-smuggling/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4" w:name="fn4"/>
    <w:bookmarkEnd w:id="54"/>
    <w:p>
      <w:pPr>
        <w:numPr>
          <w:ilvl w:val="0"/>
          <w:numId w:val="8"/>
        </w:numPr>
        <w:spacing w:line="360" w:after="210" w:lineRule="auto"/>
      </w:pPr>
      <w:hyperlink r:id="rId9">
        <w:r>
          <w:rPr>
            <w:rFonts w:eastAsia="inter" w:cs="inter" w:ascii="inter" w:hAnsi="inter"/>
            <w:color w:val="#000"/>
            <w:sz w:val="18"/>
            <w:u w:val="single"/>
          </w:rPr>
          <w:t xml:space="preserve">https://blog.barracuda.com/2020/11/17/http-desync-attacks-a-variant-of-request-smuggling-attacks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5" w:name="fn5"/>
    <w:bookmarkEnd w:id="55"/>
    <w:p>
      <w:pPr>
        <w:numPr>
          <w:ilvl w:val="0"/>
          <w:numId w:val="8"/>
        </w:numPr>
        <w:spacing w:line="360" w:after="210" w:lineRule="auto"/>
      </w:pPr>
      <w:hyperlink r:id="rId10">
        <w:r>
          <w:rPr>
            <w:rFonts w:eastAsia="inter" w:cs="inter" w:ascii="inter" w:hAnsi="inter"/>
            <w:color w:val="#000"/>
            <w:sz w:val="18"/>
            <w:u w:val="single"/>
          </w:rPr>
          <w:t xml:space="preserve">https://portswigger.net/research/http-desync-attacks-request-smuggling-reborn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6" w:name="fn6"/>
    <w:bookmarkEnd w:id="56"/>
    <w:p>
      <w:pPr>
        <w:numPr>
          <w:ilvl w:val="0"/>
          <w:numId w:val="8"/>
        </w:numPr>
        <w:spacing w:line="360" w:after="210" w:lineRule="auto"/>
      </w:pPr>
      <w:hyperlink r:id="rId11">
        <w:r>
          <w:rPr>
            <w:rFonts w:eastAsia="inter" w:cs="inter" w:ascii="inter" w:hAnsi="inter"/>
            <w:color w:val="#000"/>
            <w:sz w:val="18"/>
            <w:u w:val="single"/>
          </w:rPr>
          <w:t xml:space="preserve">https://www.cobalt.io/blog/a-pentesters-guide-to-http-request-smuggling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7" w:name="fn7"/>
    <w:bookmarkEnd w:id="57"/>
    <w:p>
      <w:pPr>
        <w:numPr>
          <w:ilvl w:val="0"/>
          <w:numId w:val="8"/>
        </w:numPr>
        <w:spacing w:line="360" w:after="210" w:lineRule="auto"/>
      </w:pPr>
      <w:hyperlink r:id="rId12">
        <w:r>
          <w:rPr>
            <w:rFonts w:eastAsia="inter" w:cs="inter" w:ascii="inter" w:hAnsi="inter"/>
            <w:color w:val="#000"/>
            <w:sz w:val="18"/>
            <w:u w:val="single"/>
          </w:rPr>
          <w:t xml:space="preserve">https://techdocs.broadcom.com/us/en/vmware-security-load-balancing/avi-load-balancer/avi-load-balancer/30-2/ddos-attack-mitigation/protection-from-http-desync-attack.html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8" w:name="fn8"/>
    <w:bookmarkEnd w:id="58"/>
    <w:p>
      <w:pPr>
        <w:numPr>
          <w:ilvl w:val="0"/>
          <w:numId w:val="8"/>
        </w:numPr>
        <w:spacing w:line="360" w:after="210" w:lineRule="auto"/>
      </w:pPr>
      <w:hyperlink r:id="rId13">
        <w:r>
          <w:rPr>
            <w:rFonts w:eastAsia="inter" w:cs="inter" w:ascii="inter" w:hAnsi="inter"/>
            <w:color w:val="#000"/>
            <w:sz w:val="18"/>
            <w:u w:val="single"/>
          </w:rPr>
          <w:t xml:space="preserve">https://techdocs.broadcom.com/us/en/vmware-security-load-balancing/avi-load-balancer/avi-load-balancer/30-1/vmware-avi-load-balancer-configuration-guide/ddos-attack-mitigation/protection-from-http-desync-attack.html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9" w:name="fn9"/>
    <w:bookmarkEnd w:id="59"/>
    <w:p>
      <w:pPr>
        <w:numPr>
          <w:ilvl w:val="0"/>
          <w:numId w:val="8"/>
        </w:numPr>
        <w:spacing w:line="360" w:after="210" w:lineRule="auto"/>
      </w:pPr>
      <w:hyperlink r:id="rId14">
        <w:r>
          <w:rPr>
            <w:rFonts w:eastAsia="inter" w:cs="inter" w:ascii="inter" w:hAnsi="inter"/>
            <w:color w:val="#000"/>
            <w:sz w:val="18"/>
            <w:u w:val="single"/>
          </w:rPr>
          <w:t xml:space="preserve">https://techdocs.broadcom.com/us/en/vmware-security-load-balancing/avi-load-balancer/avi-load-balancer/31-1/vmware-avi-load-balancer-configuration-guide/ddos-attack-mitigation/protection-from-http-desync-attack.html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abstractNum>
  <w:abstractNum w:abstractNumId="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4b13e2cd29d8d6cb0c13e3ddba858710864cbd89.png" TargetMode="Internal"/><Relationship Id="rId6" Type="http://schemas.openxmlformats.org/officeDocument/2006/relationships/hyperlink" Target="http://TE.CL" TargetMode="External"/><Relationship Id="rId7" Type="http://schemas.openxmlformats.org/officeDocument/2006/relationships/hyperlink" Target="https://www.vaadata.com/blog/what-is-http-request-smuggling-exploitations-and-security-best-practices/" TargetMode="External"/><Relationship Id="rId8" Type="http://schemas.openxmlformats.org/officeDocument/2006/relationships/hyperlink" Target="https://aardwolfsecurity.com/what-is-http-request-smuggling/" TargetMode="External"/><Relationship Id="rId9" Type="http://schemas.openxmlformats.org/officeDocument/2006/relationships/hyperlink" Target="https://blog.barracuda.com/2020/11/17/http-desync-attacks-a-variant-of-request-smuggling-attacks" TargetMode="External"/><Relationship Id="rId10" Type="http://schemas.openxmlformats.org/officeDocument/2006/relationships/hyperlink" Target="https://portswigger.net/research/http-desync-attacks-request-smuggling-reborn" TargetMode="External"/><Relationship Id="rId11" Type="http://schemas.openxmlformats.org/officeDocument/2006/relationships/hyperlink" Target="https://www.cobalt.io/blog/a-pentesters-guide-to-http-request-smuggling" TargetMode="External"/><Relationship Id="rId12" Type="http://schemas.openxmlformats.org/officeDocument/2006/relationships/hyperlink" Target="https://techdocs.broadcom.com/us/en/vmware-security-load-balancing/avi-load-balancer/avi-load-balancer/30-2/ddos-attack-mitigation/protection-from-http-desync-attack.html" TargetMode="External"/><Relationship Id="rId13" Type="http://schemas.openxmlformats.org/officeDocument/2006/relationships/hyperlink" Target="https://techdocs.broadcom.com/us/en/vmware-security-load-balancing/avi-load-balancer/avi-load-balancer/30-1/vmware-avi-load-balancer-configuration-guide/ddos-attack-mitigation/protection-from-http-desync-attack.html" TargetMode="External"/><Relationship Id="rId14" Type="http://schemas.openxmlformats.org/officeDocument/2006/relationships/hyperlink" Target="https://techdocs.broadcom.com/us/en/vmware-security-load-balancing/avi-load-balancer/avi-load-balancer/31-1/vmware-avi-load-balancer-configuration-guide/ddos-attack-mitigation/protection-from-http-desync-attack.html"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2025-06-07T04:52:25.125Z</dcterms:created>
  <dcterms:modified xsi:type="dcterms:W3CDTF">2025-06-07T04:52:25.125Z</dcterms:modified>
</cp:coreProperties>
</file>