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f6e7bfc5d4cf7009297a5dc2c856e2bf898b7bb.png"/>
            <a:graphic>
              <a:graphicData uri="http://schemas.openxmlformats.org/drawingml/2006/picture">
                <pic:pic>
                  <pic:nvPicPr>
                    <pic:cNvPr id="1" name="image-bf6e7bfc5d4cf7009297a5dc2c856e2bf898b7bb.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Summary of "HTTP Request Smuggling" (Watchfire Whitepaper)</w:t>
      </w:r>
    </w:p>
    <w:p>
      <w:pPr>
        <w:spacing w:line="360" w:after="210" w:lineRule="auto"/>
      </w:pPr>
      <w:r>
        <w:rPr>
          <w:rFonts w:eastAsia="inter" w:cs="inter" w:ascii="inter" w:hAnsi="inter"/>
          <w:b/>
          <w:color w:val="000000"/>
        </w:rPr>
        <w:t xml:space="preserve">Authors:</w:t>
      </w:r>
      <w:r>
        <w:rPr>
          <w:rFonts w:eastAsia="inter" w:cs="inter" w:ascii="inter" w:hAnsi="inter"/>
          <w:color w:val="000000"/>
        </w:rPr>
        <w:t xml:space="preserve"> Chaim Linhart, Amit Klein, Ronen Heled, Steve Orrin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HTTP Request Smuggling (HRS)</w:t>
      </w:r>
      <w:r>
        <w:rPr>
          <w:rFonts w:eastAsia="inter" w:cs="inter" w:ascii="inter" w:hAnsi="inter"/>
          <w:color w:val="000000"/>
        </w:rPr>
        <w:t xml:space="preserve"> is a critical web security vulnerability that exploits discrepancies in how different HTTP devices (such as proxies, caches, firewalls, and web servers) parse malformed HTTP requests. The attack enables adversaries to "smuggle" malicious HTTP requests through intermediary servers, causing the backend server to process requests that the intermediary did not detect or filter</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How HTTP Request Smuggling Works</w:t>
      </w:r>
    </w:p>
    <w:p>
      <w:pPr>
        <w:numPr>
          <w:ilvl w:val="0"/>
          <w:numId w:val="1"/>
        </w:numPr>
        <w:spacing w:line="360" w:before="105" w:after="105" w:lineRule="auto"/>
      </w:pPr>
      <w:r>
        <w:rPr>
          <w:rFonts w:eastAsia="inter" w:cs="inter" w:ascii="inter" w:hAnsi="inter"/>
          <w:b/>
          <w:color w:val="000000"/>
          <w:sz w:val="21"/>
        </w:rPr>
        <w:t xml:space="preserve">Root Cause:</w:t>
      </w:r>
      <w:r>
        <w:rPr>
          <w:rFonts w:eastAsia="inter" w:cs="inter" w:ascii="inter" w:hAnsi="inter"/>
          <w:color w:val="000000"/>
          <w:sz w:val="21"/>
        </w:rPr>
        <w:t xml:space="preserve"> HRS arises when two or more HTTP-processing entities (e.g., a proxy and a web server) interpret ambiguous or malformed HTTP requests differently, especially when handling the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headers</w:t>
      </w:r>
      <w:bookmarkStart w:id="5" w:name="fnref1:1"/>
      <w:bookmarkEnd w:id="5"/>
      <w:hyperlink w:anchor="fn1">
        <w:r>
          <w:rPr>
            <w:rFonts w:eastAsia="inter" w:cs="inter" w:ascii="inter" w:hAnsi="inter"/>
            <w:color w:val="#000"/>
            <w:sz w:val="21"/>
            <w:u w:val="single"/>
            <w:vertAlign w:val="superscript"/>
          </w:rPr>
          <w:t xml:space="preserve">[1]</w:t>
        </w:r>
      </w:hyperlink>
      <w:bookmarkStart w:id="6" w:name="fnref2:1"/>
      <w:bookmarkEnd w:id="6"/>
      <w:hyperlink w:anchor="fn2">
        <w:r>
          <w:rPr>
            <w:rFonts w:eastAsia="inter" w:cs="inter" w:ascii="inter" w:hAnsi="inter"/>
            <w:color w:val="#000"/>
            <w:sz w:val="21"/>
            <w:u w:val="single"/>
            <w:vertAlign w:val="superscript"/>
          </w:rPr>
          <w:t xml:space="preserve">[2]</w:t>
        </w:r>
      </w:hyperlink>
      <w:bookmarkStart w:id="7" w:name="fnref4:1"/>
      <w:bookmarkEnd w:id="7"/>
      <w:hyperlink w:anchor="fn4">
        <w:r>
          <w:rPr>
            <w:rFonts w:eastAsia="inter" w:cs="inter" w:ascii="inter" w:hAnsi="inter"/>
            <w:color w:val="#000"/>
            <w:sz w:val="21"/>
            <w:u w:val="single"/>
            <w:vertAlign w:val="superscript"/>
          </w:rPr>
          <w:t xml:space="preserve">[4]</w:t>
        </w:r>
      </w:hyperlink>
      <w:bookmarkStart w:id="8" w:name="fnref5:1"/>
      <w:bookmarkEnd w:id="8"/>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Attack Mechanism:</w:t>
      </w:r>
      <w:r>
        <w:rPr>
          <w:rFonts w:eastAsia="inter" w:cs="inter" w:ascii="inter" w:hAnsi="inter"/>
          <w:color w:val="000000"/>
          <w:sz w:val="21"/>
        </w:rPr>
        <w:t xml:space="preserve"> Attackers craft HTTP requests with conflicting headers or unusual formatting. One device may interpret the request as complete, while the next device parses additional hidden requests from the same stream, effectively "smuggling" them past security controls</w:t>
      </w:r>
      <w:bookmarkStart w:id="9" w:name="fnref1:2"/>
      <w:bookmarkEnd w:id="9"/>
      <w:hyperlink w:anchor="fn1">
        <w:r>
          <w:rPr>
            <w:rFonts w:eastAsia="inter" w:cs="inter" w:ascii="inter" w:hAnsi="inter"/>
            <w:color w:val="#000"/>
            <w:sz w:val="21"/>
            <w:u w:val="single"/>
            <w:vertAlign w:val="superscript"/>
          </w:rPr>
          <w:t xml:space="preserve">[1]</w:t>
        </w:r>
      </w:hyperlink>
      <w:bookmarkStart w:id="10" w:name="fnref2:2"/>
      <w:bookmarkEnd w:id="10"/>
      <w:hyperlink w:anchor="fn2">
        <w:r>
          <w:rPr>
            <w:rFonts w:eastAsia="inter" w:cs="inter" w:ascii="inter" w:hAnsi="inter"/>
            <w:color w:val="#000"/>
            <w:sz w:val="21"/>
            <w:u w:val="single"/>
            <w:vertAlign w:val="superscript"/>
          </w:rPr>
          <w:t xml:space="preserve">[2]</w:t>
        </w:r>
      </w:hyperlink>
      <w:bookmarkStart w:id="11" w:name="fnref4:2"/>
      <w:bookmarkEnd w:id="11"/>
      <w:hyperlink w:anchor="fn4">
        <w:r>
          <w:rPr>
            <w:rFonts w:eastAsia="inter" w:cs="inter" w:ascii="inter" w:hAnsi="inter"/>
            <w:color w:val="#000"/>
            <w:sz w:val="21"/>
            <w:u w:val="single"/>
            <w:vertAlign w:val="superscript"/>
          </w:rPr>
          <w:t xml:space="preserve">[4]</w:t>
        </w:r>
      </w:hyperlink>
      <w:bookmarkStart w:id="12" w:name="fnref5:2"/>
      <w:bookmarkEnd w:id="12"/>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No Application Vulnerability Needed:</w:t>
      </w:r>
      <w:r>
        <w:rPr>
          <w:rFonts w:eastAsia="inter" w:cs="inter" w:ascii="inter" w:hAnsi="inter"/>
          <w:color w:val="000000"/>
          <w:sz w:val="21"/>
        </w:rPr>
        <w:t xml:space="preserve"> Unlike some other web attacks, HRS does not require a vulnerability in the web application itself; it exploits protocol-level inconsistencies</w:t>
      </w:r>
      <w:bookmarkStart w:id="13" w:name="fnref1:3"/>
      <w:bookmarkEnd w:id="13"/>
      <w:hyperlink w:anchor="fn1">
        <w:r>
          <w:rPr>
            <w:rFonts w:eastAsia="inter" w:cs="inter" w:ascii="inter" w:hAnsi="inter"/>
            <w:color w:val="#000"/>
            <w:sz w:val="21"/>
            <w:u w:val="single"/>
            <w:vertAlign w:val="superscript"/>
          </w:rPr>
          <w:t xml:space="preserve">[1]</w:t>
        </w:r>
      </w:hyperlink>
      <w:bookmarkStart w:id="14" w:name="fnref4:3"/>
      <w:bookmarkEnd w:id="14"/>
      <w:hyperlink w:anchor="fn4">
        <w:r>
          <w:rPr>
            <w:rFonts w:eastAsia="inter" w:cs="inter" w:ascii="inter" w:hAnsi="inter"/>
            <w:color w:val="#000"/>
            <w:sz w:val="21"/>
            <w:u w:val="single"/>
            <w:vertAlign w:val="superscript"/>
          </w:rPr>
          <w:t xml:space="preserve">[4]</w:t>
        </w:r>
      </w:hyperlink>
      <w:bookmarkStart w:id="15" w:name="fnref5:3"/>
      <w:bookmarkEnd w:id="15"/>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Key Attack Scenarios</w:t>
      </w:r>
    </w:p>
    <w:p>
      <w:pPr>
        <w:numPr>
          <w:ilvl w:val="0"/>
          <w:numId w:val="2"/>
        </w:numPr>
        <w:spacing w:line="360" w:before="105" w:after="105" w:lineRule="auto"/>
      </w:pPr>
      <w:r>
        <w:rPr>
          <w:rFonts w:eastAsia="inter" w:cs="inter" w:ascii="inter" w:hAnsi="inter"/>
          <w:b/>
          <w:color w:val="000000"/>
          <w:sz w:val="21"/>
        </w:rPr>
        <w:t xml:space="preserve">Web Cache Poisoning:</w:t>
      </w:r>
      <w:r>
        <w:rPr>
          <w:rFonts w:eastAsia="inter" w:cs="inter" w:ascii="inter" w:hAnsi="inter"/>
          <w:color w:val="000000"/>
          <w:sz w:val="21"/>
        </w:rPr>
        <w:t xml:space="preserve"> Attackers manipulate cache servers to serve malicious or incorrect content for legitimate URLs, potentially defacing sites or serving attacker-controlled content to users</w:t>
      </w:r>
      <w:bookmarkStart w:id="16" w:name="fnref1:4"/>
      <w:bookmarkEnd w:id="16"/>
      <w:hyperlink w:anchor="fn1">
        <w:r>
          <w:rPr>
            <w:rFonts w:eastAsia="inter" w:cs="inter" w:ascii="inter" w:hAnsi="inter"/>
            <w:color w:val="#000"/>
            <w:sz w:val="21"/>
            <w:u w:val="single"/>
            <w:vertAlign w:val="superscript"/>
          </w:rPr>
          <w:t xml:space="preserve">[1]</w:t>
        </w:r>
      </w:hyperlink>
      <w:bookmarkStart w:id="17" w:name="fnref5:4"/>
      <w:bookmarkEnd w:id="17"/>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Firewall/IDS/IPS Evasion:</w:t>
      </w:r>
      <w:r>
        <w:rPr>
          <w:rFonts w:eastAsia="inter" w:cs="inter" w:ascii="inter" w:hAnsi="inter"/>
          <w:color w:val="000000"/>
          <w:sz w:val="21"/>
        </w:rPr>
        <w:t xml:space="preserve"> HRS can bypass web application firewalls and intrusion detection/prevention systems, allowing malicious payloads (e.g., worms, buffer overflows) to reach backend servers undetected</w:t>
      </w:r>
      <w:bookmarkStart w:id="18" w:name="fnref1:5"/>
      <w:bookmarkEnd w:id="18"/>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Session and Credential Hijacking:</w:t>
      </w:r>
      <w:r>
        <w:rPr>
          <w:rFonts w:eastAsia="inter" w:cs="inter" w:ascii="inter" w:hAnsi="inter"/>
          <w:color w:val="000000"/>
          <w:sz w:val="21"/>
        </w:rPr>
        <w:t xml:space="preserve"> Attackers can steal session cookies or authentication credentials by injecting requests that are processed with another user’s session</w:t>
      </w:r>
      <w:bookmarkStart w:id="19" w:name="fnref1:6"/>
      <w:bookmarkEnd w:id="19"/>
      <w:hyperlink w:anchor="fn1">
        <w:r>
          <w:rPr>
            <w:rFonts w:eastAsia="inter" w:cs="inter" w:ascii="inter" w:hAnsi="inter"/>
            <w:color w:val="#000"/>
            <w:sz w:val="21"/>
            <w:u w:val="single"/>
            <w:vertAlign w:val="superscript"/>
          </w:rPr>
          <w:t xml:space="preserve">[1]</w:t>
        </w:r>
      </w:hyperlink>
      <w:bookmarkStart w:id="20" w:name="fnref5:5"/>
      <w:bookmarkEnd w:id="20"/>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Request Hijacking:</w:t>
      </w:r>
      <w:r>
        <w:rPr>
          <w:rFonts w:eastAsia="inter" w:cs="inter" w:ascii="inter" w:hAnsi="inter"/>
          <w:color w:val="000000"/>
          <w:sz w:val="21"/>
        </w:rPr>
        <w:t xml:space="preserve"> By exploiting XSS vulnerabilities in conjunction with HRS, attackers can steal sensitive data (including HttpOnly cookies and authentication headers) without user interaction</w:t>
      </w:r>
      <w:bookmarkStart w:id="21" w:name="fnref1:7"/>
      <w:bookmarkEnd w:id="21"/>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Cross-Site Request Forgery (CSRF)-like Attacks:</w:t>
      </w:r>
      <w:r>
        <w:rPr>
          <w:rFonts w:eastAsia="inter" w:cs="inter" w:ascii="inter" w:hAnsi="inter"/>
          <w:color w:val="000000"/>
          <w:sz w:val="21"/>
        </w:rPr>
        <w:t xml:space="preserve"> Attackers can force actions using a victim’s credentials, often more powerfully than traditional CSRF since no user interaction is needed</w:t>
      </w:r>
      <w:bookmarkStart w:id="22" w:name="fnref1:8"/>
      <w:bookmarkEnd w:id="22"/>
      <w:hyperlink w:anchor="fn1">
        <w:r>
          <w:rPr>
            <w:rFonts w:eastAsia="inter" w:cs="inter" w:ascii="inter" w:hAnsi="inter"/>
            <w:color w:val="#000"/>
            <w:sz w:val="21"/>
            <w:u w:val="single"/>
            <w:vertAlign w:val="superscript"/>
          </w:rPr>
          <w:t xml:space="preserve">[1]</w:t>
        </w:r>
      </w:hyperlink>
      <w:bookmarkStart w:id="23" w:name="fnref5:6"/>
      <w:bookmarkEnd w:id="23"/>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Common Techniques and Vulnerable Patterns</w:t>
      </w:r>
    </w:p>
    <w:p>
      <w:pPr>
        <w:numPr>
          <w:ilvl w:val="0"/>
          <w:numId w:val="3"/>
        </w:numPr>
        <w:spacing w:line="360" w:before="105" w:after="105" w:lineRule="auto"/>
      </w:pPr>
      <w:r>
        <w:rPr>
          <w:rFonts w:eastAsia="inter" w:cs="inter" w:ascii="inter" w:hAnsi="inter"/>
          <w:b/>
          <w:color w:val="000000"/>
          <w:sz w:val="21"/>
        </w:rPr>
        <w:t xml:space="preserve">Double Content-Length Headers:</w:t>
      </w:r>
      <w:r>
        <w:rPr>
          <w:rFonts w:eastAsia="inter" w:cs="inter" w:ascii="inter" w:hAnsi="inter"/>
          <w:color w:val="000000"/>
          <w:sz w:val="21"/>
        </w:rPr>
        <w:t xml:space="preserve"> Different devices may use the first or last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header, leading to desynchronization</w:t>
      </w:r>
      <w:bookmarkStart w:id="24" w:name="fnref1:9"/>
      <w:bookmarkEnd w:id="24"/>
      <w:hyperlink w:anchor="fn1">
        <w:r>
          <w:rPr>
            <w:rFonts w:eastAsia="inter" w:cs="inter" w:ascii="inter" w:hAnsi="inter"/>
            <w:color w:val="#000"/>
            <w:sz w:val="21"/>
            <w:u w:val="single"/>
            <w:vertAlign w:val="superscript"/>
          </w:rPr>
          <w:t xml:space="preserve">[1]</w:t>
        </w:r>
      </w:hyperlink>
      <w:bookmarkStart w:id="25" w:name="fnref2:3"/>
      <w:bookmarkEnd w:id="25"/>
      <w:hyperlink w:anchor="fn2">
        <w:r>
          <w:rPr>
            <w:rFonts w:eastAsia="inter" w:cs="inter" w:ascii="inter" w:hAnsi="inter"/>
            <w:color w:val="#000"/>
            <w:sz w:val="21"/>
            <w:u w:val="single"/>
            <w:vertAlign w:val="superscript"/>
          </w:rPr>
          <w:t xml:space="preserve">[2]</w:t>
        </w:r>
      </w:hyperlink>
      <w:bookmarkStart w:id="26" w:name="fnref4:4"/>
      <w:bookmarkEnd w:id="26"/>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Conflicting Content-Length and Transfer-Encoding Headers:</w:t>
      </w:r>
      <w:r>
        <w:rPr>
          <w:rFonts w:eastAsia="inter" w:cs="inter" w:ascii="inter" w:hAnsi="inter"/>
          <w:color w:val="000000"/>
          <w:sz w:val="21"/>
        </w:rPr>
        <w:t xml:space="preserve"> Some devices prioritize one header over the other, creating parsing ambiguities</w:t>
      </w:r>
      <w:bookmarkStart w:id="27" w:name="fnref1:10"/>
      <w:bookmarkEnd w:id="27"/>
      <w:hyperlink w:anchor="fn1">
        <w:r>
          <w:rPr>
            <w:rFonts w:eastAsia="inter" w:cs="inter" w:ascii="inter" w:hAnsi="inter"/>
            <w:color w:val="#000"/>
            <w:sz w:val="21"/>
            <w:u w:val="single"/>
            <w:vertAlign w:val="superscript"/>
          </w:rPr>
          <w:t xml:space="preserve">[1]</w:t>
        </w:r>
      </w:hyperlink>
      <w:bookmarkStart w:id="28" w:name="fnref2:4"/>
      <w:bookmarkEnd w:id="28"/>
      <w:hyperlink w:anchor="fn2">
        <w:r>
          <w:rPr>
            <w:rFonts w:eastAsia="inter" w:cs="inter" w:ascii="inter" w:hAnsi="inter"/>
            <w:color w:val="#000"/>
            <w:sz w:val="21"/>
            <w:u w:val="single"/>
            <w:vertAlign w:val="superscript"/>
          </w:rPr>
          <w:t xml:space="preserve">[2]</w:t>
        </w:r>
      </w:hyperlink>
      <w:bookmarkStart w:id="29" w:name="fnref4:5"/>
      <w:bookmarkEnd w:id="29"/>
      <w:hyperlink w:anchor="fn4">
        <w:r>
          <w:rPr>
            <w:rFonts w:eastAsia="inter" w:cs="inter" w:ascii="inter" w:hAnsi="inter"/>
            <w:color w:val="#000"/>
            <w:sz w:val="21"/>
            <w:u w:val="single"/>
            <w:vertAlign w:val="superscript"/>
          </w:rPr>
          <w:t xml:space="preserve">[4]</w:t>
        </w:r>
      </w:hyperlink>
      <w:bookmarkStart w:id="30" w:name="fnref5:7"/>
      <w:bookmarkEnd w:id="30"/>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Malformed Headers (e.g., extra spaces, unusual line breaks):</w:t>
      </w:r>
      <w:r>
        <w:rPr>
          <w:rFonts w:eastAsia="inter" w:cs="inter" w:ascii="inter" w:hAnsi="inter"/>
          <w:color w:val="000000"/>
          <w:sz w:val="21"/>
        </w:rPr>
        <w:t xml:space="preserve"> Exploiting non-standard header formatting can trigger inconsistent parsing</w:t>
      </w:r>
      <w:bookmarkStart w:id="31" w:name="fnref1:11"/>
      <w:bookmarkEnd w:id="31"/>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Large Body Anomalies:</w:t>
      </w:r>
      <w:r>
        <w:rPr>
          <w:rFonts w:eastAsia="inter" w:cs="inter" w:ascii="inter" w:hAnsi="inter"/>
          <w:color w:val="000000"/>
          <w:sz w:val="21"/>
        </w:rPr>
        <w:t xml:space="preserve"> Certain servers (e.g., IIS/5.0) mishandle large request bodies, enabling smuggling</w:t>
      </w:r>
      <w:bookmarkStart w:id="32" w:name="fnref1:12"/>
      <w:bookmarkEnd w:id="32"/>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GET Requests with Bodies:</w:t>
      </w:r>
      <w:r>
        <w:rPr>
          <w:rFonts w:eastAsia="inter" w:cs="inter" w:ascii="inter" w:hAnsi="inter"/>
          <w:color w:val="000000"/>
          <w:sz w:val="21"/>
        </w:rPr>
        <w:t xml:space="preserve"> Some proxies ignore bodies in GET requests, while backend servers may process them, enabling backward smuggling</w:t>
      </w:r>
      <w:bookmarkStart w:id="33" w:name="fnref1:13"/>
      <w:bookmarkEnd w:id="33"/>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Real-World Impact</w:t>
      </w:r>
    </w:p>
    <w:p>
      <w:pPr>
        <w:numPr>
          <w:ilvl w:val="0"/>
          <w:numId w:val="4"/>
        </w:numPr>
        <w:spacing w:line="360" w:before="105" w:after="105" w:lineRule="auto"/>
      </w:pPr>
      <w:r>
        <w:rPr>
          <w:rFonts w:eastAsia="inter" w:cs="inter" w:ascii="inter" w:hAnsi="inter"/>
          <w:b/>
          <w:color w:val="000000"/>
          <w:sz w:val="21"/>
        </w:rPr>
        <w:t xml:space="preserve">Wide Applicability:</w:t>
      </w:r>
      <w:r>
        <w:rPr>
          <w:rFonts w:eastAsia="inter" w:cs="inter" w:ascii="inter" w:hAnsi="inter"/>
          <w:color w:val="000000"/>
          <w:sz w:val="21"/>
        </w:rPr>
        <w:t xml:space="preserve"> Numerous combinations of popular proxies, caches, firewalls, and web servers are vulnerable, including products from Microsoft, Sun, Apache, Tomcat, BEA, IBM, and others</w:t>
      </w:r>
      <w:bookmarkStart w:id="34" w:name="fnref1:14"/>
      <w:bookmarkEnd w:id="34"/>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Severe Consequences:</w:t>
      </w:r>
      <w:r>
        <w:rPr>
          <w:rFonts w:eastAsia="inter" w:cs="inter" w:ascii="inter" w:hAnsi="inter"/>
          <w:color w:val="000000"/>
          <w:sz w:val="21"/>
        </w:rPr>
        <w:t xml:space="preserve"> Successful exploitation can lead to persistent cache poisoning, unauthorized access, data theft, and denial of service</w:t>
      </w:r>
      <w:bookmarkStart w:id="35" w:name="fnref1:15"/>
      <w:bookmarkEnd w:id="35"/>
      <w:hyperlink w:anchor="fn1">
        <w:r>
          <w:rPr>
            <w:rFonts w:eastAsia="inter" w:cs="inter" w:ascii="inter" w:hAnsi="inter"/>
            <w:color w:val="#000"/>
            <w:sz w:val="21"/>
            <w:u w:val="single"/>
            <w:vertAlign w:val="superscript"/>
          </w:rPr>
          <w:t xml:space="preserve">[1]</w:t>
        </w:r>
      </w:hyperlink>
      <w:bookmarkStart w:id="36" w:name="fnref3:1"/>
      <w:bookmarkEnd w:id="36"/>
      <w:hyperlink w:anchor="fn3">
        <w:r>
          <w:rPr>
            <w:rFonts w:eastAsia="inter" w:cs="inter" w:ascii="inter" w:hAnsi="inter"/>
            <w:color w:val="#000"/>
            <w:sz w:val="21"/>
            <w:u w:val="single"/>
            <w:vertAlign w:val="superscript"/>
          </w:rPr>
          <w:t xml:space="preserve">[3]</w:t>
        </w:r>
      </w:hyperlink>
      <w:bookmarkStart w:id="37" w:name="fnref5:8"/>
      <w:bookmarkEnd w:id="37"/>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Defense and Mitigation</w:t>
      </w:r>
    </w:p>
    <w:p>
      <w:pPr>
        <w:numPr>
          <w:ilvl w:val="0"/>
          <w:numId w:val="5"/>
        </w:numPr>
        <w:spacing w:line="360" w:before="105" w:after="105" w:lineRule="auto"/>
      </w:pPr>
      <w:r>
        <w:rPr>
          <w:rFonts w:eastAsia="inter" w:cs="inter" w:ascii="inter" w:hAnsi="inter"/>
          <w:b/>
          <w:color w:val="000000"/>
          <w:sz w:val="21"/>
        </w:rPr>
        <w:t xml:space="preserve">Strict HTTP Parsing:</w:t>
      </w:r>
      <w:r>
        <w:rPr>
          <w:rFonts w:eastAsia="inter" w:cs="inter" w:ascii="inter" w:hAnsi="inter"/>
          <w:color w:val="000000"/>
          <w:sz w:val="21"/>
        </w:rPr>
        <w:t xml:space="preserve"> All HTTP devices in the chain must adhere strictly to the HTTP specification and handle ambiguous requests consistently</w:t>
      </w:r>
      <w:bookmarkStart w:id="38" w:name="fnref1:16"/>
      <w:bookmarkEnd w:id="38"/>
      <w:hyperlink w:anchor="fn1">
        <w:r>
          <w:rPr>
            <w:rFonts w:eastAsia="inter" w:cs="inter" w:ascii="inter" w:hAnsi="inter"/>
            <w:color w:val="#000"/>
            <w:sz w:val="21"/>
            <w:u w:val="single"/>
            <w:vertAlign w:val="superscript"/>
          </w:rPr>
          <w:t xml:space="preserve">[1]</w:t>
        </w:r>
      </w:hyperlink>
      <w:bookmarkStart w:id="39" w:name="fnref6"/>
      <w:bookmarkEnd w:id="39"/>
      <w:hyperlink w:anchor="fn6">
        <w:r>
          <w:rPr>
            <w:rFonts w:eastAsia="inter" w:cs="inter" w:ascii="inter" w:hAnsi="inter"/>
            <w:color w:val="#000"/>
            <w:sz w:val="21"/>
            <w:u w:val="single"/>
            <w:vertAlign w:val="superscript"/>
          </w:rPr>
          <w:t xml:space="preserve">[6]</w:t>
        </w:r>
      </w:hyperlink>
      <w:bookmarkStart w:id="40" w:name="fnref5:9"/>
      <w:bookmarkEnd w:id="40"/>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Patch and Update:</w:t>
      </w:r>
      <w:r>
        <w:rPr>
          <w:rFonts w:eastAsia="inter" w:cs="inter" w:ascii="inter" w:hAnsi="inter"/>
          <w:color w:val="000000"/>
          <w:sz w:val="21"/>
        </w:rPr>
        <w:t xml:space="preserve"> Many vendors have released patches; administrators should ensure all components (proxies, caches, firewalls, servers) are up-to-date and configured securely</w:t>
      </w:r>
      <w:bookmarkStart w:id="41" w:name="fnref1:17"/>
      <w:bookmarkEnd w:id="41"/>
      <w:hyperlink w:anchor="fn1">
        <w:r>
          <w:rPr>
            <w:rFonts w:eastAsia="inter" w:cs="inter" w:ascii="inter" w:hAnsi="inter"/>
            <w:color w:val="#000"/>
            <w:sz w:val="21"/>
            <w:u w:val="single"/>
            <w:vertAlign w:val="superscript"/>
          </w:rPr>
          <w:t xml:space="preserve">[1]</w:t>
        </w:r>
      </w:hyperlink>
      <w:bookmarkStart w:id="42" w:name="fnref3:2"/>
      <w:bookmarkEnd w:id="42"/>
      <w:hyperlink w:anchor="fn3">
        <w:r>
          <w:rPr>
            <w:rFonts w:eastAsia="inter" w:cs="inter" w:ascii="inter" w:hAnsi="inter"/>
            <w:color w:val="#000"/>
            <w:sz w:val="21"/>
            <w:u w:val="single"/>
            <w:vertAlign w:val="superscript"/>
          </w:rPr>
          <w:t xml:space="preserve">[3]</w:t>
        </w:r>
      </w:hyperlink>
      <w:bookmarkStart w:id="43" w:name="fnref5:10"/>
      <w:bookmarkEnd w:id="43"/>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Reject Ambiguous Requests:</w:t>
      </w:r>
      <w:r>
        <w:rPr>
          <w:rFonts w:eastAsia="inter" w:cs="inter" w:ascii="inter" w:hAnsi="inter"/>
          <w:color w:val="000000"/>
          <w:sz w:val="21"/>
        </w:rPr>
        <w:t xml:space="preserve"> Devices should reject requests with both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headers, or with duplicate headers</w:t>
      </w:r>
      <w:bookmarkStart w:id="44" w:name="fnref1:18"/>
      <w:bookmarkEnd w:id="44"/>
      <w:hyperlink w:anchor="fn1">
        <w:r>
          <w:rPr>
            <w:rFonts w:eastAsia="inter" w:cs="inter" w:ascii="inter" w:hAnsi="inter"/>
            <w:color w:val="#000"/>
            <w:sz w:val="21"/>
            <w:u w:val="single"/>
            <w:vertAlign w:val="superscript"/>
          </w:rPr>
          <w:t xml:space="preserve">[1]</w:t>
        </w:r>
      </w:hyperlink>
      <w:bookmarkStart w:id="45" w:name="fnref5:11"/>
      <w:bookmarkEnd w:id="45"/>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Disable Persistent Connections:</w:t>
      </w:r>
      <w:r>
        <w:rPr>
          <w:rFonts w:eastAsia="inter" w:cs="inter" w:ascii="inter" w:hAnsi="inter"/>
          <w:color w:val="000000"/>
          <w:sz w:val="21"/>
        </w:rPr>
        <w:t xml:space="preserve"> In some cases, disabling persistent connections in proxies (e.g., Squid) can reduce exposure</w:t>
      </w:r>
      <w:bookmarkStart w:id="46" w:name="fnref1:19"/>
      <w:bookmarkEnd w:id="46"/>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Reverse Proxy Filtering:</w:t>
      </w:r>
      <w:r>
        <w:rPr>
          <w:rFonts w:eastAsia="inter" w:cs="inter" w:ascii="inter" w:hAnsi="inter"/>
          <w:color w:val="000000"/>
          <w:sz w:val="21"/>
        </w:rPr>
        <w:t xml:space="preserve"> Implementing a reverse proxy that validates and sanitizes requests before forwarding can mitigate many HRS attacks</w:t>
      </w:r>
      <w:bookmarkStart w:id="47" w:name="fnref6:1"/>
      <w:bookmarkEnd w:id="47"/>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HTTP Request Smuggling is a protocol-level vulnerability that arises from inconsistent HTTP parsing among chained network devices. It enables attackers to bypass security controls, poison caches, hijack sessions, and execute unauthorized actions. Mitigation requires coordinated, strict adherence to HTTP standards across all devices in the request path and prompt application of vendor patches</w:t>
      </w:r>
      <w:bookmarkStart w:id="48" w:name="fnref1:20"/>
      <w:bookmarkEnd w:id="48"/>
      <w:hyperlink w:anchor="fn1">
        <w:r>
          <w:rPr>
            <w:rFonts w:eastAsia="inter" w:cs="inter" w:ascii="inter" w:hAnsi="inter"/>
            <w:color w:val="#000"/>
            <w:u w:val="single"/>
            <w:vertAlign w:val="superscript"/>
          </w:rPr>
          <w:t xml:space="preserve">[1]</w:t>
        </w:r>
      </w:hyperlink>
      <w:bookmarkStart w:id="49" w:name="fnref6:2"/>
      <w:bookmarkEnd w:id="49"/>
      <w:hyperlink w:anchor="fn6">
        <w:r>
          <w:rPr>
            <w:rFonts w:eastAsia="inter" w:cs="inter" w:ascii="inter" w:hAnsi="inter"/>
            <w:color w:val="#000"/>
            <w:u w:val="single"/>
            <w:vertAlign w:val="superscript"/>
          </w:rPr>
          <w:t xml:space="preserve">[6]</w:t>
        </w:r>
      </w:hyperlink>
      <w:bookmarkStart w:id="50" w:name="fnref3:3"/>
      <w:bookmarkEnd w:id="50"/>
      <w:hyperlink w:anchor="fn3">
        <w:r>
          <w:rPr>
            <w:rFonts w:eastAsia="inter" w:cs="inter" w:ascii="inter" w:hAnsi="inter"/>
            <w:color w:val="#000"/>
            <w:u w:val="single"/>
            <w:vertAlign w:val="superscript"/>
          </w:rPr>
          <w:t xml:space="preserve">[3]</w:t>
        </w:r>
      </w:hyperlink>
      <w:bookmarkStart w:id="51" w:name="fnref5:12"/>
      <w:bookmarkEnd w:id="51"/>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References:</w:t>
      </w:r>
      <w:r>
        <w:rPr>
          <w:rFonts w:eastAsia="inter" w:cs="inter" w:ascii="inter" w:hAnsi="inter"/>
          <w:color w:val="000000"/>
        </w:rPr>
        <w:br w:type="textWrapping"/>
      </w:r>
      <w:bookmarkStart w:id="52" w:name="fnref1:21"/>
      <w:bookmarkEnd w:id="5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HTTP Request Smuggling Whitepaper (Watchfire)</w:t>
      </w:r>
      <w:r>
        <w:rPr>
          <w:rFonts w:eastAsia="inter" w:cs="inter" w:ascii="inter" w:hAnsi="inter"/>
          <w:color w:val="000000"/>
        </w:rPr>
        <w:br w:type="textWrapping"/>
      </w:r>
      <w:bookmarkStart w:id="53" w:name="fnref2:5"/>
      <w:bookmarkEnd w:id="53"/>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Wikipedia: HTTP request smuggling</w:t>
      </w:r>
      <w:r>
        <w:rPr>
          <w:rFonts w:eastAsia="inter" w:cs="inter" w:ascii="inter" w:hAnsi="inter"/>
          <w:color w:val="000000"/>
        </w:rPr>
        <w:br w:type="textWrapping"/>
      </w:r>
      <w:bookmarkStart w:id="54" w:name="fnref6:3"/>
      <w:bookmarkEnd w:id="54"/>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Detecting and Preventing HTTP Request Smuggling Attacks</w:t>
      </w:r>
      <w:r>
        <w:rPr>
          <w:rFonts w:eastAsia="inter" w:cs="inter" w:ascii="inter" w:hAnsi="inter"/>
          <w:color w:val="000000"/>
        </w:rPr>
        <w:br w:type="textWrapping"/>
      </w:r>
      <w:bookmarkStart w:id="55" w:name="fnref3:4"/>
      <w:bookmarkEnd w:id="55"/>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Vaadata: Exploiting and Preventing HTTP Request Smuggling</w:t>
      </w:r>
      <w:r>
        <w:rPr>
          <w:rFonts w:eastAsia="inter" w:cs="inter" w:ascii="inter" w:hAnsi="inter"/>
          <w:color w:val="000000"/>
        </w:rPr>
        <w:br w:type="textWrapping"/>
      </w:r>
      <w:bookmarkStart w:id="56" w:name="fnref4:6"/>
      <w:bookmarkEnd w:id="56"/>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ExtraHop: HTTP Request Smuggling</w:t>
      </w:r>
      <w:r>
        <w:rPr>
          <w:rFonts w:eastAsia="inter" w:cs="inter" w:ascii="inter" w:hAnsi="inter"/>
          <w:color w:val="000000"/>
        </w:rPr>
        <w:br w:type="textWrapping"/>
      </w:r>
      <w:bookmarkStart w:id="57" w:name="fnref5:13"/>
      <w:bookmarkEnd w:id="57"/>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BrightSec: HTTP Request Smuggling Guide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58" w:name="fn1"/>
    <w:bookmarkEnd w:id="58"/>
    <w:p>
      <w:pPr>
        <w:numPr>
          <w:ilvl w:val="0"/>
          <w:numId w:val="7"/>
        </w:numPr>
        <w:spacing w:line="360" w:after="210" w:lineRule="auto"/>
      </w:pPr>
      <w:r>
        <w:rPr>
          <w:rFonts w:eastAsia="inter" w:cs="inter" w:ascii="inter" w:hAnsi="inter"/>
          <w:color w:val="000000"/>
          <w:sz w:val="18"/>
        </w:rPr>
        <w:t xml:space="preserve">HTTP-Request-Smuggling.pdf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9" w:name="fn2"/>
    <w:bookmarkEnd w:id="59"/>
    <w:p>
      <w:pPr>
        <w:numPr>
          <w:ilvl w:val="0"/>
          <w:numId w:val="7"/>
        </w:numPr>
        <w:spacing w:line="360" w:after="210" w:lineRule="auto"/>
      </w:pPr>
      <w:hyperlink r:id="rId6">
        <w:r>
          <w:rPr>
            <w:rFonts w:eastAsia="inter" w:cs="inter" w:ascii="inter" w:hAnsi="inter"/>
            <w:color w:val="#000"/>
            <w:sz w:val="18"/>
            <w:u w:val="single"/>
          </w:rPr>
          <w:t xml:space="preserve">https://en.wikipedia.org/wiki/HTTP_request_smuggling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0" w:name="fn3"/>
    <w:bookmarkEnd w:id="60"/>
    <w:p>
      <w:pPr>
        <w:numPr>
          <w:ilvl w:val="0"/>
          <w:numId w:val="7"/>
        </w:numPr>
        <w:spacing w:line="360" w:after="210" w:lineRule="auto"/>
      </w:pPr>
      <w:hyperlink r:id="rId7">
        <w:r>
          <w:rPr>
            <w:rFonts w:eastAsia="inter" w:cs="inter" w:ascii="inter" w:hAnsi="inter"/>
            <w:color w:val="#000"/>
            <w:sz w:val="18"/>
            <w:u w:val="single"/>
          </w:rPr>
          <w:t xml:space="preserve">https://www.vaadata.com/blog/what-is-http-request-smuggling-exploitations-and-security-best-practices/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1" w:name="fn4"/>
    <w:bookmarkEnd w:id="61"/>
    <w:p>
      <w:pPr>
        <w:numPr>
          <w:ilvl w:val="0"/>
          <w:numId w:val="7"/>
        </w:numPr>
        <w:spacing w:line="360" w:after="210" w:lineRule="auto"/>
      </w:pPr>
      <w:hyperlink r:id="rId8">
        <w:r>
          <w:rPr>
            <w:rFonts w:eastAsia="inter" w:cs="inter" w:ascii="inter" w:hAnsi="inter"/>
            <w:color w:val="#000"/>
            <w:sz w:val="18"/>
            <w:u w:val="single"/>
          </w:rPr>
          <w:t xml:space="preserve">https://www.extrahop.com/resources/attacks/http-request-smuggling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2" w:name="fn5"/>
    <w:bookmarkEnd w:id="62"/>
    <w:p>
      <w:pPr>
        <w:numPr>
          <w:ilvl w:val="0"/>
          <w:numId w:val="7"/>
        </w:numPr>
        <w:spacing w:line="360" w:after="210" w:lineRule="auto"/>
      </w:pPr>
      <w:hyperlink r:id="rId9">
        <w:r>
          <w:rPr>
            <w:rFonts w:eastAsia="inter" w:cs="inter" w:ascii="inter" w:hAnsi="inter"/>
            <w:color w:val="#000"/>
            <w:sz w:val="18"/>
            <w:u w:val="single"/>
          </w:rPr>
          <w:t xml:space="preserve">https://www.brightsec.com/blog/http-request-smuggling-hrs/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3" w:name="fn6"/>
    <w:bookmarkEnd w:id="63"/>
    <w:p>
      <w:pPr>
        <w:numPr>
          <w:ilvl w:val="0"/>
          <w:numId w:val="7"/>
        </w:numPr>
        <w:spacing w:line="360" w:after="210" w:lineRule="auto"/>
      </w:pPr>
      <w:hyperlink r:id="rId10">
        <w:r>
          <w:rPr>
            <w:rFonts w:eastAsia="inter" w:cs="inter" w:ascii="inter" w:hAnsi="inter"/>
            <w:color w:val="#000"/>
            <w:sz w:val="18"/>
            <w:u w:val="single"/>
          </w:rPr>
          <w:t xml:space="preserve">https://onlinelibrary.wiley.com/doi/10.1155/2022/3121177</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abstractNum>
  <w:abstractNum w:abstractNumId="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f6e7bfc5d4cf7009297a5dc2c856e2bf898b7bb.png" TargetMode="Internal"/><Relationship Id="rId6" Type="http://schemas.openxmlformats.org/officeDocument/2006/relationships/hyperlink" Target="https://en.wikipedia.org/wiki/HTTP_request_smuggling" TargetMode="External"/><Relationship Id="rId7" Type="http://schemas.openxmlformats.org/officeDocument/2006/relationships/hyperlink" Target="https://www.vaadata.com/blog/what-is-http-request-smuggling-exploitations-and-security-best-practices/" TargetMode="External"/><Relationship Id="rId8" Type="http://schemas.openxmlformats.org/officeDocument/2006/relationships/hyperlink" Target="https://www.extrahop.com/resources/attacks/http-request-smuggling" TargetMode="External"/><Relationship Id="rId9" Type="http://schemas.openxmlformats.org/officeDocument/2006/relationships/hyperlink" Target="https://www.brightsec.com/blog/http-request-smuggling-hrs/" TargetMode="External"/><Relationship Id="rId10" Type="http://schemas.openxmlformats.org/officeDocument/2006/relationships/hyperlink" Target="https://onlinelibrary.wiley.com/doi/10.1155/2022/3121177"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2025-06-07T16:16:42.246Z</dcterms:created>
  <dcterms:modified xsi:type="dcterms:W3CDTF">2025-06-07T16:16:42.246Z</dcterms:modified>
</cp:coreProperties>
</file>