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</w:rPr>
      </w:pPr>
      <w:r>
        <w:rPr>
          <w:sz w:val="52"/>
        </w:rPr>
        <w:t>Паспорт светофорного объекта № 2094</w:t>
      </w:r>
    </w:p>
    <w:p>
      <w:pPr>
        <w:pStyle w:val="Normal"/>
        <w:spacing w:before="240" w:after="160"/>
        <w:jc w:val="center"/>
        <w:rPr>
          <w:sz w:val="36"/>
        </w:rPr>
      </w:pPr>
      <w:r>
        <w:rPr>
          <w:sz w:val="36"/>
        </w:rPr>
        <w:t>ул. Островитянова - ул. Ак. Волгина</w:t>
      </w:r>
    </w:p>
    <w:p>
      <w:pPr>
        <w:pStyle w:val="Normal"/>
        <w:spacing w:before="240" w:after="160"/>
        <w:jc w:val="center"/>
        <w:rPr>
          <w:sz w:val="36"/>
        </w:rPr>
      </w:pPr>
      <w:r>
        <w:rPr>
          <w:sz w:val="36"/>
        </w:rPr>
        <w:t>Округ: ЮЗАО</w:t>
      </w:r>
    </w:p>
    <w:p>
      <w:pPr>
        <w:pStyle w:val="Normal"/>
        <w:spacing w:before="240" w:after="160"/>
        <w:jc w:val="center"/>
        <w:rPr>
          <w:sz w:val="28"/>
        </w:rPr>
      </w:pPr>
      <w:r>
        <w:rPr>
          <w:b/>
          <w:sz w:val="28"/>
        </w:rPr>
        <w:t>Основной режим:</w:t>
      </w:r>
      <w:r>
        <w:rPr>
          <w:sz w:val="28"/>
        </w:rPr>
        <w:t xml:space="preserve"> локальное адаптивное управление </w:t>
      </w:r>
    </w:p>
    <w:p>
      <w:pPr>
        <w:pStyle w:val="Normal"/>
        <w:spacing w:before="240" w:after="160"/>
        <w:jc w:val="center"/>
        <w:rPr>
          <w:sz w:val="28"/>
        </w:rPr>
      </w:pPr>
      <w:r>
        <w:rPr/>
        <w:drawing>
          <wp:inline distT="0" distB="0" distL="0" distR="0">
            <wp:extent cx="5257800" cy="430530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1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ab/>
      </w:r>
      <w:bookmarkStart w:id="0" w:name="imgScrin"/>
      <w:r>
        <w:rPr>
          <w:sz w:val="28"/>
        </w:rPr>
        <w:tab/>
        <w:tab/>
        <w:tab/>
        <w:tab/>
      </w:r>
      <w:bookmarkEnd w:id="0"/>
      <w:r>
        <w:br w:type="page"/>
      </w:r>
    </w:p>
    <w:p>
      <w:pPr>
        <w:pStyle w:val="Normal"/>
        <w:spacing w:before="0" w:after="160"/>
        <w:jc w:val="center"/>
        <w:rPr>
          <w:lang w:eastAsia="ru-RU"/>
        </w:rPr>
      </w:pPr>
      <w:r>
        <w:rPr>
          <w:rFonts w:eastAsia="Arial"/>
          <w:b/>
          <w:i/>
          <w:color w:val="000080"/>
          <w:sz w:val="28"/>
        </w:rPr>
        <w:t>Расстановка технических средств организации дорожного движения (ТСОДД)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5460365" cy="3491865"/>
            <wp:effectExtent l="0" t="0" r="0" b="0"/>
            <wp:docPr id="2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4918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299" w:charSpace="12288"/>
        </w:sectPr>
        <w:pStyle w:val="Normal"/>
        <w:jc w:val="center"/>
        <w:rPr>
          <w:lang w:eastAsia="ru-RU"/>
        </w:rPr>
      </w:pPr>
      <w:bookmarkStart w:id="1" w:name="imgFix"/>
      <w:r>
        <w:rPr>
          <w:lang w:eastAsia="ru-RU"/>
        </w:rPr>
        <w:t>Опоры А,Б,В,Г,Д,Е,Ж,З – опоры двойного назначения (ОД</w:t>
      </w:r>
      <w:bookmarkEnd w:id="1"/>
      <w:r>
        <w:rPr>
          <w:lang w:eastAsia="ru-RU"/>
        </w:rPr>
        <w:t>Н)</w:t>
      </w:r>
      <w:r>
        <w:br w:type="page"/>
      </w:r>
    </w:p>
    <w:p>
      <w:pPr>
        <w:pStyle w:val="Normal"/>
        <w:spacing w:before="0" w:after="160"/>
        <w:rPr>
          <w:rFonts w:eastAsia="Times New Roman"/>
          <w:b/>
          <w:i/>
          <w:i/>
          <w:color w:val="000080"/>
          <w:sz w:val="28"/>
          <w:szCs w:val="28"/>
          <w:lang w:eastAsia="ru-RU"/>
        </w:rPr>
      </w:pPr>
      <w:r>
        <w:rPr>
          <w:rFonts w:eastAsia="Times New Roman"/>
          <w:b/>
          <w:i/>
          <w:color w:val="000080"/>
          <w:sz w:val="28"/>
          <w:szCs w:val="28"/>
          <w:lang w:eastAsia="ru-RU"/>
        </w:rPr>
        <w:t>Таблица направлений</w:t>
      </w:r>
    </w:p>
    <w:tbl>
      <w:tblPr>
        <w:tblStyle w:val="TableGrid"/>
        <w:tblW w:w="14885" w:type="dxa"/>
        <w:jc w:val="start"/>
        <w:tblInd w:w="-289" w:type="dxa"/>
        <w:tblLayout w:type="fixed"/>
        <w:tblCellMar>
          <w:top w:w="48" w:type="dxa"/>
          <w:start w:w="26" w:type="dxa"/>
          <w:bottom w:w="0" w:type="dxa"/>
          <w:end w:w="26" w:type="dxa"/>
        </w:tblCellMar>
        <w:tblLook w:val="04a0" w:noHBand="0" w:noVBand="1" w:firstColumn="1" w:lastRow="0" w:lastColumn="0" w:firstRow="1"/>
      </w:tblPr>
      <w:tblGrid>
        <w:gridCol w:w="526"/>
        <w:gridCol w:w="1481"/>
        <w:gridCol w:w="1337"/>
        <w:gridCol w:w="1734"/>
        <w:gridCol w:w="541"/>
        <w:gridCol w:w="535"/>
        <w:gridCol w:w="535"/>
        <w:gridCol w:w="402"/>
        <w:gridCol w:w="678"/>
        <w:gridCol w:w="792"/>
        <w:gridCol w:w="838"/>
        <w:gridCol w:w="815"/>
        <w:gridCol w:w="815"/>
        <w:gridCol w:w="814"/>
        <w:gridCol w:w="3042"/>
      </w:tblGrid>
      <w:tr>
        <w:trPr>
          <w:trHeight w:val="370" w:hRule="atLeast"/>
        </w:trPr>
        <w:tc>
          <w:tcPr>
            <w:tcW w:w="5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нап.</w:t>
            </w:r>
          </w:p>
        </w:tc>
        <w:tc>
          <w:tcPr>
            <w:tcW w:w="148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/>
                <w:b/>
                <w:i/>
                <w:color w:val="000080"/>
                <w:szCs w:val="22"/>
                <w:lang w:eastAsia="ru-RU"/>
              </w:rPr>
              <w:t>Тип</w:t>
            </w:r>
            <w:r>
              <w:rPr>
                <w:rFonts w:eastAsia="Times New Roman" w:cs="Times New Roman"/>
                <w:b/>
                <w:i/>
                <w:color w:val="FF0000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Times New Roman"/>
                <w:b/>
                <w:i/>
                <w:color w:val="000080"/>
                <w:szCs w:val="22"/>
                <w:lang w:eastAsia="ru-RU"/>
              </w:rPr>
              <w:t>направления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Фазы, в кот. участ. направ.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Светофоры</w:t>
            </w:r>
          </w:p>
        </w:tc>
        <w:tc>
          <w:tcPr>
            <w:tcW w:w="2013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"Запрет"</w:t>
            </w:r>
          </w:p>
        </w:tc>
        <w:tc>
          <w:tcPr>
            <w:tcW w:w="230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"Разрешение"</w:t>
            </w:r>
          </w:p>
        </w:tc>
        <w:tc>
          <w:tcPr>
            <w:tcW w:w="81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Пост. красное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 xml:space="preserve">ТООВ 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362" w:hRule="atLeast"/>
        </w:trPr>
        <w:tc>
          <w:tcPr>
            <w:tcW w:w="5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8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3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Тзд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Тзм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Тж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Тк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Ткж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lang w:val="ru-RU" w:eastAsia="ru-RU" w:bidi="ar-SA"/>
              </w:rPr>
              <w:t>Тзз</w:t>
            </w:r>
          </w:p>
        </w:tc>
        <w:tc>
          <w:tcPr>
            <w:tcW w:w="81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Красн.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Зелен.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/>
                <w:b/>
                <w:i/>
                <w:color w:val="000080"/>
                <w:szCs w:val="22"/>
              </w:rPr>
            </w:r>
          </w:p>
        </w:tc>
      </w:tr>
      <w:tr>
        <w:trPr>
          <w:trHeight w:val="317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Тр. 1,2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Тр. 3,4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Поворотное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д/с 11,12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Поворотное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д/с 9,10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Пешеходное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2,3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Пеш. 19,20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Пешеходное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Пеш. 15,16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Тр. 7,8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Тр. 5,6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Пешеходное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2,3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Пеш. 17,18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7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Пешеходное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Пеш. 21,22</w:t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Вкл.</w:t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/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</w:r>
          </w:p>
        </w:tc>
        <w:tc>
          <w:tcPr>
            <w:tcW w:w="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3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orient="landscape" w:w="16838" w:h="11906"/>
          <w:pgMar w:left="1134" w:right="1134" w:gutter="0" w:header="708" w:top="1232" w:footer="708" w:bottom="850"/>
          <w:pgNumType w:fmt="decimal"/>
          <w:formProt w:val="false"/>
          <w:textDirection w:val="lrTb"/>
          <w:docGrid w:type="default" w:linePitch="360" w:charSpace="12288"/>
        </w:sectPr>
      </w:pPr>
    </w:p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Фиксированный режим</w:t>
      </w:r>
    </w:p>
    <w:tbl>
      <w:tblPr>
        <w:tblStyle w:val="af6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19"/>
        <w:gridCol w:w="4535"/>
      </w:tblGrid>
      <w:tr>
        <w:trPr>
          <w:trHeight w:val="615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1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bookmarkStart w:id="2" w:name="imgFaza1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3" name="Рисунок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2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2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bookmarkStart w:id="3" w:name="imgFaza2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4" name="Рисунок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3"/>
          </w:p>
        </w:tc>
      </w:tr>
      <w:tr>
        <w:trPr>
          <w:trHeight w:val="344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3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bookmarkStart w:id="4" w:name="imgFaza3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5" name="Рисунок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4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4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bookmarkStart w:id="5" w:name="imgFaza4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6" name="Рисунок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5"/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Распределение фаз в режиме "РП"</w:t>
      </w:r>
    </w:p>
    <w:tbl>
      <w:tblPr>
        <w:tblStyle w:val="TableGrid"/>
        <w:tblW w:w="9714" w:type="dxa"/>
        <w:jc w:val="start"/>
        <w:tblInd w:w="-284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849"/>
        <w:gridCol w:w="989"/>
        <w:gridCol w:w="437"/>
        <w:gridCol w:w="1705"/>
        <w:gridCol w:w="2054"/>
        <w:gridCol w:w="497"/>
        <w:gridCol w:w="94"/>
        <w:gridCol w:w="746"/>
        <w:gridCol w:w="644"/>
        <w:gridCol w:w="1698"/>
      </w:tblGrid>
      <w:tr>
        <w:trPr>
          <w:trHeight w:val="300" w:hRule="atLeast"/>
        </w:trPr>
        <w:tc>
          <w:tcPr>
            <w:tcW w:w="2275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1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" w:cs="Times New Roman"/>
                <w:b/>
                <w:kern w:val="0"/>
                <w:sz w:val="28"/>
                <w:szCs w:val="28"/>
                <w:lang w:val="ru-RU" w:eastAsia="ru-RU" w:bidi="ar-SA"/>
              </w:rPr>
              <w:t>Тц = 121 с.</w:t>
            </w:r>
          </w:p>
        </w:tc>
        <w:tc>
          <w:tcPr>
            <w:tcW w:w="25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3182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5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06:00:00-21:00:00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66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пп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6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764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6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Тосн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-19" w:end="-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Тсдвиг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3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5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Тип фазы</w:t>
            </w:r>
          </w:p>
        </w:tc>
      </w:tr>
      <w:tr>
        <w:trPr>
          <w:trHeight w:val="77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1,2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24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3,4,5,9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28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47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5,6,9,10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18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81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18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7,8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97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</w:tbl>
    <w:p>
      <w:pPr>
        <w:pStyle w:val="Normal"/>
        <w:rPr>
          <w:rFonts w:eastAsia="Arial"/>
          <w:bCs/>
          <w:iCs/>
          <w:sz w:val="28"/>
        </w:rPr>
      </w:pPr>
      <w:r>
        <w:rPr>
          <w:rFonts w:eastAsia="Arial"/>
          <w:b/>
          <w:i/>
          <w:color w:val="000080"/>
          <w:sz w:val="28"/>
        </w:rPr>
        <w:t xml:space="preserve">Тц </w:t>
      </w:r>
      <w:r>
        <w:rPr>
          <w:rFonts w:eastAsia="Arial"/>
          <w:bCs/>
          <w:iCs/>
          <w:sz w:val="28"/>
        </w:rPr>
        <w:t>–41+3+3/28+3+3/18+3+3/7+3+3+3=121 с.</w:t>
      </w:r>
    </w:p>
    <w:tbl>
      <w:tblPr>
        <w:tblStyle w:val="TableGrid"/>
        <w:tblW w:w="9714" w:type="dxa"/>
        <w:jc w:val="start"/>
        <w:tblInd w:w="-284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849"/>
        <w:gridCol w:w="989"/>
        <w:gridCol w:w="437"/>
        <w:gridCol w:w="1705"/>
        <w:gridCol w:w="2054"/>
        <w:gridCol w:w="497"/>
        <w:gridCol w:w="94"/>
        <w:gridCol w:w="746"/>
        <w:gridCol w:w="644"/>
        <w:gridCol w:w="1698"/>
      </w:tblGrid>
      <w:tr>
        <w:trPr>
          <w:trHeight w:val="300" w:hRule="atLeast"/>
        </w:trPr>
        <w:tc>
          <w:tcPr>
            <w:tcW w:w="2275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2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" w:cs="Times New Roman"/>
                <w:b/>
                <w:kern w:val="0"/>
                <w:sz w:val="28"/>
                <w:szCs w:val="28"/>
                <w:lang w:val="ru-RU" w:eastAsia="ru-RU" w:bidi="ar-SA"/>
              </w:rPr>
              <w:t>Тц = 87 с.</w:t>
            </w:r>
          </w:p>
        </w:tc>
        <w:tc>
          <w:tcPr>
            <w:tcW w:w="25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3182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5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21:00:00-06:00:00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66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пп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6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764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6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Тосн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-19" w:end="-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Тсдвиг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3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5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Тип фазы</w:t>
            </w:r>
          </w:p>
        </w:tc>
      </w:tr>
      <w:tr>
        <w:trPr>
          <w:trHeight w:val="77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1,2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23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24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3,4,5,9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12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29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5,6,9,10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18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47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18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7,8</w:t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63</w:t>
            </w:r>
          </w:p>
        </w:tc>
        <w:tc>
          <w:tcPr>
            <w:tcW w:w="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</w:tbl>
    <w:p>
      <w:pPr>
        <w:pStyle w:val="Normal"/>
        <w:rPr>
          <w:rFonts w:eastAsia="Arial"/>
          <w:bCs/>
          <w:iCs/>
          <w:sz w:val="28"/>
        </w:rPr>
      </w:pPr>
      <w:r>
        <w:rPr>
          <w:rFonts w:eastAsia="Arial"/>
          <w:b/>
          <w:i/>
          <w:color w:val="000080"/>
          <w:sz w:val="28"/>
        </w:rPr>
        <w:t xml:space="preserve">Тц </w:t>
      </w:r>
      <w:r>
        <w:rPr>
          <w:rFonts w:eastAsia="Arial"/>
          <w:bCs/>
          <w:iCs/>
          <w:sz w:val="28"/>
        </w:rPr>
        <w:t>– 23+3+3/12+3+3/18+3+3/7+3+3+3=87 с.</w:t>
      </w:r>
    </w:p>
    <w:p>
      <w:pPr>
        <w:pStyle w:val="Normal"/>
        <w:spacing w:before="240" w:after="160"/>
        <w:rPr>
          <w:rFonts w:eastAsia="Arial"/>
          <w:bCs/>
          <w:iCs/>
          <w:sz w:val="28"/>
        </w:rPr>
      </w:pPr>
      <w:r>
        <w:rPr>
          <w:rFonts w:eastAsia="Arial"/>
          <w:bCs/>
          <w:iCs/>
          <w:sz w:val="28"/>
        </w:rPr>
      </w:r>
    </w:p>
    <w:p>
      <w:pPr>
        <w:pStyle w:val="Normal"/>
        <w:spacing w:before="24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</w:r>
    </w:p>
    <w:p>
      <w:pPr>
        <w:pStyle w:val="Normal"/>
        <w:spacing w:before="24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Режим работы сигналов для слепых</w:t>
      </w:r>
    </w:p>
    <w:tbl>
      <w:tblPr>
        <w:tblStyle w:val="af6"/>
        <w:tblW w:w="76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67"/>
        <w:gridCol w:w="2052"/>
        <w:gridCol w:w="1608"/>
        <w:gridCol w:w="2143"/>
      </w:tblGrid>
      <w:tr>
        <w:trPr/>
        <w:tc>
          <w:tcPr>
            <w:tcW w:w="18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Начало периода</w:t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Окончание периода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Режим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Уровень громкости</w:t>
            </w:r>
          </w:p>
        </w:tc>
      </w:tr>
      <w:tr>
        <w:trPr/>
        <w:tc>
          <w:tcPr>
            <w:tcW w:w="18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06:00</w:t>
            </w:r>
          </w:p>
        </w:tc>
        <w:tc>
          <w:tcPr>
            <w:tcW w:w="20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08:00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Тихо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18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08:00</w:t>
            </w:r>
          </w:p>
        </w:tc>
        <w:tc>
          <w:tcPr>
            <w:tcW w:w="20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20:00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Громко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18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20:00</w:t>
            </w:r>
          </w:p>
        </w:tc>
        <w:tc>
          <w:tcPr>
            <w:tcW w:w="20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23:00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Тихо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18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23:00</w:t>
            </w:r>
          </w:p>
        </w:tc>
        <w:tc>
          <w:tcPr>
            <w:tcW w:w="20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06:00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Выключен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</w:tbl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</w:r>
    </w:p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Локальное адаптивное управление</w:t>
      </w:r>
    </w:p>
    <w:tbl>
      <w:tblPr>
        <w:tblStyle w:val="af6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19"/>
        <w:gridCol w:w="4535"/>
      </w:tblGrid>
      <w:tr>
        <w:trPr>
          <w:trHeight w:val="615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1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bookmarkStart w:id="6" w:name="imgAdaptFaza1"/>
            <w:bookmarkEnd w:id="6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7" name="Рисунок 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2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7" w:name="imgAdaptFaza2"/>
            <w:bookmarkEnd w:id="7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8" name="Рисунок 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4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3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Вызывная фаза</w:t>
            </w:r>
          </w:p>
          <w:p>
            <w:pPr>
              <w:pStyle w:val="Normal"/>
              <w:widowControl/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8" w:name="imgAdaptFaza3"/>
            <w:bookmarkEnd w:id="8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9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4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Вызывная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uppressAutoHyphens w:val="true"/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9" w:name="imgAdaptFaza4"/>
            <w:bookmarkEnd w:id="9"/>
            <w:r>
              <w:rPr/>
              <w:drawing>
                <wp:inline distT="0" distB="0" distL="0" distR="0">
                  <wp:extent cx="2540000" cy="1624330"/>
                  <wp:effectExtent l="0" t="0" r="0" b="0"/>
                  <wp:docPr id="10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2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rFonts w:eastAsia="Arial"/>
          <w:b/>
          <w:i/>
          <w:i/>
          <w:color w:val="000080"/>
          <w:sz w:val="28"/>
          <w:highlight w:val="yellow"/>
        </w:rPr>
      </w:pPr>
      <w:r>
        <w:rPr>
          <w:rFonts w:eastAsia="Arial"/>
          <w:b/>
          <w:i/>
          <w:color w:val="000080"/>
          <w:sz w:val="28"/>
          <w:highlight w:val="yellow"/>
        </w:rPr>
      </w:r>
      <w:r>
        <w:br w:type="page"/>
      </w:r>
    </w:p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Расположение индуктивных петлевых детекторов</w:t>
      </w:r>
    </w:p>
    <w:p>
      <w:pPr>
        <w:pStyle w:val="Normal"/>
        <w:spacing w:before="240" w:after="160"/>
        <w:jc w:val="center"/>
        <w:rPr>
          <w:lang w:eastAsia="ru-RU"/>
        </w:rPr>
      </w:pPr>
      <w:bookmarkStart w:id="10" w:name="imgPot"/>
      <w:r>
        <w:rPr/>
        <w:drawing>
          <wp:inline distT="0" distB="0" distL="0" distR="0">
            <wp:extent cx="5364480" cy="4014470"/>
            <wp:effectExtent l="0" t="0" r="0" b="0"/>
            <wp:docPr id="1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1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</w:t>
      </w:r>
      <w:bookmarkEnd w:id="10"/>
      <w:r>
        <w:br w:type="page"/>
      </w:r>
    </w:p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Детекторы</w:t>
      </w:r>
    </w:p>
    <w:tbl>
      <w:tblPr>
        <w:tblStyle w:val="af6"/>
        <w:tblW w:w="10065" w:type="dxa"/>
        <w:jc w:val="start"/>
        <w:tblInd w:w="-28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421"/>
        <w:gridCol w:w="992"/>
        <w:gridCol w:w="712"/>
        <w:gridCol w:w="705"/>
        <w:gridCol w:w="1143"/>
        <w:gridCol w:w="847"/>
        <w:gridCol w:w="712"/>
        <w:gridCol w:w="705"/>
        <w:gridCol w:w="855"/>
        <w:gridCol w:w="988"/>
        <w:gridCol w:w="983"/>
      </w:tblGrid>
      <w:tr>
        <w:trPr>
          <w:trHeight w:val="898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Детектор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 xml:space="preserve">Входа платы 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en-US" w:eastAsia="en-US" w:bidi="ar-SA"/>
              </w:rPr>
              <w:t>IO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/ входа ДК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КИПД-2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КИПД-16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Направ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ления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Вынос, м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Запрос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Разрыв, с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Счет ТС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Авария незанят, мин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Авария занят, мин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ТВП 6.1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ТВП 6.2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ТВП 9.1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1.3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ТВП 9.2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1.4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ТВП 10.1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1.5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ТВП 10.2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1.6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D1.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1.7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1.8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1.9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1.3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О1.1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1.10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1.4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О1.2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1.11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1.5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rFonts w:eastAsia="Calibri"/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1.12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1.6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1.13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1.7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1.14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1.8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2.4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1.15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1.9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2.5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1.16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1.10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2.6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1.17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1.11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О2.1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1.18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1.12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О2.2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1.19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1.13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1.20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1.14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1.21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1.15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3.3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1.22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1.16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О3.1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1.23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2.1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1.24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2.2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1.25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2.3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4.3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1.26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2.4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7.1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1.27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2.5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7.2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1.28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2.6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7.3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1.29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2.7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1.30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2.8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8.2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2.1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2.9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8.3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2.2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2.10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2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О8.1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2.3</w:t>
            </w:r>
          </w:p>
        </w:tc>
        <w:tc>
          <w:tcPr>
            <w:tcW w:w="7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2.11</w:t>
            </w:r>
          </w:p>
        </w:tc>
        <w:tc>
          <w:tcPr>
            <w:tcW w:w="114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4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71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2"/>
                <w:szCs w:val="24"/>
                <w:lang w:val="ru-RU" w:eastAsia="en-US" w:bidi="ar-SA"/>
              </w:rPr>
              <w:t>-</w:t>
            </w:r>
          </w:p>
        </w:tc>
        <w:tc>
          <w:tcPr>
            <w:tcW w:w="70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9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b/>
          <w:i/>
          <w:i/>
          <w:color w:val="000080"/>
          <w:sz w:val="28"/>
        </w:rPr>
      </w:pPr>
      <w:r>
        <w:rPr>
          <w:b/>
          <w:i/>
          <w:color w:val="000080"/>
          <w:sz w:val="28"/>
        </w:rPr>
        <w:t>Контроль периферийного оборудования</w:t>
      </w:r>
    </w:p>
    <w:tbl>
      <w:tblPr>
        <w:tblStyle w:val="af6"/>
        <w:tblW w:w="9810" w:type="dxa"/>
        <w:jc w:val="start"/>
        <w:tblInd w:w="-28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543"/>
        <w:gridCol w:w="1031"/>
        <w:gridCol w:w="1910"/>
        <w:gridCol w:w="1910"/>
        <w:gridCol w:w="2416"/>
      </w:tblGrid>
      <w:tr>
        <w:trPr>
          <w:trHeight w:val="293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Оборудование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ind w:start="-284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Вход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Выход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ind w:start="-284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Вход платы I/O</w:t>
            </w:r>
          </w:p>
        </w:tc>
      </w:tr>
      <w:tr>
        <w:trPr>
          <w:trHeight w:val="293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БП/КИПД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-16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«С»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«А»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1.31</w:t>
            </w:r>
          </w:p>
        </w:tc>
      </w:tr>
      <w:tr>
        <w:trPr>
          <w:trHeight w:val="293" w:hRule="atLeast"/>
        </w:trPr>
        <w:tc>
          <w:tcPr>
            <w:tcW w:w="2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БП/КИПД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-16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«С»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«А»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1.32</w:t>
            </w:r>
          </w:p>
        </w:tc>
      </w:tr>
    </w:tbl>
    <w:p>
      <w:pPr>
        <w:pStyle w:val="Normal"/>
        <w:spacing w:lineRule="auto" w:line="240" w:before="24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</w:r>
    </w:p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</w:r>
      <w:r>
        <w:br w:type="page"/>
      </w:r>
    </w:p>
    <w:p>
      <w:pPr>
        <w:pStyle w:val="Normal"/>
        <w:spacing w:lineRule="auto" w:line="240"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Адаптивный алгоритм</w:t>
      </w:r>
    </w:p>
    <w:p>
      <w:pPr>
        <w:pStyle w:val="Normal"/>
        <w:rPr>
          <w:b/>
          <w:color w:themeColor="text1" w:val="000000"/>
          <w:sz w:val="24"/>
        </w:rPr>
      </w:pPr>
      <w:r>
        <w:rPr>
          <w:b/>
          <w:color w:themeColor="text1" w:val="000000"/>
          <w:sz w:val="24"/>
        </w:rPr>
        <w:t>Чередование фаз</w:t>
      </w:r>
    </w:p>
    <w:tbl>
      <w:tblPr>
        <w:tblStyle w:val="af6"/>
        <w:tblW w:w="9536" w:type="dxa"/>
        <w:jc w:val="start"/>
        <w:tblInd w:w="-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26"/>
        <w:gridCol w:w="1984"/>
        <w:gridCol w:w="2131"/>
        <w:gridCol w:w="3294"/>
      </w:tblGrid>
      <w:tr>
        <w:trPr>
          <w:trHeight w:val="277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Начальная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Конечная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Переход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Тип фазы</w:t>
            </w:r>
          </w:p>
        </w:tc>
      </w:tr>
      <w:tr>
        <w:trPr>
          <w:trHeight w:val="277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Стартовая 1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t>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2"/>
                <w:szCs w:val="24"/>
                <w:lang w:val="ru-RU" w:eastAsia="en-US" w:bidi="ar-SA"/>
              </w:rPr>
              <w:t>2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Продление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Основная фаза</w:t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2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t>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2"/>
                <w:szCs w:val="24"/>
                <w:lang w:val="ru-RU" w:eastAsia="en-US" w:bidi="ar-SA"/>
              </w:rPr>
              <w:t>3,4,1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Продление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Основная фаза</w:t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t>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2"/>
                <w:szCs w:val="24"/>
                <w:lang w:val="ru-RU" w:eastAsia="en-US" w:bidi="ar-SA"/>
              </w:rPr>
              <w:t>4,1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Фиксированный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Вызывная фаза</w:t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4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t>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2"/>
                <w:szCs w:val="24"/>
                <w:lang w:val="ru-RU" w:eastAsia="en-US" w:bidi="ar-SA"/>
              </w:rPr>
              <w:t>1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Продление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Вызывная фаза</w:t>
            </w:r>
          </w:p>
        </w:tc>
      </w:tr>
    </w:tbl>
    <w:tbl>
      <w:tblPr>
        <w:tblStyle w:val="TableGrid"/>
        <w:tblW w:w="9923" w:type="dxa"/>
        <w:jc w:val="start"/>
        <w:tblInd w:w="-567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745"/>
        <w:gridCol w:w="1109"/>
        <w:gridCol w:w="436"/>
        <w:gridCol w:w="1423"/>
        <w:gridCol w:w="1699"/>
        <w:gridCol w:w="1262"/>
        <w:gridCol w:w="156"/>
        <w:gridCol w:w="134"/>
        <w:gridCol w:w="844"/>
        <w:gridCol w:w="988"/>
        <w:gridCol w:w="1125"/>
      </w:tblGrid>
      <w:tr>
        <w:trPr>
          <w:trHeight w:val="300" w:hRule="atLeast"/>
        </w:trPr>
        <w:tc>
          <w:tcPr>
            <w:tcW w:w="1854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1</w:t>
            </w:r>
          </w:p>
        </w:tc>
        <w:tc>
          <w:tcPr>
            <w:tcW w:w="185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/>
                <w:b/>
                <w:i/>
                <w:color w:val="000080"/>
                <w:sz w:val="24"/>
              </w:rPr>
            </w:r>
          </w:p>
        </w:tc>
        <w:tc>
          <w:tcPr>
            <w:tcW w:w="296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290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end="5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957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end="5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06:00:00-21:00:00</w:t>
            </w:r>
          </w:p>
        </w:tc>
      </w:tr>
      <w:tr>
        <w:trPr>
          <w:trHeight w:val="300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вызова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продления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завершения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Тр.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ОТ</w:t>
            </w:r>
          </w:p>
        </w:tc>
      </w:tr>
      <w:tr>
        <w:trPr>
          <w:trHeight w:val="318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1,2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D1.1-D1.3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D2.1-D2.6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41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3,4,5,9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D3.1-D3.3</w:t>
              <w:br/>
              <w:t>D4.1-D4.3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7</w:t>
            </w: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18**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28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5,6,9,10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(ТВП6.1 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ТВП6.2=1)или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(ТВП9.1 или ТВП9.2=1)или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(ТВП10.1 или ТВП10.2=1)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18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18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7,8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D7.1-D7.3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D8.1-D8.3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D7.1-D7.3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D8.1-D8.3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13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0" w:after="0"/>
        <w:rPr>
          <w:lang w:eastAsia="ru-RU"/>
        </w:rPr>
      </w:pPr>
      <w:r>
        <w:rPr>
          <w:lang w:eastAsia="ru-RU"/>
        </w:rPr>
        <w:t>*-если есть вызов 3 фазы</w:t>
      </w:r>
    </w:p>
    <w:p>
      <w:pPr>
        <w:pStyle w:val="Normal"/>
        <w:spacing w:before="0" w:after="0"/>
        <w:rPr>
          <w:lang w:eastAsia="ru-RU"/>
        </w:rPr>
      </w:pPr>
      <w:r>
        <w:rPr>
          <w:lang w:eastAsia="ru-RU"/>
        </w:rPr>
        <w:t>**-если нет вызова 3 фазы</w:t>
      </w:r>
    </w:p>
    <w:tbl>
      <w:tblPr>
        <w:tblStyle w:val="TableGrid"/>
        <w:tblW w:w="9923" w:type="dxa"/>
        <w:jc w:val="start"/>
        <w:tblInd w:w="-567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745"/>
        <w:gridCol w:w="1109"/>
        <w:gridCol w:w="436"/>
        <w:gridCol w:w="1423"/>
        <w:gridCol w:w="1699"/>
        <w:gridCol w:w="1262"/>
        <w:gridCol w:w="156"/>
        <w:gridCol w:w="134"/>
        <w:gridCol w:w="844"/>
        <w:gridCol w:w="988"/>
        <w:gridCol w:w="1125"/>
      </w:tblGrid>
      <w:tr>
        <w:trPr>
          <w:trHeight w:val="300" w:hRule="atLeast"/>
        </w:trPr>
        <w:tc>
          <w:tcPr>
            <w:tcW w:w="1854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2</w:t>
            </w:r>
          </w:p>
        </w:tc>
        <w:tc>
          <w:tcPr>
            <w:tcW w:w="185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/>
                <w:b/>
                <w:i/>
                <w:color w:val="000080"/>
                <w:sz w:val="24"/>
              </w:rPr>
            </w:r>
          </w:p>
        </w:tc>
        <w:tc>
          <w:tcPr>
            <w:tcW w:w="296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290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5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957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5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21:00:00-06:00:00</w:t>
            </w:r>
          </w:p>
        </w:tc>
      </w:tr>
      <w:tr>
        <w:trPr>
          <w:trHeight w:val="300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вызова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продления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завершения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Тр.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ОТ</w:t>
            </w:r>
          </w:p>
        </w:tc>
      </w:tr>
      <w:tr>
        <w:trPr>
          <w:trHeight w:val="318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1,2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D1.1-D1.3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D2.1-D2.6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23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3,4,5,9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D3.1-D3.3</w:t>
              <w:br/>
              <w:t>D4.1-D4.3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7</w:t>
            </w: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18**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18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5,6,9,10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(ТВП6.1 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ТВП6.2=1)или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(ТВП9.1 или ТВП9.2=1)или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(ТВП10.1 или ТВП10.2=1)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18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18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5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7,8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D7.1-D7.3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D8.1-D8.3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lang w:val="en-US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D7.1-D7.3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9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en-US" w:eastAsia="ru-RU" w:bidi="ar-SA"/>
              </w:rPr>
              <w:t>D8.1-D8.3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-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rFonts w:ascii="Times New Roman" w:hAnsi="Times New Roman" w:eastAsia="" w:cs="Times New Roman"/>
                <w:kern w:val="0"/>
                <w:sz w:val="22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kern w:val="0"/>
                <w:sz w:val="22"/>
                <w:szCs w:val="24"/>
                <w:lang w:val="ru-RU" w:eastAsia="ru-RU" w:bidi="ar-SA"/>
              </w:rPr>
              <w:t>10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0" w:after="0"/>
        <w:rPr>
          <w:lang w:eastAsia="ru-RU"/>
        </w:rPr>
      </w:pPr>
      <w:r>
        <w:rPr>
          <w:lang w:eastAsia="ru-RU"/>
        </w:rPr>
        <w:t>*-если есть вызов 3 фазы</w:t>
      </w:r>
    </w:p>
    <w:p>
      <w:pPr>
        <w:pStyle w:val="Normal"/>
        <w:spacing w:before="0" w:after="0"/>
        <w:rPr>
          <w:lang w:eastAsia="ru-RU"/>
        </w:rPr>
      </w:pPr>
      <w:r>
        <w:rPr>
          <w:lang w:eastAsia="ru-RU"/>
        </w:rPr>
        <w:t>**-если нет вызова 3 фазы</w:t>
      </w:r>
    </w:p>
    <w:p>
      <w:pPr>
        <w:pStyle w:val="Normal"/>
        <w:spacing w:lineRule="auto" w:line="240" w:before="0" w:after="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</w:r>
      <w:r>
        <w:br w:type="page"/>
      </w:r>
    </w:p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Режим работы ТВП</w:t>
      </w:r>
    </w:p>
    <w:tbl>
      <w:tblPr>
        <w:tblStyle w:val="af6"/>
        <w:tblW w:w="439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22"/>
        <w:gridCol w:w="2267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Начало периода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Окончание периода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val="en-US"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00:00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Arial"/>
                <w:sz w:val="24"/>
                <w:lang w:val="en-US"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00:00</w:t>
            </w:r>
          </w:p>
        </w:tc>
      </w:tr>
    </w:tbl>
    <w:p>
      <w:pPr>
        <w:pStyle w:val="Normal"/>
        <w:spacing w:before="240" w:after="160"/>
        <w:ind w:start="-142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Сетевые настройки оборудования</w:t>
      </w:r>
    </w:p>
    <w:tbl>
      <w:tblPr>
        <w:tblStyle w:val="af6"/>
        <w:tblW w:w="924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50"/>
        <w:gridCol w:w="2076"/>
        <w:gridCol w:w="2060"/>
        <w:gridCol w:w="2130"/>
        <w:gridCol w:w="2126"/>
      </w:tblGrid>
      <w:tr>
        <w:trPr>
          <w:trHeight w:val="412" w:hRule="atLeast"/>
        </w:trPr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ru-RU" w:eastAsia="ru-RU" w:bidi="ar-SA"/>
              </w:rPr>
              <w:t>Оборудование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ru-RU" w:eastAsia="ru-RU" w:bidi="ar-SA"/>
              </w:rPr>
              <w:t>IP адрес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en-US" w:eastAsia="ru-RU" w:bidi="ar-SA"/>
              </w:rPr>
              <w:t>Mask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en-US" w:eastAsia="ru-RU" w:bidi="ar-SA"/>
              </w:rPr>
              <w:t>Gateway</w:t>
            </w:r>
          </w:p>
        </w:tc>
      </w:tr>
      <w:tr>
        <w:trPr>
          <w:trHeight w:val="339" w:hRule="atLeast"/>
        </w:trPr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Поток-12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192.168.0.1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eastAsia="" w:eastAsiaTheme="minorEastAsia"/>
                <w:sz w:val="28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255.255.2</w:t>
            </w:r>
            <w:r>
              <w:rPr>
                <w:rFonts w:eastAsia="" w:cs="Times New Roman" w:eastAsiaTheme="minorEastAsia"/>
                <w:kern w:val="0"/>
                <w:sz w:val="28"/>
                <w:szCs w:val="24"/>
                <w:lang w:val="en-US" w:eastAsia="ru-RU" w:bidi="ar-SA"/>
              </w:rPr>
              <w:t>55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955" w:leader="none"/>
              </w:tabs>
              <w:suppressAutoHyphens w:val="true"/>
              <w:spacing w:lineRule="auto" w:line="240" w:before="0" w:after="0"/>
              <w:jc w:val="center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  <w:highlight w:val="yellow"/>
        </w:rPr>
      </w:pPr>
      <w:r>
        <w:rPr>
          <w:rFonts w:eastAsia="Arial"/>
          <w:b/>
          <w:i/>
          <w:color w:val="000080"/>
          <w:sz w:val="28"/>
          <w:highlight w:val="yellow"/>
        </w:rPr>
      </w:r>
    </w:p>
    <w:sectPr>
      <w:headerReference w:type="even" r:id="rId25"/>
      <w:headerReference w:type="default" r:id="rId26"/>
      <w:headerReference w:type="first" r:id="rId27"/>
      <w:footerReference w:type="even" r:id="rId28"/>
      <w:footerReference w:type="default" r:id="rId29"/>
      <w:footerReference w:type="first" r:id="rId30"/>
      <w:type w:val="nextPage"/>
      <w:pgSz w:w="11906" w:h="16838"/>
      <w:pgMar w:left="1232" w:right="850" w:gutter="0" w:header="708" w:top="1134" w:footer="708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r>
      <w:rPr>
        <w:sz w:val="28"/>
        <w:szCs w:val="32"/>
      </w:rPr>
      <w:t>2094</w:t>
    </w:r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r>
      <w:rPr>
        <w:sz w:val="28"/>
        <w:szCs w:val="28"/>
      </w:rPr>
      <w:t>ул. Островитянова - ул. Ак. Волгина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r>
      <w:rPr>
        <w:sz w:val="28"/>
        <w:szCs w:val="32"/>
      </w:rPr>
      <w:t>2094</w:t>
    </w:r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r>
      <w:rPr>
        <w:sz w:val="28"/>
        <w:szCs w:val="28"/>
      </w:rPr>
      <w:t>ул. Островитянова - ул. Ак. Волгина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r>
      <w:rPr>
        <w:sz w:val="28"/>
        <w:szCs w:val="32"/>
      </w:rPr>
      <w:t>2094</w:t>
    </w:r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r>
      <w:rPr>
        <w:sz w:val="28"/>
        <w:szCs w:val="28"/>
      </w:rPr>
      <w:t>ул. Островитянова - ул. Ак. Волгина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r>
      <w:rPr>
        <w:sz w:val="28"/>
        <w:szCs w:val="32"/>
      </w:rPr>
      <w:t>2094</w:t>
    </w:r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r>
      <w:rPr>
        <w:sz w:val="28"/>
        <w:szCs w:val="28"/>
      </w:rPr>
      <w:t>ул. Островитянова - ул. Ак. Волгина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r>
      <w:rPr>
        <w:sz w:val="28"/>
        <w:szCs w:val="32"/>
      </w:rPr>
      <w:t>2094</w:t>
    </w:r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r>
      <w:rPr>
        <w:sz w:val="28"/>
        <w:szCs w:val="28"/>
      </w:rPr>
      <w:t>ул. Островитянова - ул. Ак. Волгина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365f"/>
    <w:pPr>
      <w:widowControl/>
      <w:suppressAutoHyphens w:val="true"/>
      <w:bidi w:val="0"/>
      <w:spacing w:lineRule="auto" w:line="259" w:before="0" w:after="160"/>
      <w:jc w:val="start"/>
    </w:pPr>
    <w:rPr>
      <w:rFonts w:ascii="Times New Roman" w:hAnsi="Times New Roman" w:eastAsia="Calibri" w:cs="Times New Roman" w:eastAsiaTheme="minorHAnsi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026f87"/>
    <w:pPr>
      <w:keepNext w:val="true"/>
      <w:spacing w:lineRule="auto" w:line="240" w:before="0" w:after="0"/>
      <w:jc w:val="center"/>
      <w:outlineLvl w:val="0"/>
    </w:pPr>
    <w:rPr>
      <w:rFonts w:eastAsia="Times New Roman"/>
      <w:b/>
      <w:bCs/>
      <w:sz w:val="24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5622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bf414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bf414c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bf414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bf414c"/>
    <w:rPr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bf414c"/>
    <w:rPr>
      <w:rFonts w:ascii="Segoe UI" w:hAnsi="Segoe UI" w:cs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9"/>
    <w:qFormat/>
    <w:rsid w:val="00026f8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56228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tyle16" w:customStyle="1">
    <w:name w:val="Тема примечания Знак"/>
    <w:basedOn w:val="Style14"/>
    <w:link w:val="annotationsubject"/>
    <w:uiPriority w:val="99"/>
    <w:semiHidden/>
    <w:qFormat/>
    <w:rsid w:val="00ac6316"/>
    <w:rPr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17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bf41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bf41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4"/>
    <w:uiPriority w:val="99"/>
    <w:semiHidden/>
    <w:unhideWhenUsed/>
    <w:qFormat/>
    <w:rsid w:val="00bf414c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bf414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ac6316"/>
    <w:pPr/>
    <w:rPr>
      <w:b/>
      <w:bCs/>
    </w:rPr>
  </w:style>
  <w:style w:type="paragraph" w:styleId="Style1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bf41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45283e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header" Target="header7.xml"/><Relationship Id="rId26" Type="http://schemas.openxmlformats.org/officeDocument/2006/relationships/header" Target="header8.xml"/><Relationship Id="rId27" Type="http://schemas.openxmlformats.org/officeDocument/2006/relationships/header" Target="header9.xml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footer" Target="footer9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<Relationship Id="rId3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3244FAE2D929428CE501674AA75C53" ma:contentTypeVersion="2" ma:contentTypeDescription="Создание документа." ma:contentTypeScope="" ma:versionID="d156c54aced2dbfba699c4fa161f0bdc">
  <xsd:schema xmlns:xsd="http://www.w3.org/2001/XMLSchema" xmlns:xs="http://www.w3.org/2001/XMLSchema" xmlns:p="http://schemas.microsoft.com/office/2006/metadata/properties" xmlns:ns3="5389be8a-8ffd-4f71-b21d-c3ad48ad9034" targetNamespace="http://schemas.microsoft.com/office/2006/metadata/properties" ma:root="true" ma:fieldsID="4a2896fcef7817389d4b44d6c0fcdba2" ns3:_="">
    <xsd:import namespace="5389be8a-8ffd-4f71-b21d-c3ad48ad90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9be8a-8ffd-4f71-b21d-c3ad48ad9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42248-7A62-4E32-A551-AB4C53DCE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9be8a-8ffd-4f71-b21d-c3ad48ad9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CD78B7-DE77-4A3C-9565-285E8A23D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551B43-5571-4D3E-8A94-9709E9FD60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87D2E-302C-4D95-BE07-7CD0A1B5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11162</TotalTime>
  <Application>LibreOffice/25.2.6.2$Linux_X86_64 LibreOffice_project/520$Build-2</Application>
  <AppVersion>15.0000</AppVersion>
  <Pages>9</Pages>
  <Words>1035</Words>
  <Characters>3852</Characters>
  <CharactersWithSpaces>4214</CharactersWithSpaces>
  <Paragraphs>801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2025-08-13T12:18:00Z</dcterms:created>
  <dc:creator>Юрий Пелагейкин</dc:creator>
  <dc:description/>
  <dc:language>ru-RU</dc:language>
  <cp:lastModifiedBy/>
  <cp:lastPrinted>2024-12-04T11:36:00Z</cp:lastPrinted>
  <dcterms:modified xsi:type="dcterms:W3CDTF">2025-09-16T00:27:49Z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0x0101000D3244FAE2D929428CE501674AA75C53</vt:lpwstr>
  </property>
</Properties>
</file>