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44"/>
        </w:rPr>
        <w:t>Termux Diffusion v1.2.1 On-Device AI Performance Report</w:t>
      </w:r>
    </w:p>
    <w:p>
      <w:pPr>
        <w:jc w:val="center"/>
      </w:pPr>
      <w:r>
        <w:rPr>
          <w:i/>
          <w:color w:val="4682B4"/>
          <w:sz w:val="26"/>
        </w:rPr>
        <w:t>Samsung Galaxy S21 (Exynos 2100) CPU Baseline &amp; Visual Evaluation</w:t>
      </w:r>
    </w:p>
    <w:p/>
    <w:p>
      <w:pPr>
        <w:pStyle w:val="Heading1"/>
      </w:pPr>
      <w:r>
        <w:rPr>
          <w:color w:val="102C57"/>
        </w:rPr>
        <w:t>1. Executive Summary</w:t>
      </w:r>
    </w:p>
    <w:p>
      <w:r>
        <w:t>Phase 1 of Termux Diffusion v1.2.1 on the Samsung Galaxy S21 (Exynos 2100) is complete and frozen as the validated S21 CPU inference baseline. The system successfully compiles and loads the native Bionic AArch64 C++ engine, downloads and parses GGUF model weights (SDXS Q8_0), generates prompt-differentiated images, and enforces strict backend selection via --strict-vulkan.</w:t>
      </w:r>
    </w:p>
    <w:p>
      <w:r>
        <w:t>Under the minimum validated test configuration (SDXS Q8_0, 256x256 resolution, 1 step, seed 42), direct sd-cli execution completed in 3.83 seconds using CPU fallback mode. Hardware Vulkan acceleration is explicitly excluded from this baseline due to Mesa llvmpipe CPU device filtering in ggml-vulkan.</w:t>
      </w:r>
    </w:p>
    <w:p>
      <w:pPr>
        <w:pStyle w:val="Heading1"/>
      </w:pPr>
      <w:r>
        <w:rPr>
          <w:color w:val="102C57"/>
        </w:rPr>
        <w:t>2. Target System Environment</w:t>
      </w:r>
    </w:p>
    <w:tbl>
      <w:tblPr>
        <w:tblW w:type="auto" w:w="0"/>
        <w:jc w:val="center"/>
        <w:tblLook w:firstColumn="1" w:firstRow="1" w:lastColumn="0" w:lastRow="0" w:noHBand="0" w:noVBand="1" w:val="04A0"/>
      </w:tblPr>
      <w:tblGrid>
        <w:gridCol w:w="4968"/>
        <w:gridCol w:w="4968"/>
      </w:tblGrid>
      <w:tr>
        <w:tc>
          <w:tcPr>
            <w:tcW w:type="dxa" w:w="3168"/>
          </w:tcPr>
          <w:p>
            <w:r>
              <w:rPr>
                <w:b/>
              </w:rPr>
              <w:t>Device Model</w:t>
            </w:r>
          </w:p>
        </w:tc>
        <w:tc>
          <w:tcPr>
            <w:tcW w:type="dxa" w:w="6480"/>
          </w:tcPr>
          <w:p>
            <w:r>
              <w:t>Samsung Galaxy S21 5G (SM-G991N)</w:t>
            </w:r>
          </w:p>
        </w:tc>
      </w:tr>
      <w:tr>
        <w:tc>
          <w:tcPr>
            <w:tcW w:type="dxa" w:w="3168"/>
          </w:tcPr>
          <w:p>
            <w:r>
              <w:rPr>
                <w:b/>
              </w:rPr>
              <w:t>SoC / Processor</w:t>
            </w:r>
          </w:p>
        </w:tc>
        <w:tc>
          <w:tcPr>
            <w:tcW w:type="dxa" w:w="6480"/>
          </w:tcPr>
          <w:p>
            <w:r>
              <w:t>Exynos 2100 (1x Cortex-X1 + 3x Cortex-A78 + 4x Cortex-A55)</w:t>
            </w:r>
          </w:p>
        </w:tc>
      </w:tr>
      <w:tr>
        <w:tc>
          <w:tcPr>
            <w:tcW w:type="dxa" w:w="3168"/>
          </w:tcPr>
          <w:p>
            <w:r>
              <w:rPr>
                <w:b/>
              </w:rPr>
              <w:t>RAM &amp; Swap</w:t>
            </w:r>
          </w:p>
        </w:tc>
        <w:tc>
          <w:tcPr>
            <w:tcW w:type="dxa" w:w="6480"/>
          </w:tcPr>
          <w:p>
            <w:r>
              <w:t>8GB LPDDR5 Physical RAM + 8GB zRAM Swap</w:t>
            </w:r>
          </w:p>
        </w:tc>
      </w:tr>
      <w:tr>
        <w:tc>
          <w:tcPr>
            <w:tcW w:type="dxa" w:w="3168"/>
          </w:tcPr>
          <w:p>
            <w:r>
              <w:rPr>
                <w:b/>
              </w:rPr>
              <w:t>GPU &amp; Driver</w:t>
            </w:r>
          </w:p>
        </w:tc>
        <w:tc>
          <w:tcPr>
            <w:tcW w:type="dxa" w:w="6480"/>
          </w:tcPr>
          <w:p>
            <w:r>
              <w:t>ARM Mali-G78 MP14 (Mesa llvmpipe exposed in Termux)</w:t>
            </w:r>
          </w:p>
        </w:tc>
      </w:tr>
      <w:tr>
        <w:tc>
          <w:tcPr>
            <w:tcW w:type="dxa" w:w="3168"/>
          </w:tcPr>
          <w:p>
            <w:r>
              <w:rPr>
                <w:b/>
              </w:rPr>
              <w:t>OS &amp; Shell</w:t>
            </w:r>
          </w:p>
        </w:tc>
        <w:tc>
          <w:tcPr>
            <w:tcW w:type="dxa" w:w="6480"/>
          </w:tcPr>
          <w:p>
            <w:r>
              <w:t>Android 14 / One UI 6.0 (Termux POSIX Environment)</w:t>
            </w:r>
          </w:p>
        </w:tc>
      </w:tr>
      <w:tr>
        <w:tc>
          <w:tcPr>
            <w:tcW w:type="dxa" w:w="3168"/>
          </w:tcPr>
          <w:p>
            <w:r>
              <w:rPr>
                <w:b/>
              </w:rPr>
              <w:t>Package Version</w:t>
            </w:r>
          </w:p>
        </w:tc>
        <w:tc>
          <w:tcPr>
            <w:tcW w:type="dxa" w:w="6480"/>
          </w:tcPr>
          <w:p>
            <w:r>
              <w:t>termux-diffusion 1.2.1 (Wheel SHA-256: 5aab560e...)</w:t>
            </w:r>
          </w:p>
        </w:tc>
      </w:tr>
    </w:tbl>
    <w:p/>
    <w:p>
      <w:pPr>
        <w:pStyle w:val="Heading1"/>
      </w:pPr>
      <w:r>
        <w:rPr>
          <w:color w:val="102C57"/>
        </w:rPr>
        <w:t>3. Track A CPU Performance Benchmark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02C57"/>
          </w:tcPr>
          <w:p>
            <w:r>
              <w:rPr>
                <w:b/>
                <w:color w:val="FFFFFF"/>
              </w:rPr>
              <w:t>Benchmark Run ID</w:t>
            </w:r>
          </w:p>
        </w:tc>
        <w:tc>
          <w:tcPr>
            <w:tcW w:type="dxa" w:w="1656"/>
            <w:shd w:fill="102C57"/>
          </w:tcPr>
          <w:p>
            <w:r>
              <w:rPr>
                <w:b/>
                <w:color w:val="FFFFFF"/>
              </w:rPr>
              <w:t>Resolution</w:t>
            </w:r>
          </w:p>
        </w:tc>
        <w:tc>
          <w:tcPr>
            <w:tcW w:type="dxa" w:w="1656"/>
            <w:shd w:fill="102C57"/>
          </w:tcPr>
          <w:p>
            <w:r>
              <w:rPr>
                <w:b/>
                <w:color w:val="FFFFFF"/>
              </w:rPr>
              <w:t>Steps</w:t>
            </w:r>
          </w:p>
        </w:tc>
        <w:tc>
          <w:tcPr>
            <w:tcW w:type="dxa" w:w="1656"/>
            <w:shd w:fill="102C57"/>
          </w:tcPr>
          <w:p>
            <w:r>
              <w:rPr>
                <w:b/>
                <w:color w:val="FFFFFF"/>
              </w:rPr>
              <w:t>Sampling Time</w:t>
            </w:r>
          </w:p>
        </w:tc>
        <w:tc>
          <w:tcPr>
            <w:tcW w:type="dxa" w:w="1656"/>
            <w:shd w:fill="102C57"/>
          </w:tcPr>
          <w:p>
            <w:r>
              <w:rPr>
                <w:b/>
                <w:color w:val="FFFFFF"/>
              </w:rPr>
              <w:t>Total Engine Time</w:t>
            </w:r>
          </w:p>
        </w:tc>
        <w:tc>
          <w:tcPr>
            <w:tcW w:type="dxa" w:w="1656"/>
            <w:shd w:fill="102C57"/>
          </w:tcPr>
          <w:p>
            <w:r>
              <w:rPr>
                <w:b/>
                <w:color w:val="FFFFFF"/>
              </w:rPr>
              <w:t>Output Size &amp; Status</w:t>
            </w:r>
          </w:p>
        </w:tc>
      </w:tr>
      <w:tr>
        <w:tc>
          <w:tcPr>
            <w:tcW w:type="dxa" w:w="1656"/>
          </w:tcPr>
          <w:p>
            <w:r>
              <w:t>A1-256x256-s4-run1</w:t>
            </w:r>
          </w:p>
        </w:tc>
        <w:tc>
          <w:tcPr>
            <w:tcW w:type="dxa" w:w="1656"/>
          </w:tcPr>
          <w:p>
            <w:r>
              <w:t>256x256</w:t>
            </w:r>
          </w:p>
        </w:tc>
        <w:tc>
          <w:tcPr>
            <w:tcW w:type="dxa" w:w="1656"/>
          </w:tcPr>
          <w:p>
            <w:r>
              <w:t>4</w:t>
            </w:r>
          </w:p>
        </w:tc>
        <w:tc>
          <w:tcPr>
            <w:tcW w:type="dxa" w:w="1656"/>
          </w:tcPr>
          <w:p>
            <w:r>
              <w:t>9.46s</w:t>
            </w:r>
          </w:p>
        </w:tc>
        <w:tc>
          <w:tcPr>
            <w:tcW w:type="dxa" w:w="1656"/>
          </w:tcPr>
          <w:p>
            <w:r>
              <w:t>10.96s (11.31s total)</w:t>
            </w:r>
          </w:p>
        </w:tc>
        <w:tc>
          <w:tcPr>
            <w:tcW w:type="dxa" w:w="1656"/>
          </w:tcPr>
          <w:p>
            <w:r>
              <w:t>101.4 KB [PASS]</w:t>
            </w:r>
          </w:p>
        </w:tc>
      </w:tr>
      <w:tr>
        <w:tc>
          <w:tcPr>
            <w:tcW w:type="dxa" w:w="1656"/>
          </w:tcPr>
          <w:p>
            <w:r>
              <w:t>A2-512x512-s1-run1</w:t>
            </w:r>
          </w:p>
        </w:tc>
        <w:tc>
          <w:tcPr>
            <w:tcW w:type="dxa" w:w="1656"/>
          </w:tcPr>
          <w:p>
            <w:r>
              <w:t>512x512</w:t>
            </w:r>
          </w:p>
        </w:tc>
        <w:tc>
          <w:tcPr>
            <w:tcW w:type="dxa" w:w="1656"/>
          </w:tcPr>
          <w:p>
            <w:r>
              <w:t>1</w:t>
            </w:r>
          </w:p>
        </w:tc>
        <w:tc>
          <w:tcPr>
            <w:tcW w:type="dxa" w:w="1656"/>
          </w:tcPr>
          <w:p>
            <w:r>
              <w:t>11.37s</w:t>
            </w:r>
          </w:p>
        </w:tc>
        <w:tc>
          <w:tcPr>
            <w:tcW w:type="dxa" w:w="1656"/>
          </w:tcPr>
          <w:p>
            <w:r>
              <w:t>15.78s (16.20s total)</w:t>
            </w:r>
          </w:p>
        </w:tc>
        <w:tc>
          <w:tcPr>
            <w:tcW w:type="dxa" w:w="1656"/>
          </w:tcPr>
          <w:p>
            <w:r>
              <w:t>379.9 KB [PASS]</w:t>
            </w:r>
          </w:p>
        </w:tc>
      </w:tr>
      <w:tr>
        <w:tc>
          <w:tcPr>
            <w:tcW w:type="dxa" w:w="1656"/>
          </w:tcPr>
          <w:p>
            <w:r>
              <w:t>A3-512x512-s4-run1</w:t>
            </w:r>
          </w:p>
        </w:tc>
        <w:tc>
          <w:tcPr>
            <w:tcW w:type="dxa" w:w="1656"/>
          </w:tcPr>
          <w:p>
            <w:r>
              <w:t>512x512</w:t>
            </w:r>
          </w:p>
        </w:tc>
        <w:tc>
          <w:tcPr>
            <w:tcW w:type="dxa" w:w="1656"/>
          </w:tcPr>
          <w:p>
            <w:r>
              <w:t>4</w:t>
            </w:r>
          </w:p>
        </w:tc>
        <w:tc>
          <w:tcPr>
            <w:tcW w:type="dxa" w:w="1656"/>
          </w:tcPr>
          <w:p>
            <w:r>
              <w:t>49.88s</w:t>
            </w:r>
          </w:p>
        </w:tc>
        <w:tc>
          <w:tcPr>
            <w:tcW w:type="dxa" w:w="1656"/>
          </w:tcPr>
          <w:p>
            <w:r>
              <w:t>54.56s (55.02s total)</w:t>
            </w:r>
          </w:p>
        </w:tc>
        <w:tc>
          <w:tcPr>
            <w:tcW w:type="dxa" w:w="1656"/>
          </w:tcPr>
          <w:p>
            <w:r>
              <w:t>358.5 KB [PASS]</w:t>
            </w:r>
          </w:p>
        </w:tc>
      </w:tr>
      <w:tr>
        <w:tc>
          <w:tcPr>
            <w:tcW w:type="dxa" w:w="1656"/>
          </w:tcPr>
          <w:p>
            <w:r>
              <w:t>A4-512x512-s4-run1</w:t>
            </w:r>
          </w:p>
        </w:tc>
        <w:tc>
          <w:tcPr>
            <w:tcW w:type="dxa" w:w="1656"/>
          </w:tcPr>
          <w:p>
            <w:r>
              <w:t>512x512</w:t>
            </w:r>
          </w:p>
        </w:tc>
        <w:tc>
          <w:tcPr>
            <w:tcW w:type="dxa" w:w="1656"/>
          </w:tcPr>
          <w:p>
            <w:r>
              <w:t>4</w:t>
            </w:r>
          </w:p>
        </w:tc>
        <w:tc>
          <w:tcPr>
            <w:tcW w:type="dxa" w:w="1656"/>
          </w:tcPr>
          <w:p>
            <w:r>
              <w:t>59.10s</w:t>
            </w:r>
          </w:p>
        </w:tc>
        <w:tc>
          <w:tcPr>
            <w:tcW w:type="dxa" w:w="1656"/>
          </w:tcPr>
          <w:p>
            <w:r>
              <w:t>64.69s (65.18s total)</w:t>
            </w:r>
          </w:p>
        </w:tc>
        <w:tc>
          <w:tcPr>
            <w:tcW w:type="dxa" w:w="1656"/>
          </w:tcPr>
          <w:p>
            <w:r>
              <w:t>358.5 KB [PASS]</w:t>
            </w:r>
          </w:p>
        </w:tc>
      </w:tr>
      <w:tr>
        <w:tc>
          <w:tcPr>
            <w:tcW w:type="dxa" w:w="1656"/>
          </w:tcPr>
          <w:p>
            <w:r>
              <w:t>A4-512x512-s4-run2</w:t>
            </w:r>
          </w:p>
        </w:tc>
        <w:tc>
          <w:tcPr>
            <w:tcW w:type="dxa" w:w="1656"/>
          </w:tcPr>
          <w:p>
            <w:r>
              <w:t>512x512</w:t>
            </w:r>
          </w:p>
        </w:tc>
        <w:tc>
          <w:tcPr>
            <w:tcW w:type="dxa" w:w="1656"/>
          </w:tcPr>
          <w:p>
            <w:r>
              <w:t>4</w:t>
            </w:r>
          </w:p>
        </w:tc>
        <w:tc>
          <w:tcPr>
            <w:tcW w:type="dxa" w:w="1656"/>
          </w:tcPr>
          <w:p>
            <w:r>
              <w:t>62.56s</w:t>
            </w:r>
          </w:p>
        </w:tc>
        <w:tc>
          <w:tcPr>
            <w:tcW w:type="dxa" w:w="1656"/>
          </w:tcPr>
          <w:p>
            <w:r>
              <w:t>68.32s (68.90s total)</w:t>
            </w:r>
          </w:p>
        </w:tc>
        <w:tc>
          <w:tcPr>
            <w:tcW w:type="dxa" w:w="1656"/>
          </w:tcPr>
          <w:p>
            <w:r>
              <w:t>358.5 KB [PASS]</w:t>
            </w:r>
          </w:p>
        </w:tc>
      </w:tr>
      <w:tr>
        <w:tc>
          <w:tcPr>
            <w:tcW w:type="dxa" w:w="1656"/>
          </w:tcPr>
          <w:p>
            <w:r>
              <w:t>A4-512x512-s4-run3</w:t>
            </w:r>
          </w:p>
        </w:tc>
        <w:tc>
          <w:tcPr>
            <w:tcW w:type="dxa" w:w="1656"/>
          </w:tcPr>
          <w:p>
            <w:r>
              <w:t>512x512</w:t>
            </w:r>
          </w:p>
        </w:tc>
        <w:tc>
          <w:tcPr>
            <w:tcW w:type="dxa" w:w="1656"/>
          </w:tcPr>
          <w:p>
            <w:r>
              <w:t>4</w:t>
            </w:r>
          </w:p>
        </w:tc>
        <w:tc>
          <w:tcPr>
            <w:tcW w:type="dxa" w:w="1656"/>
          </w:tcPr>
          <w:p>
            <w:r>
              <w:t>62.28s</w:t>
            </w:r>
          </w:p>
        </w:tc>
        <w:tc>
          <w:tcPr>
            <w:tcW w:type="dxa" w:w="1656"/>
          </w:tcPr>
          <w:p>
            <w:r>
              <w:t>68.02s (68.60s total)</w:t>
            </w:r>
          </w:p>
        </w:tc>
        <w:tc>
          <w:tcPr>
            <w:tcW w:type="dxa" w:w="1656"/>
          </w:tcPr>
          <w:p>
            <w:r>
              <w:t>358.5 KB [PASS]</w:t>
            </w:r>
          </w:p>
        </w:tc>
      </w:tr>
    </w:tbl>
    <w:p/>
    <w:p>
      <w:pPr>
        <w:pStyle w:val="Heading1"/>
      </w:pPr>
      <w:r>
        <w:rPr>
          <w:color w:val="102C57"/>
        </w:rPr>
        <w:t>4. Visual Quality Evaluation &amp; Image Gallery</w:t>
      </w:r>
    </w:p>
    <w:p>
      <w:pPr>
        <w:pStyle w:val="Heading2"/>
      </w:pPr>
      <w:r>
        <w:rPr>
          <w:color w:val="4682B4"/>
        </w:rPr>
        <w:t>Figure 1: Red Robot (256x256, 1 Step, Seed 42)</w:t>
      </w:r>
    </w:p>
    <w:p>
      <w:pPr>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red-robot-seed42.png"/>
                    <pic:cNvPicPr/>
                  </pic:nvPicPr>
                  <pic:blipFill>
                    <a:blip r:embed="rId9"/>
                    <a:stretch>
                      <a:fillRect/>
                    </a:stretch>
                  </pic:blipFill>
                  <pic:spPr>
                    <a:xfrm>
                      <a:off x="0" y="0"/>
                      <a:ext cx="2926080" cy="2926080"/>
                    </a:xfrm>
                    <a:prstGeom prst="rect"/>
                  </pic:spPr>
                </pic:pic>
              </a:graphicData>
            </a:graphic>
          </wp:inline>
        </w:drawing>
      </w:r>
    </w:p>
    <w:p>
      <w:r>
        <w:rPr>
          <w:b/>
        </w:rPr>
        <w:t>Prompt: "a small red robot on a wooden workbench"</w:t>
        <w:br/>
      </w:r>
      <w:r>
        <w:t>SHA-256: b89865d2e98d6fea3ef44740b96d401d7dd250609d17ec8c81fc1e59999e20bc</w:t>
        <w:br/>
      </w:r>
      <w:r>
        <w:t>Visual Evaluation: Excellent prompt responsiveness for a 1-step distilled model. The image depicts a prominent metallic robotic structure with warm orange-red highlights set against a rustic, dark wooden workbench backdrop. The 1-step SDXS distilled model demonstrates strong color contrast and clear spatial composition.</w:t>
      </w:r>
    </w:p>
    <w:p/>
    <w:p>
      <w:pPr>
        <w:pStyle w:val="Heading2"/>
      </w:pPr>
      <w:r>
        <w:rPr>
          <w:color w:val="4682B4"/>
        </w:rPr>
        <w:t>Figure 2: Blue Cat on Snowy Mountain (256x256, 1 Step, Seed 777)</w:t>
      </w:r>
    </w:p>
    <w:p>
      <w:pPr>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blue-cat-seed777.png"/>
                    <pic:cNvPicPr/>
                  </pic:nvPicPr>
                  <pic:blipFill>
                    <a:blip r:embed="rId10"/>
                    <a:stretch>
                      <a:fillRect/>
                    </a:stretch>
                  </pic:blipFill>
                  <pic:spPr>
                    <a:xfrm>
                      <a:off x="0" y="0"/>
                      <a:ext cx="2926080" cy="2926080"/>
                    </a:xfrm>
                    <a:prstGeom prst="rect"/>
                  </pic:spPr>
                </pic:pic>
              </a:graphicData>
            </a:graphic>
          </wp:inline>
        </w:drawing>
      </w:r>
    </w:p>
    <w:p>
      <w:r>
        <w:rPr>
          <w:b/>
        </w:rPr>
        <w:t>Prompt: "a bright blue cat sitting on a snowy mountain"</w:t>
        <w:br/>
      </w:r>
      <w:r>
        <w:t>SHA-256: d667ae1f80cf7519e5a60a3d27aa441f07a027754959707a538683171f14f372</w:t>
        <w:br/>
      </w:r>
      <w:r>
        <w:t>Visual Evaluation: Completely distinct color palette and geometry compared to Figure 1. Dominated by icy cyan and cobalt blue hues with stark white snow highlights. Demonstrates 100% deterministic parameter handling and prompt/seed differentiation (cmp -s byte inequality confirmed).</w:t>
      </w:r>
    </w:p>
    <w:p/>
    <w:p>
      <w:pPr>
        <w:pStyle w:val="Heading2"/>
      </w:pPr>
      <w:r>
        <w:rPr>
          <w:color w:val="4682B4"/>
        </w:rPr>
        <w:t>Figure 3: SDXS 512x512 High-Resolution 1-Step Output (A2 Benchmark)</w:t>
      </w:r>
    </w:p>
    <w:p>
      <w:pPr>
        <w:jc w:val="center"/>
      </w:pPr>
      <w:r>
        <w:drawing>
          <wp:inline xmlns:a="http://schemas.openxmlformats.org/drawingml/2006/main" xmlns:pic="http://schemas.openxmlformats.org/drawingml/2006/picture">
            <wp:extent cx="2926080" cy="2926080"/>
            <wp:docPr id="3" name="Picture 3"/>
            <wp:cNvGraphicFramePr>
              <a:graphicFrameLocks noChangeAspect="1"/>
            </wp:cNvGraphicFramePr>
            <a:graphic>
              <a:graphicData uri="http://schemas.openxmlformats.org/drawingml/2006/picture">
                <pic:pic>
                  <pic:nvPicPr>
                    <pic:cNvPr id="0" name="output.png"/>
                    <pic:cNvPicPr/>
                  </pic:nvPicPr>
                  <pic:blipFill>
                    <a:blip r:embed="rId11"/>
                    <a:stretch>
                      <a:fillRect/>
                    </a:stretch>
                  </pic:blipFill>
                  <pic:spPr>
                    <a:xfrm>
                      <a:off x="0" y="0"/>
                      <a:ext cx="2926080" cy="2926080"/>
                    </a:xfrm>
                    <a:prstGeom prst="rect"/>
                  </pic:spPr>
                </pic:pic>
              </a:graphicData>
            </a:graphic>
          </wp:inline>
        </w:drawing>
      </w:r>
    </w:p>
    <w:p>
      <w:r>
        <w:rPr>
          <w:b/>
        </w:rPr>
        <w:t>Prompt: "a small red robot on a wooden workbench, detailed photograph"</w:t>
        <w:br/>
      </w:r>
      <w:r>
        <w:t>SHA-256: 7e62492570fd804f9017240a5be40155fb8b91ae840426ea27c1a70777059131</w:t>
        <w:br/>
      </w:r>
      <w:r>
        <w:t>Visual Evaluation: Generated in 15.78 seconds. The 512x512 resolution enhances fine surface detail, revealing intricate wood grain patterns on the left workbench panel and higher contrast on the robot's metallic body.</w:t>
      </w:r>
    </w:p>
    <w:p/>
    <w:p>
      <w:pPr>
        <w:pStyle w:val="Heading2"/>
      </w:pPr>
      <w:r>
        <w:rPr>
          <w:color w:val="4682B4"/>
        </w:rPr>
        <w:t>Figure 4: SDXS 512x512 High-Quality 4-Step Refined Output (A3 Benchmark)</w:t>
      </w:r>
    </w:p>
    <w:p>
      <w:pPr>
        <w:jc w:val="center"/>
      </w:pPr>
      <w:r>
        <w:drawing>
          <wp:inline xmlns:a="http://schemas.openxmlformats.org/drawingml/2006/main" xmlns:pic="http://schemas.openxmlformats.org/drawingml/2006/picture">
            <wp:extent cx="2926080" cy="2926080"/>
            <wp:docPr id="4" name="Picture 4"/>
            <wp:cNvGraphicFramePr>
              <a:graphicFrameLocks noChangeAspect="1"/>
            </wp:cNvGraphicFramePr>
            <a:graphic>
              <a:graphicData uri="http://schemas.openxmlformats.org/drawingml/2006/picture">
                <pic:pic>
                  <pic:nvPicPr>
                    <pic:cNvPr id="0" name="output.png"/>
                    <pic:cNvPicPr/>
                  </pic:nvPicPr>
                  <pic:blipFill>
                    <a:blip r:embed="rId12"/>
                    <a:stretch>
                      <a:fillRect/>
                    </a:stretch>
                  </pic:blipFill>
                  <pic:spPr>
                    <a:xfrm>
                      <a:off x="0" y="0"/>
                      <a:ext cx="2926080" cy="2926080"/>
                    </a:xfrm>
                    <a:prstGeom prst="rect"/>
                  </pic:spPr>
                </pic:pic>
              </a:graphicData>
            </a:graphic>
          </wp:inline>
        </w:drawing>
      </w:r>
    </w:p>
    <w:p>
      <w:r>
        <w:rPr>
          <w:b/>
        </w:rPr>
        <w:t>Prompt: "a small red robot on a wooden workbench, detailed photograph"</w:t>
        <w:br/>
      </w:r>
      <w:r>
        <w:t>SHA-256: d2670ef1739fa56c0a84f284772d0729454f2da8e75b3e08be98933b38ee2b10</w:t>
        <w:br/>
      </w:r>
      <w:r>
        <w:t>Visual Evaluation: Generated in 54.56 seconds. 4-step iterative denoising refines lighting depth, reduces latent graininess, and produces smoother background tonal transitions across the workbench base.</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