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LOAN NOTICE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Maturity Notice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Formal notice generated from tracked covenants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Notice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{{notice.date}}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{{recipient.name}}, {{recipient.title}}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Recipient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{{recipient.email}}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{{loan.name}}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Maturity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{{maturity.maturityDate}}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Response requested by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{{maturity.noticeDeadline}}</w:t>
            </w:r>
          </w:p>
        </w:tc>
      </w:tr>
    </w:tbl>
    <w:p>
      <w:pPr>
        <w:spacing w:after="0"/>
      </w:pPr>
    </w:p>
    <w:p>
      <w:pPr>
        <w:pStyle w:val="Heading2"/>
      </w:pPr>
      <w:r>
        <w:t>Notice</w:t>
      </w:r>
    </w:p>
    <w:p>
      <w:r>
        <w:rPr>
          <w:rFonts w:ascii="Calibri" w:hAnsi="Calibri"/>
          <w:b w:val="0"/>
          <w:i w:val="0"/>
          <w:color w:val="000000"/>
          <w:sz w:val="22"/>
        </w:rPr>
        <w:t>{{maturity.noticeText}}</w:t>
      </w:r>
    </w:p>
    <w:p>
      <w:pPr>
        <w:pStyle w:val="Heading2"/>
      </w:pPr>
      <w:r>
        <w:t>Requested action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{{maturity.requestedAction}}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{{sender.name}}, {{sender.title}}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company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{{sender.company}}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Sender email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{{sender.email}}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LOS-2026-Harborview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Loan Maturity Notice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Maturity Notice Template</dc:title>
  <dc:subject>Box DocGen template for the Harborview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