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DECISION REQUIRED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Credit Memo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Harborview Logistics loan package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type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{{loan.currency}}{{loan.amount}}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Market / collateral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{{loan.region}} / {{loan.collateralType}}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Target closing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{{loan.targetClosingDate}}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officer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{{loan.loanOfficer}}</w:t>
            </w:r>
          </w:p>
        </w:tc>
      </w:tr>
    </w:tbl>
    <w:p>
      <w:pPr>
        <w:spacing w:after="0"/>
      </w:pPr>
    </w:p>
    <w:p>
      <w:pPr>
        <w:pStyle w:val="Heading2"/>
      </w:pPr>
      <w:r>
        <w:t>Executive summary</w:t>
      </w:r>
    </w:p>
    <w:p>
      <w:r>
        <w:rPr>
          <w:rFonts w:ascii="Calibri" w:hAnsi="Calibri"/>
          <w:b w:val="0"/>
          <w:i w:val="0"/>
          <w:color w:val="000000"/>
          <w:sz w:val="22"/>
        </w:rPr>
        <w:t>{{memo.executiveSummary}}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Credit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{{reviews.creditStatus}} - {{reviews.creditSummary}}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Collateral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{{reviews.collateralStatus}} - {{reviews.collateralSummary}}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Compliance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{{reviews.complianceStatus}} - {{reviews.complianceSummary}}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 rating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{{memo.riskRating}}</w:t>
            </w:r>
          </w:p>
        </w:tc>
      </w:tr>
    </w:tbl>
    <w:p>
      <w:pPr>
        <w:spacing w:after="0"/>
      </w:pPr>
    </w:p>
    <w:p>
      <w:pPr>
        <w:pStyle w:val="Heading2"/>
      </w:pPr>
      <w:r>
        <w:t>Recommendation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{{memo.recommendation}}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{{approval.approver}}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{{approval.decisionDate}}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Bank | LOS-2026-Harborview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LOS Credit Memo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Credit Memo Template</dc:title>
  <dc:subject>Box DocGen template for the Harborview LOS demo</dc:subject>
  <dc:creator>Acme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