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2E74B5"/>
          <w:sz w:val="18"/>
        </w:rPr>
        <w:t>LOAN NOTICE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46"/>
        </w:rPr>
        <w:t>Maturity Notice</w:t>
      </w:r>
    </w:p>
    <w:p>
      <w:pPr>
        <w:spacing w:after="320"/>
      </w:pPr>
      <w:r>
        <w:rPr>
          <w:rFonts w:ascii="Calibri" w:hAnsi="Calibri"/>
          <w:b w:val="0"/>
          <w:i w:val="0"/>
          <w:color w:val="5F6368"/>
          <w:sz w:val="24"/>
        </w:rPr>
        <w:t>Formal notice generated from tracked covenants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Notice date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{{notice.date}}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Recipient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{{recipient.name}}, {{recipient.title}}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Recipient company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{{recipient.company}}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Recipient email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{{recipient.email}}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Loan ID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{{loan.id}}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Loan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{{loan.name}}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Maturity date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{{maturity.maturityDate}}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Response requested by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{{maturity.noticeDeadline}}</w:t>
            </w:r>
          </w:p>
        </w:tc>
      </w:tr>
    </w:tbl>
    <w:p>
      <w:pPr>
        <w:spacing w:after="0"/>
      </w:pPr>
    </w:p>
    <w:p>
      <w:pPr>
        <w:pStyle w:val="Heading2"/>
      </w:pPr>
      <w:r>
        <w:t>Notice</w:t>
      </w:r>
    </w:p>
    <w:p>
      <w:r>
        <w:rPr>
          <w:rFonts w:ascii="Calibri" w:hAnsi="Calibri"/>
          <w:b w:val="0"/>
          <w:i w:val="0"/>
          <w:color w:val="000000"/>
          <w:sz w:val="22"/>
        </w:rPr>
        <w:t>{{maturity.noticeText}}</w:t>
      </w:r>
    </w:p>
    <w:p>
      <w:pPr>
        <w:pStyle w:val="Heading2"/>
      </w:pPr>
      <w:r>
        <w:t>Requested action</w:t>
      </w:r>
    </w:p>
    <w:p>
      <w:r>
        <w:rPr>
          <w:rFonts w:ascii="Calibri" w:hAnsi="Calibri"/>
          <w:b w:val="0"/>
          <w:i w:val="0"/>
          <w:color w:val="000000"/>
          <w:sz w:val="22"/>
        </w:rPr>
        <w:t>{{maturity.requestedAction}}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Sender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{{sender.name}}, {{sender.title}}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Sender company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{{sender.company}}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Sender email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{{sender.email}}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F6368"/>
        <w:sz w:val="16"/>
      </w:rPr>
      <w:t>Acme Bank | LOS-2026-Dockwright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F6368"/>
        <w:sz w:val="18"/>
      </w:rPr>
      <w:t>Loan Maturity Notice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Los Maturity Notice Template</dc:title>
  <dc:subject>Box DocGen template for the Dockwright LOS demo</dc:subject>
  <dc:creator>Acme Bank LOS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