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8"/>
        </w:rPr>
        <w:t>COMMERCIAL RECORD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Order Form Summary</w:t>
      </w:r>
    </w:p>
    <w:p>
      <w:pPr>
        <w:spacing w:after="320"/>
      </w:pPr>
      <w:r>
        <w:rPr>
          <w:rFonts w:ascii="Calibri" w:hAnsi="Calibri"/>
          <w:b w:val="0"/>
          <w:i w:val="0"/>
          <w:color w:val="5F6368"/>
          <w:sz w:val="24"/>
        </w:rPr>
        <w:t>Structured deal terms for review and approval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Contract ID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{{contract.id}}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Customer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{{contract.counterparty}}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Annual value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{{commercial.currency}}{{commercial.annualValue}}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Total value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{{commercial.currency}}{{commercial.totalValue}}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Term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{{commercial.termMonths}} months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Effective date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{{commercial.effectiveDate}}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Payment terms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{{commercial.paymentTerms}}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Renewal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{{commercial.renewalType}}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Renewal notice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{{commercial.renewalNoticeDays}} days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Governing law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{{commercial.governingLaw}}</w:t>
            </w:r>
          </w:p>
        </w:tc>
      </w:tr>
    </w:tbl>
    <w:p>
      <w:pPr>
        <w:spacing w:after="0"/>
      </w:pPr>
    </w:p>
    <w:p>
      <w:pPr>
        <w:pStyle w:val="Heading2"/>
      </w:pPr>
      <w:r>
        <w:t>Commercial exception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{{commercial.exceptionSummary}}</w:t>
      </w:r>
    </w:p>
    <w:p>
      <w:pPr>
        <w:pStyle w:val="Heading2"/>
      </w:pPr>
      <w:r>
        <w:t>Approval note</w:t>
      </w:r>
    </w:p>
    <w:p>
      <w:r>
        <w:rPr>
          <w:rFonts w:ascii="Calibri" w:hAnsi="Calibri"/>
          <w:b w:val="0"/>
          <w:i w:val="0"/>
          <w:color w:val="000000"/>
          <w:sz w:val="22"/>
        </w:rPr>
        <w:t>{{commercial.approvalNote}}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368"/>
        <w:sz w:val="16"/>
      </w:rPr>
      <w:t>Acme Robotics | CLM-2026-Northstar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368"/>
        <w:sz w:val="18"/>
      </w:rPr>
      <w:t>Commercial Order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Clm Order Summary Template</dc:title>
  <dc:subject>Box DocGen template for the Northstar CLM demo</dc:subject>
  <dc:creator>Acme Robotics CLM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