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color w:val="1F4F47"/>
        </w:rPr>
        <w:t xml:space="preserve">Distribution Terms — Template</w:t>
      </w:r>
    </w:p>
    <w:p>
      <w:r>
        <w:rPr>
          <w:b/>
          <w:sz w:val="26"/>
          <w:color w:val="1F4F47"/>
        </w:rPr>
        <w:t xml:space="preserve">Territory</w:t>
      </w:r>
    </w:p>
    <w:p>
      <w:r>
        <w:rPr>
          <w:sz w:val="22"/>
        </w:rPr>
        <w:t xml:space="preserve">The Distributor is appointed for the territory named in Schedule A on a non-exclusive basis, and shall not actively solicit customers outside it.</w:t>
      </w:r>
    </w:p>
    <w:p>
      <w:r>
        <w:rPr>
          <w:b/>
          <w:sz w:val="26"/>
          <w:color w:val="1F4F47"/>
        </w:rPr>
        <w:t xml:space="preserve">Minimum order</w:t>
      </w:r>
    </w:p>
    <w:p>
      <w:r>
        <w:rPr>
          <w:sz w:val="22"/>
        </w:rPr>
        <w:t xml:space="preserve">Opening orders are subject to a minimum of 20 units per SKU. Reorders carry no minimum.</w:t>
      </w:r>
    </w:p>
    <w:p>
      <w:r>
        <w:rPr>
          <w:b/>
          <w:sz w:val="26"/>
          <w:color w:val="1F4F47"/>
        </w:rPr>
        <w:t xml:space="preserve">Brand presentation</w:t>
      </w:r>
    </w:p>
    <w:p>
      <w:r>
        <w:rPr>
          <w:sz w:val="22"/>
        </w:rPr>
        <w:t xml:space="preserve">The Distributor shall present the Meridian brand in accordance with the current Brand Guidelines and shall not alter packaging, marks or product descriptions.</w:t>
      </w:r>
    </w:p>
    <w:p>
      <w:r>
        <w:rPr>
          <w:b/>
          <w:sz w:val="26"/>
          <w:color w:val="1F4F47"/>
        </w:rPr>
        <w:t xml:space="preserve">Returns</w:t>
      </w:r>
    </w:p>
    <w:p>
      <w:r>
        <w:rPr>
          <w:sz w:val="22"/>
        </w:rPr>
        <w:t xml:space="preserve">Faulty goods may be returned for credit within 12 months of invoice. Change-of-mind returns are not accepted on made-to-order lines.</w:t>
      </w:r>
    </w:p>
    <w:p>
      <w:r>
        <w:rPr>
          <w:b/>
          <w:sz w:val="26"/>
          <w:color w:val="1F4F47"/>
        </w:rPr>
        <w:t xml:space="preserve">Term and termination</w:t>
      </w:r>
    </w:p>
    <w:p>
      <w:r>
        <w:rPr>
          <w:sz w:val="22"/>
        </w:rPr>
        <w:t xml:space="preserve">The initial term is 24 months, renewing annually unless either party gives 90 days written notice.</w:t>
      </w:r>
    </w:p>
    <w:p>
      <w:r>
        <w:rPr>
          <w:b/>
          <w:sz w:val="26"/>
          <w:color w:val="1F4F47"/>
        </w:rPr>
        <w:t xml:space="preserve">Notice</w:t>
      </w:r>
    </w:p>
    <w:p>
      <w:r>
        <w:rPr>
          <w:sz w:val="22"/>
        </w:rPr>
        <w:t xml:space="preserve">This is fictional sample content prepared for the UnoPim DAM demo library. It is not a legal instrument and creates no obligations.</w:t>
      </w:r>
    </w:p>
    <w:sectPr>
      <w:pgSz w:w="11906" w:h="16838"/>
      <w:pgMar w:top="1134" w:right="1134" w:bottom="1134" w:left="1134"/>
    </w:sectPr>
  </w:body>
</w:document>
</file>