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color w:val="1F4F47"/>
        </w:rPr>
        <w:t xml:space="preserve">Supplier Agreement — Template</w:t>
      </w:r>
    </w:p>
    <w:p>
      <w:r>
        <w:rPr>
          <w:b/>
          <w:sz w:val="26"/>
          <w:color w:val="1F4F47"/>
        </w:rPr>
        <w:t xml:space="preserve">Scope of supply</w:t>
      </w:r>
    </w:p>
    <w:p>
      <w:r>
        <w:rPr>
          <w:sz w:val="22"/>
        </w:rPr>
        <w:t xml:space="preserve">The Supplier shall manufacture and deliver the goods described in each accepted purchase order, to the specifications recorded in the corresponding Meridian datasheet current at the order date.</w:t>
      </w:r>
    </w:p>
    <w:p>
      <w:r>
        <w:rPr>
          <w:b/>
          <w:sz w:val="26"/>
          <w:color w:val="1F4F47"/>
        </w:rPr>
        <w:t xml:space="preserve">Quality</w:t>
      </w:r>
    </w:p>
    <w:p>
      <w:r>
        <w:rPr>
          <w:sz w:val="22"/>
        </w:rPr>
        <w:t xml:space="preserve">Goods shall conform to the agreed specification and be free from defects in material and workmanship. Meridian may inspect and reject non-conforming goods within 30 days of delivery.</w:t>
      </w:r>
    </w:p>
    <w:p>
      <w:r>
        <w:rPr>
          <w:b/>
          <w:sz w:val="26"/>
          <w:color w:val="1F4F47"/>
        </w:rPr>
        <w:t xml:space="preserve">Lead times</w:t>
      </w:r>
    </w:p>
    <w:p>
      <w:r>
        <w:rPr>
          <w:sz w:val="22"/>
        </w:rPr>
        <w:t xml:space="preserve">Standard lead time is 45 days from order acceptance. The Supplier shall notify Meridian within 5 business days of any event likely to delay delivery.</w:t>
      </w:r>
    </w:p>
    <w:p>
      <w:r>
        <w:rPr>
          <w:b/>
          <w:sz w:val="26"/>
          <w:color w:val="1F4F47"/>
        </w:rPr>
        <w:t xml:space="preserve">Pricing and payment</w:t>
      </w:r>
    </w:p>
    <w:p>
      <w:r>
        <w:rPr>
          <w:sz w:val="22"/>
        </w:rPr>
        <w:t xml:space="preserve">Prices are fixed for the term of each order. Payment terms are net 45 days from a correct invoice. Price changes require 60 days written notice.</w:t>
      </w:r>
    </w:p>
    <w:p>
      <w:r>
        <w:rPr>
          <w:b/>
          <w:sz w:val="26"/>
          <w:color w:val="1F4F47"/>
        </w:rPr>
        <w:t xml:space="preserve">Responsible sourcing</w:t>
      </w:r>
    </w:p>
    <w:p>
      <w:r>
        <w:rPr>
          <w:sz w:val="22"/>
        </w:rPr>
        <w:t xml:space="preserve">The Supplier warrants that no forced or child labour is used at any tier of its supply chain, and shall permit reasonable audit on 10 business days notice.</w:t>
      </w:r>
    </w:p>
    <w:p>
      <w:r>
        <w:rPr>
          <w:b/>
          <w:sz w:val="26"/>
          <w:color w:val="1F4F47"/>
        </w:rPr>
        <w:t xml:space="preserve">Notice</w:t>
      </w:r>
    </w:p>
    <w:p>
      <w:r>
        <w:rPr>
          <w:sz w:val="22"/>
        </w:rPr>
        <w:t xml:space="preserve">This is fictional sample content prepared for the UnoPim DAM demo library. It is not a legal instrument and creates no obligations.</w:t>
      </w:r>
    </w:p>
    <w:sectPr>
      <w:pgSz w:w="11906" w:h="16838"/>
      <w:pgMar w:top="1134" w:right="1134" w:bottom="1134" w:left="1134"/>
    </w:sectPr>
  </w:body>
</w:document>
</file>