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0"/>
      </w:pPr>
    </w:p>
    <w:p>
      <w:pPr>
        <w:spacing w:after="80"/>
        <w:jc w:val="center"/>
      </w:pPr>
      <w:r>
        <w:rPr>
          <w:rFonts w:ascii="Arial" w:cs="Arial" w:eastAsia="Arial" w:hAnsi="Arial"/>
          <w:color w:val="64748B"/>
          <w:spacing w:val="300"/>
          <w:sz w:val="24"/>
          <w:szCs w:val="24"/>
        </w:rPr>
        <w:t xml:space="preserve">PROJECT PLAN</w:t>
      </w:r>
    </w:p>
    <w:p>
      <w:pPr>
        <w:pBdr>
          <w:bottom w:val="single" w:color="E94560" w:sz="6" w:space="12"/>
        </w:pBdr>
        <w:spacing w:after="200"/>
        <w:jc w:val="center"/>
      </w:pPr>
      <w:r>
        <w:rPr>
          <w:rFonts w:ascii="Arial" w:cs="Arial" w:eastAsia="Arial" w:hAnsi="Arial"/>
          <w:b/>
          <w:bCs/>
          <w:color w:val="1A1A2E"/>
          <w:sz w:val="72"/>
          <w:szCs w:val="72"/>
        </w:rPr>
        <w:t xml:space="preserve">Agent Studio</w:t>
      </w:r>
    </w:p>
    <w:p>
      <w:pPr>
        <w:spacing w:after="100"/>
        <w:jc w:val="center"/>
      </w:pPr>
      <w:r>
        <w:rPr>
          <w:rFonts w:ascii="Arial" w:cs="Arial" w:eastAsia="Arial" w:hAnsi="Arial"/>
          <w:color w:val="2B6CB0"/>
          <w:sz w:val="28"/>
          <w:szCs w:val="28"/>
        </w:rPr>
        <w:t xml:space="preserve">AI-Powered Software Development Desktop Application</w:t>
      </w:r>
    </w:p>
    <w:p>
      <w:pPr>
        <w:spacing w:after="60"/>
        <w:jc w:val="center"/>
      </w:pPr>
      <w:r>
        <w:rPr>
          <w:rFonts w:ascii="Arial" w:cs="Arial" w:eastAsia="Arial" w:hAnsi="Arial"/>
          <w:color w:val="64748B"/>
          <w:sz w:val="22"/>
          <w:szCs w:val="22"/>
        </w:rPr>
        <w:t xml:space="preserve">Orchestrator + 11 Specialist Agents | Electron + React + Claude CLI</w:t>
      </w:r>
    </w:p>
    <w:p>
      <w:pPr>
        <w:spacing w:after="1200"/>
      </w:pPr>
    </w:p>
    <w:p>
      <w:pPr>
        <w:spacing w:after="60"/>
        <w:jc w:val="center"/>
      </w:pPr>
      <w:r>
        <w:rPr>
          <w:color w:val="334155"/>
          <w:sz w:val="22"/>
          <w:szCs w:val="22"/>
        </w:rPr>
        <w:t xml:space="preserve">Version 1.0</w:t>
      </w:r>
    </w:p>
    <w:p>
      <w:pPr>
        <w:spacing w:after="60"/>
        <w:jc w:val="center"/>
      </w:pPr>
      <w:r>
        <w:rPr>
          <w:color w:val="334155"/>
          <w:sz w:val="22"/>
          <w:szCs w:val="22"/>
        </w:rPr>
        <w:t xml:space="preserve">March 2026</w:t>
      </w:r>
    </w:p>
    <w:p>
      <w:pPr>
        <w:jc w:val="center"/>
      </w:pPr>
      <w:r>
        <w:rPr>
          <w:i/>
          <w:iCs/>
          <w:color w:val="64748B"/>
          <w:sz w:val="20"/>
          <w:szCs w:val="20"/>
        </w:rPr>
        <w:t xml:space="preserve">Confidential</w:t>
      </w:r>
    </w:p>
    <w:p>
      <w:pPr>
        <w:sectPr>
          <w:pgSz w:w="12240" w:h="15840" w:orient="portrait"/>
          <w:pgMar w:top="1440" w:right="1440" w:bottom="1440" w:left="1440" w:header="708" w:footer="708" w:gutter="0"/>
          <w:pgNumType/>
          <w:docGrid w:linePitch="360"/>
        </w:sectPr>
      </w:pPr>
    </w:p>
    <w:p>
      <w:pPr>
        <w:pStyle w:val="Heading1"/>
      </w:pPr>
      <w:r>
        <w:t xml:space="preserve">Table of Contents</w:t>
      </w:r>
    </w:p>
    <w:sdt>
      <w:sdtPr>
        <w:alias w:val="Table of Contents"/>
      </w:sdtPr>
      <w:sdtContent>
        <w:p>
          <w:r>
            <w:fldChar w:fldCharType="begin" w:dirty="true"/>
            <w:instrText xml:space="preserve">TOC \h \o "1-4"</w:instrText>
            <w:fldChar w:fldCharType="separate"/>
          </w:r>
        </w:p>
        <w:p>
          <w:r>
            <w:fldChar w:fldCharType="end"/>
          </w:r>
        </w:p>
      </w:sdtContent>
    </w:sdt>
    <w:p>
      <w:r>
        <w:br w:type="page"/>
      </w:r>
    </w:p>
    <w:p>
      <w:pPr>
        <w:pStyle w:val="Heading1"/>
      </w:pPr>
      <w:r>
        <w:t xml:space="preserve">1. Executive Summary</w:t>
      </w:r>
    </w:p>
    <w:p>
      <w:pPr>
        <w:spacing w:after="120"/>
      </w:pPr>
      <w:r>
        <w:t xml:space="preserve">Agent Studio is a desktop application that transforms software development by providing an AI-powered team of specialist agents, coordinated by an intelligent orchestrator, running locally on the developer’s machine. It leverages the Claude Max subscription through Claude CLI, requiring no API keys or proxy servers.</w:t>
      </w:r>
    </w:p>
    <w:p>
      <w:pPr>
        <w:spacing w:after="120"/>
      </w:pPr>
      <w:r>
        <w:t xml:space="preserve">The application enables developers to chat with a coordinator agent that understands their entire codebase, delegate tasks to 11 specialist agents running in parallel, generate comprehensive execution plans, review and approve code changes with visual diffs, and manage the full Git workflow including branch creation and pull requests — all from a single unified interface.</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sz="0"/>
              <w:left w:val="single" w:color="2B6CB0" w:sz="12"/>
              <w:bottom w:val="none" w:sz="0"/>
              <w:right w:val="none" w:sz="0"/>
            </w:tcBorders>
            <w:shd w:fill="EFF6FF" w:val="clear"/>
            <w:tcMar>
              <w:top w:type="dxa" w:w="120"/>
              <w:left w:type="dxa" w:w="200"/>
              <w:bottom w:type="dxa" w:w="120"/>
              <w:right w:type="dxa" w:w="200"/>
            </w:tcMar>
          </w:tcPr>
          <w:p>
            <w:pPr>
              <w:spacing w:after="60"/>
            </w:pPr>
            <w:r>
              <w:rPr>
                <w:b/>
                <w:bCs/>
                <w:color w:val="2B6CB0"/>
                <w:sz w:val="22"/>
                <w:szCs w:val="22"/>
              </w:rPr>
              <w:t xml:space="preserve">Key Value Proposition</w:t>
            </w:r>
          </w:p>
          <w:p>
            <w:pPr>
              <w:pStyle w:val="ListParagraph"/>
              <w:numPr>
                <w:ilvl w:val="0"/>
                <w:numId w:val="2"/>
              </w:numPr>
              <w:spacing w:after="60"/>
            </w:pPr>
            <w:r>
              <w:t xml:space="preserve">Local-first: Runs on your desktop, accesses your filesystem and Git repos directly</w:t>
            </w:r>
          </w:p>
          <w:p>
            <w:pPr>
              <w:pStyle w:val="ListParagraph"/>
              <w:numPr>
                <w:ilvl w:val="0"/>
                <w:numId w:val="2"/>
              </w:numPr>
              <w:spacing w:after="60"/>
            </w:pPr>
            <w:r>
              <w:t xml:space="preserve">No proxy/API key: Uses Claude Max subscription via Claude CLI authentication</w:t>
            </w:r>
          </w:p>
          <w:p>
            <w:pPr>
              <w:pStyle w:val="ListParagraph"/>
              <w:numPr>
                <w:ilvl w:val="0"/>
                <w:numId w:val="2"/>
              </w:numPr>
              <w:spacing w:after="60"/>
            </w:pPr>
            <w:r>
              <w:t xml:space="preserve">11 specialist agents covering the full software development lifecycle</w:t>
            </w:r>
          </w:p>
          <w:p>
            <w:pPr>
              <w:pStyle w:val="ListParagraph"/>
              <w:numPr>
                <w:ilvl w:val="0"/>
                <w:numId w:val="2"/>
              </w:numPr>
              <w:spacing w:after="60"/>
            </w:pPr>
            <w:r>
              <w:t xml:space="preserve">Real-time agent monitoring with task tracking and execution plans</w:t>
            </w:r>
          </w:p>
          <w:p>
            <w:pPr>
              <w:pStyle w:val="ListParagraph"/>
              <w:numPr>
                <w:ilvl w:val="0"/>
                <w:numId w:val="2"/>
              </w:numPr>
              <w:spacing w:after="60"/>
            </w:pPr>
            <w:r>
              <w:t xml:space="preserve">Full Git integration: branching, commits, PRs, and diff visualization</w:t>
            </w:r>
          </w:p>
          <w:p>
            <w:pPr>
              <w:pStyle w:val="ListParagraph"/>
              <w:numPr>
                <w:ilvl w:val="0"/>
                <w:numId w:val="2"/>
              </w:numPr>
              <w:spacing w:after="60"/>
            </w:pPr>
            <w:r>
              <w:t xml:space="preserve">Multi-workspace support for managing multiple projects</w:t>
            </w:r>
          </w:p>
        </w:tc>
      </w:tr>
    </w:tbl>
    <w:p>
      <w:pPr>
        <w:spacing w:after="100"/>
      </w:pPr>
    </w:p>
    <w:p>
      <w:pPr>
        <w:pBdr>
          <w:bottom w:val="single" w:color="CBD5E1" w:sz="4" w:space="8"/>
        </w:pBdr>
        <w:spacing w:after="200"/>
      </w:pPr>
    </w:p>
    <w:p>
      <w:pPr>
        <w:pStyle w:val="Heading1"/>
      </w:pPr>
      <w:r>
        <w:t xml:space="preserve">2. System Architecture</w:t>
      </w:r>
    </w:p>
    <w:p>
      <w:pPr>
        <w:spacing w:after="120"/>
      </w:pPr>
      <w:r>
        <w:t xml:space="preserve">Agent Studio follows a layered architecture with four principal tiers: the Electron desktop shell, the React UI layer, the Node.js backend services, and the Claude CLI agent pool. Communication between layers uses Electron IPC (UI to backend) and child process stdio streams (backend to agents).</w:t>
      </w:r>
    </w:p>
    <w:p>
      <w:pPr>
        <w:pStyle w:val="Heading2"/>
      </w:pPr>
      <w:r>
        <w:t xml:space="preserve">2.1 Architecture Overview</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4560"/>
      </w:tblGrid>
      <w:tr>
        <w:trPr>
          <w:tblHeader/>
        </w:trPr>
        <w:tc>
          <w:tcPr>
            <w:tcW w:type="dxa" w:w="220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vAlign w:val="center"/>
          </w:tcPr>
          <w:p>
            <w:r>
              <w:rPr>
                <w:rFonts w:ascii="Arial" w:cs="Arial" w:eastAsia="Arial" w:hAnsi="Arial"/>
                <w:b/>
                <w:bCs/>
                <w:color w:val="FFFFFF"/>
                <w:sz w:val="20"/>
                <w:szCs w:val="20"/>
              </w:rPr>
              <w:t xml:space="preserve">Layer</w:t>
            </w:r>
          </w:p>
        </w:tc>
        <w:tc>
          <w:tcPr>
            <w:tcW w:type="dxa" w:w="260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vAlign w:val="center"/>
          </w:tcPr>
          <w:p>
            <w:r>
              <w:rPr>
                <w:rFonts w:ascii="Arial" w:cs="Arial" w:eastAsia="Arial" w:hAnsi="Arial"/>
                <w:b/>
                <w:bCs/>
                <w:color w:val="FFFFFF"/>
                <w:sz w:val="20"/>
                <w:szCs w:val="20"/>
              </w:rPr>
              <w:t xml:space="preserve">Technology</w:t>
            </w:r>
          </w:p>
        </w:tc>
        <w:tc>
          <w:tcPr>
            <w:tcW w:type="dxa" w:w="456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vAlign w:val="center"/>
          </w:tcPr>
          <w:p>
            <w:r>
              <w:rPr>
                <w:rFonts w:ascii="Arial" w:cs="Arial" w:eastAsia="Arial" w:hAnsi="Arial"/>
                <w:b/>
                <w:bCs/>
                <w:color w:val="FFFFFF"/>
                <w:sz w:val="20"/>
                <w:szCs w:val="20"/>
              </w:rPr>
              <w:t xml:space="preserve">Responsibility</w:t>
            </w:r>
          </w:p>
        </w:tc>
      </w:tr>
      <w:tr>
        <w:trPr>
          <w:tblHeader w:val="false"/>
        </w:trPr>
        <w:tc>
          <w:tcPr>
            <w:tcW w:type="dxa" w:w="22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color w:val="1A1A2E"/>
                <w:sz w:val="20"/>
                <w:szCs w:val="20"/>
              </w:rPr>
              <w:t xml:space="preserve">Presentation</w:t>
            </w:r>
          </w:p>
        </w:tc>
        <w:tc>
          <w:tcPr>
            <w:tcW w:type="dxa" w:w="26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color w:val="1A1A2E"/>
                <w:sz w:val="20"/>
                <w:szCs w:val="20"/>
              </w:rPr>
              <w:t xml:space="preserve">React 18 + TypeScript</w:t>
            </w:r>
          </w:p>
        </w:tc>
        <w:tc>
          <w:tcPr>
            <w:tcW w:type="dxa" w:w="456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color w:val="1A1A2E"/>
                <w:sz w:val="20"/>
                <w:szCs w:val="20"/>
              </w:rPr>
              <w:t xml:space="preserve">All UI panels, state management, user interactions</w:t>
            </w:r>
          </w:p>
        </w:tc>
      </w:tr>
      <w:tr>
        <w:trPr>
          <w:tblHeader w:val="false"/>
        </w:trPr>
        <w:tc>
          <w:tcPr>
            <w:tcW w:type="dxa" w:w="22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color w:val="1A1A2E"/>
                <w:sz w:val="20"/>
                <w:szCs w:val="20"/>
              </w:rPr>
              <w:t xml:space="preserve">Desktop Shell</w:t>
            </w:r>
          </w:p>
        </w:tc>
        <w:tc>
          <w:tcPr>
            <w:tcW w:type="dxa" w:w="26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color w:val="1A1A2E"/>
                <w:sz w:val="20"/>
                <w:szCs w:val="20"/>
              </w:rPr>
              <w:t xml:space="preserve">Electron 30+</w:t>
            </w:r>
          </w:p>
        </w:tc>
        <w:tc>
          <w:tcPr>
            <w:tcW w:type="dxa" w:w="456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color w:val="1A1A2E"/>
                <w:sz w:val="20"/>
                <w:szCs w:val="20"/>
              </w:rPr>
              <w:t xml:space="preserve">Window management, native menus, filesystem access, IPC bridge</w:t>
            </w:r>
          </w:p>
        </w:tc>
      </w:tr>
      <w:tr>
        <w:trPr>
          <w:tblHeader w:val="false"/>
        </w:trPr>
        <w:tc>
          <w:tcPr>
            <w:tcW w:type="dxa" w:w="22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color w:val="1A1A2E"/>
                <w:sz w:val="20"/>
                <w:szCs w:val="20"/>
              </w:rPr>
              <w:t xml:space="preserve">Backend Services</w:t>
            </w:r>
          </w:p>
        </w:tc>
        <w:tc>
          <w:tcPr>
            <w:tcW w:type="dxa" w:w="26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color w:val="1A1A2E"/>
                <w:sz w:val="20"/>
                <w:szCs w:val="20"/>
              </w:rPr>
              <w:t xml:space="preserve">Node.js (Electron main process)</w:t>
            </w:r>
          </w:p>
        </w:tc>
        <w:tc>
          <w:tcPr>
            <w:tcW w:type="dxa" w:w="456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color w:val="1A1A2E"/>
                <w:sz w:val="20"/>
                <w:szCs w:val="20"/>
              </w:rPr>
              <w:t xml:space="preserve">Agent lifecycle management, Git operations, file services, task tracking</w:t>
            </w:r>
          </w:p>
        </w:tc>
      </w:tr>
      <w:tr>
        <w:trPr>
          <w:tblHeader w:val="false"/>
        </w:trPr>
        <w:tc>
          <w:tcPr>
            <w:tcW w:type="dxa" w:w="22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color w:val="1A1A2E"/>
                <w:sz w:val="20"/>
                <w:szCs w:val="20"/>
              </w:rPr>
              <w:t xml:space="preserve">Agent Pool</w:t>
            </w:r>
          </w:p>
        </w:tc>
        <w:tc>
          <w:tcPr>
            <w:tcW w:type="dxa" w:w="26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color w:val="1A1A2E"/>
                <w:sz w:val="20"/>
                <w:szCs w:val="20"/>
              </w:rPr>
              <w:t xml:space="preserve">Claude CLI (child processes)</w:t>
            </w:r>
          </w:p>
        </w:tc>
        <w:tc>
          <w:tcPr>
            <w:tcW w:type="dxa" w:w="456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color w:val="1A1A2E"/>
                <w:sz w:val="20"/>
                <w:szCs w:val="20"/>
              </w:rPr>
              <w:t xml:space="preserve">11 specialist agents + 1 orchestrator, each as isolated Claude Code sessions</w:t>
            </w:r>
          </w:p>
        </w:tc>
      </w:tr>
      <w:tr>
        <w:trPr>
          <w:tblHeader w:val="false"/>
        </w:trPr>
        <w:tc>
          <w:tcPr>
            <w:tcW w:type="dxa" w:w="22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color w:val="1A1A2E"/>
                <w:sz w:val="20"/>
                <w:szCs w:val="20"/>
              </w:rPr>
              <w:t xml:space="preserve">Persistence</w:t>
            </w:r>
          </w:p>
        </w:tc>
        <w:tc>
          <w:tcPr>
            <w:tcW w:type="dxa" w:w="26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color w:val="1A1A2E"/>
                <w:sz w:val="20"/>
                <w:szCs w:val="20"/>
              </w:rPr>
              <w:t xml:space="preserve">SQLite + filesystem</w:t>
            </w:r>
          </w:p>
        </w:tc>
        <w:tc>
          <w:tcPr>
            <w:tcW w:type="dxa" w:w="456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color w:val="1A1A2E"/>
                <w:sz w:val="20"/>
                <w:szCs w:val="20"/>
              </w:rPr>
              <w:t xml:space="preserve">Workspaces, tasks, chat history, execution plans, agent logs</w:t>
            </w:r>
          </w:p>
        </w:tc>
      </w:tr>
    </w:tbl>
    <w:p>
      <w:pPr>
        <w:pStyle w:val="Heading2"/>
      </w:pPr>
      <w:r>
        <w:t xml:space="preserve">2.2 Technology Stack Detail</w:t>
      </w:r>
    </w:p>
    <w:p>
      <w:pPr>
        <w:spacing w:after="60"/>
      </w:pPr>
    </w:p>
    <w:p>
      <w:pPr>
        <w:pStyle w:val="Heading3"/>
      </w:pPr>
      <w:r>
        <w:t xml:space="preserve">2.2.1 Frontend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4160"/>
      </w:tblGrid>
      <w:tr>
        <w:trPr>
          <w:tblHeader/>
        </w:trPr>
        <w:tc>
          <w:tcPr>
            <w:tcW w:type="dxa" w:w="220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vAlign w:val="center"/>
          </w:tcPr>
          <w:p>
            <w:r>
              <w:rPr>
                <w:rFonts w:ascii="Arial" w:cs="Arial" w:eastAsia="Arial" w:hAnsi="Arial"/>
                <w:b/>
                <w:bCs/>
                <w:color w:val="FFFFFF"/>
                <w:sz w:val="20"/>
                <w:szCs w:val="20"/>
              </w:rPr>
              <w:t xml:space="preserve">Component</w:t>
            </w:r>
          </w:p>
        </w:tc>
        <w:tc>
          <w:tcPr>
            <w:tcW w:type="dxa" w:w="300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vAlign w:val="center"/>
          </w:tcPr>
          <w:p>
            <w:r>
              <w:rPr>
                <w:rFonts w:ascii="Arial" w:cs="Arial" w:eastAsia="Arial" w:hAnsi="Arial"/>
                <w:b/>
                <w:bCs/>
                <w:color w:val="FFFFFF"/>
                <w:sz w:val="20"/>
                <w:szCs w:val="20"/>
              </w:rPr>
              <w:t xml:space="preserve">Choice</w:t>
            </w:r>
          </w:p>
        </w:tc>
        <w:tc>
          <w:tcPr>
            <w:tcW w:type="dxa" w:w="416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vAlign w:val="center"/>
          </w:tcPr>
          <w:p>
            <w:r>
              <w:rPr>
                <w:rFonts w:ascii="Arial" w:cs="Arial" w:eastAsia="Arial" w:hAnsi="Arial"/>
                <w:b/>
                <w:bCs/>
                <w:color w:val="FFFFFF"/>
                <w:sz w:val="20"/>
                <w:szCs w:val="20"/>
              </w:rPr>
              <w:t xml:space="preserve">Rationale</w:t>
            </w:r>
          </w:p>
        </w:tc>
      </w:tr>
      <w:tr>
        <w:trPr>
          <w:tblHeader w:val="false"/>
        </w:trPr>
        <w:tc>
          <w:tcPr>
            <w:tcW w:type="dxa" w:w="22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color w:val="1A1A2E"/>
                <w:sz w:val="20"/>
                <w:szCs w:val="20"/>
              </w:rPr>
              <w:t xml:space="preserve">Framework</w:t>
            </w:r>
          </w:p>
        </w:tc>
        <w:tc>
          <w:tcPr>
            <w:tcW w:type="dxa" w:w="30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color w:val="1A1A2E"/>
                <w:sz w:val="20"/>
                <w:szCs w:val="20"/>
              </w:rPr>
              <w:t xml:space="preserve">React 18 + TypeScript</w:t>
            </w:r>
          </w:p>
        </w:tc>
        <w:tc>
          <w:tcPr>
            <w:tcW w:type="dxa" w:w="416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color w:val="1A1A2E"/>
                <w:sz w:val="20"/>
                <w:szCs w:val="20"/>
              </w:rPr>
              <w:t xml:space="preserve">Component model, ecosystem, type safety</w:t>
            </w:r>
          </w:p>
        </w:tc>
      </w:tr>
      <w:tr>
        <w:trPr>
          <w:tblHeader w:val="false"/>
        </w:trPr>
        <w:tc>
          <w:tcPr>
            <w:tcW w:type="dxa" w:w="22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color w:val="1A1A2E"/>
                <w:sz w:val="20"/>
                <w:szCs w:val="20"/>
              </w:rPr>
              <w:t xml:space="preserve">State Management</w:t>
            </w:r>
          </w:p>
        </w:tc>
        <w:tc>
          <w:tcPr>
            <w:tcW w:type="dxa" w:w="30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color w:val="1A1A2E"/>
                <w:sz w:val="20"/>
                <w:szCs w:val="20"/>
              </w:rPr>
              <w:t xml:space="preserve">Zustand</w:t>
            </w:r>
          </w:p>
        </w:tc>
        <w:tc>
          <w:tcPr>
            <w:tcW w:type="dxa" w:w="416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color w:val="1A1A2E"/>
                <w:sz w:val="20"/>
                <w:szCs w:val="20"/>
              </w:rPr>
              <w:t xml:space="preserve">Lightweight, no boilerplate, supports slices for complex state</w:t>
            </w:r>
          </w:p>
        </w:tc>
      </w:tr>
      <w:tr>
        <w:trPr>
          <w:tblHeader w:val="false"/>
        </w:trPr>
        <w:tc>
          <w:tcPr>
            <w:tcW w:type="dxa" w:w="22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color w:val="1A1A2E"/>
                <w:sz w:val="20"/>
                <w:szCs w:val="20"/>
              </w:rPr>
              <w:t xml:space="preserve">Diff Viewer</w:t>
            </w:r>
          </w:p>
        </w:tc>
        <w:tc>
          <w:tcPr>
            <w:tcW w:type="dxa" w:w="30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color w:val="1A1A2E"/>
                <w:sz w:val="20"/>
                <w:szCs w:val="20"/>
              </w:rPr>
              <w:t xml:space="preserve">Monaco Editor (via @monaco-editor/react)</w:t>
            </w:r>
          </w:p>
        </w:tc>
        <w:tc>
          <w:tcPr>
            <w:tcW w:type="dxa" w:w="416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color w:val="1A1A2E"/>
                <w:sz w:val="20"/>
                <w:szCs w:val="20"/>
              </w:rPr>
              <w:t xml:space="preserve">Same engine as VS Code; native diff view, syntax highlighting for 50+ languages</w:t>
            </w:r>
          </w:p>
        </w:tc>
      </w:tr>
      <w:tr>
        <w:trPr>
          <w:tblHeader w:val="false"/>
        </w:trPr>
        <w:tc>
          <w:tcPr>
            <w:tcW w:type="dxa" w:w="22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color w:val="1A1A2E"/>
                <w:sz w:val="20"/>
                <w:szCs w:val="20"/>
              </w:rPr>
              <w:t xml:space="preserve">Styling</w:t>
            </w:r>
          </w:p>
        </w:tc>
        <w:tc>
          <w:tcPr>
            <w:tcW w:type="dxa" w:w="30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color w:val="1A1A2E"/>
                <w:sz w:val="20"/>
                <w:szCs w:val="20"/>
              </w:rPr>
              <w:t xml:space="preserve">Tailwind CSS</w:t>
            </w:r>
          </w:p>
        </w:tc>
        <w:tc>
          <w:tcPr>
            <w:tcW w:type="dxa" w:w="416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color w:val="1A1A2E"/>
                <w:sz w:val="20"/>
                <w:szCs w:val="20"/>
              </w:rPr>
              <w:t xml:space="preserve">Utility-first, rapid prototyping, consistent design tokens</w:t>
            </w:r>
          </w:p>
        </w:tc>
      </w:tr>
      <w:tr>
        <w:trPr>
          <w:tblHeader w:val="false"/>
        </w:trPr>
        <w:tc>
          <w:tcPr>
            <w:tcW w:type="dxa" w:w="22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color w:val="1A1A2E"/>
                <w:sz w:val="20"/>
                <w:szCs w:val="20"/>
              </w:rPr>
              <w:t xml:space="preserve">Terminal Emulation</w:t>
            </w:r>
          </w:p>
        </w:tc>
        <w:tc>
          <w:tcPr>
            <w:tcW w:type="dxa" w:w="30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color w:val="1A1A2E"/>
                <w:sz w:val="20"/>
                <w:szCs w:val="20"/>
              </w:rPr>
              <w:t xml:space="preserve">xterm.js</w:t>
            </w:r>
          </w:p>
        </w:tc>
        <w:tc>
          <w:tcPr>
            <w:tcW w:type="dxa" w:w="416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color w:val="1A1A2E"/>
                <w:sz w:val="20"/>
                <w:szCs w:val="20"/>
              </w:rPr>
              <w:t xml:space="preserve">Display real-time agent CLI output streams</w:t>
            </w:r>
          </w:p>
        </w:tc>
      </w:tr>
      <w:tr>
        <w:trPr>
          <w:tblHeader w:val="false"/>
        </w:trPr>
        <w:tc>
          <w:tcPr>
            <w:tcW w:type="dxa" w:w="22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color w:val="1A1A2E"/>
                <w:sz w:val="20"/>
                <w:szCs w:val="20"/>
              </w:rPr>
              <w:t xml:space="preserve">Drag-and-Drop</w:t>
            </w:r>
          </w:p>
        </w:tc>
        <w:tc>
          <w:tcPr>
            <w:tcW w:type="dxa" w:w="30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color w:val="1A1A2E"/>
                <w:sz w:val="20"/>
                <w:szCs w:val="20"/>
              </w:rPr>
              <w:t xml:space="preserve">react-dropzone</w:t>
            </w:r>
          </w:p>
        </w:tc>
        <w:tc>
          <w:tcPr>
            <w:tcW w:type="dxa" w:w="416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color w:val="1A1A2E"/>
                <w:sz w:val="20"/>
                <w:szCs w:val="20"/>
              </w:rPr>
              <w:t xml:space="preserve">File attachments (docs, images, PDFs)</w:t>
            </w:r>
          </w:p>
        </w:tc>
      </w:tr>
      <w:tr>
        <w:trPr>
          <w:tblHeader w:val="false"/>
        </w:trPr>
        <w:tc>
          <w:tcPr>
            <w:tcW w:type="dxa" w:w="22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color w:val="1A1A2E"/>
                <w:sz w:val="20"/>
                <w:szCs w:val="20"/>
              </w:rPr>
              <w:t xml:space="preserve">Markdown Rendering</w:t>
            </w:r>
          </w:p>
        </w:tc>
        <w:tc>
          <w:tcPr>
            <w:tcW w:type="dxa" w:w="30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color w:val="1A1A2E"/>
                <w:sz w:val="20"/>
                <w:szCs w:val="20"/>
              </w:rPr>
              <w:t xml:space="preserve">react-markdown + remark-gfm</w:t>
            </w:r>
          </w:p>
        </w:tc>
        <w:tc>
          <w:tcPr>
            <w:tcW w:type="dxa" w:w="416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color w:val="1A1A2E"/>
                <w:sz w:val="20"/>
                <w:szCs w:val="20"/>
              </w:rPr>
              <w:t xml:space="preserve">Render agent responses with code blocks, tables, links</w:t>
            </w:r>
          </w:p>
        </w:tc>
      </w:tr>
      <w:tr>
        <w:trPr>
          <w:tblHeader w:val="false"/>
        </w:trPr>
        <w:tc>
          <w:tcPr>
            <w:tcW w:type="dxa" w:w="22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color w:val="1A1A2E"/>
                <w:sz w:val="20"/>
                <w:szCs w:val="20"/>
              </w:rPr>
              <w:t xml:space="preserve">Task Board</w:t>
            </w:r>
          </w:p>
        </w:tc>
        <w:tc>
          <w:tcPr>
            <w:tcW w:type="dxa" w:w="30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color w:val="1A1A2E"/>
                <w:sz w:val="20"/>
                <w:szCs w:val="20"/>
              </w:rPr>
              <w:t xml:space="preserve">Custom + dnd-kit</w:t>
            </w:r>
          </w:p>
        </w:tc>
        <w:tc>
          <w:tcPr>
            <w:tcW w:type="dxa" w:w="416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color w:val="1A1A2E"/>
                <w:sz w:val="20"/>
                <w:szCs w:val="20"/>
              </w:rPr>
              <w:t xml:space="preserve">Draggable task cards for execution plans</w:t>
            </w:r>
          </w:p>
        </w:tc>
      </w:tr>
      <w:tr>
        <w:trPr>
          <w:tblHeader w:val="false"/>
        </w:trPr>
        <w:tc>
          <w:tcPr>
            <w:tcW w:type="dxa" w:w="22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color w:val="1A1A2E"/>
                <w:sz w:val="20"/>
                <w:szCs w:val="20"/>
              </w:rPr>
              <w:t xml:space="preserve">Icons</w:t>
            </w:r>
          </w:p>
        </w:tc>
        <w:tc>
          <w:tcPr>
            <w:tcW w:type="dxa" w:w="30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color w:val="1A1A2E"/>
                <w:sz w:val="20"/>
                <w:szCs w:val="20"/>
              </w:rPr>
              <w:t xml:space="preserve">Lucide React</w:t>
            </w:r>
          </w:p>
        </w:tc>
        <w:tc>
          <w:tcPr>
            <w:tcW w:type="dxa" w:w="416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color w:val="1A1A2E"/>
                <w:sz w:val="20"/>
                <w:szCs w:val="20"/>
              </w:rPr>
              <w:t xml:space="preserve">Consistent, lightweight icon set</w:t>
            </w:r>
          </w:p>
        </w:tc>
      </w:tr>
      <w:tr>
        <w:trPr>
          <w:tblHeader w:val="false"/>
        </w:trPr>
        <w:tc>
          <w:tcPr>
            <w:tcW w:type="dxa" w:w="22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color w:val="1A1A2E"/>
                <w:sz w:val="20"/>
                <w:szCs w:val="20"/>
              </w:rPr>
              <w:t xml:space="preserve">Routing</w:t>
            </w:r>
          </w:p>
        </w:tc>
        <w:tc>
          <w:tcPr>
            <w:tcW w:type="dxa" w:w="30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color w:val="1A1A2E"/>
                <w:sz w:val="20"/>
                <w:szCs w:val="20"/>
              </w:rPr>
              <w:t xml:space="preserve">React Router v6</w:t>
            </w:r>
          </w:p>
        </w:tc>
        <w:tc>
          <w:tcPr>
            <w:tcW w:type="dxa" w:w="416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color w:val="1A1A2E"/>
                <w:sz w:val="20"/>
                <w:szCs w:val="20"/>
              </w:rPr>
              <w:t xml:space="preserve">Workspace-level navigation</w:t>
            </w:r>
          </w:p>
        </w:tc>
      </w:tr>
    </w:tbl>
    <w:p>
      <w:pPr>
        <w:spacing w:after="100"/>
      </w:pPr>
    </w:p>
    <w:p>
      <w:pPr>
        <w:pStyle w:val="Heading3"/>
      </w:pPr>
      <w:r>
        <w:t xml:space="preserve">2.2.2 Backend (Electron Main Process)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3960"/>
      </w:tblGrid>
      <w:tr>
        <w:trPr>
          <w:tblHeader/>
        </w:trPr>
        <w:tc>
          <w:tcPr>
            <w:tcW w:type="dxa" w:w="240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vAlign w:val="center"/>
          </w:tcPr>
          <w:p>
            <w:r>
              <w:rPr>
                <w:rFonts w:ascii="Arial" w:cs="Arial" w:eastAsia="Arial" w:hAnsi="Arial"/>
                <w:b/>
                <w:bCs/>
                <w:color w:val="FFFFFF"/>
                <w:sz w:val="20"/>
                <w:szCs w:val="20"/>
              </w:rPr>
              <w:t xml:space="preserve">Component</w:t>
            </w:r>
          </w:p>
        </w:tc>
        <w:tc>
          <w:tcPr>
            <w:tcW w:type="dxa" w:w="300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vAlign w:val="center"/>
          </w:tcPr>
          <w:p>
            <w:r>
              <w:rPr>
                <w:rFonts w:ascii="Arial" w:cs="Arial" w:eastAsia="Arial" w:hAnsi="Arial"/>
                <w:b/>
                <w:bCs/>
                <w:color w:val="FFFFFF"/>
                <w:sz w:val="20"/>
                <w:szCs w:val="20"/>
              </w:rPr>
              <w:t xml:space="preserve">Choice</w:t>
            </w:r>
          </w:p>
        </w:tc>
        <w:tc>
          <w:tcPr>
            <w:tcW w:type="dxa" w:w="396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vAlign w:val="center"/>
          </w:tcPr>
          <w:p>
            <w:r>
              <w:rPr>
                <w:rFonts w:ascii="Arial" w:cs="Arial" w:eastAsia="Arial" w:hAnsi="Arial"/>
                <w:b/>
                <w:bCs/>
                <w:color w:val="FFFFFF"/>
                <w:sz w:val="20"/>
                <w:szCs w:val="20"/>
              </w:rPr>
              <w:t xml:space="preserve">Rationale</w:t>
            </w:r>
          </w:p>
        </w:tc>
      </w:tr>
      <w:tr>
        <w:trPr>
          <w:tblHeader w:val="false"/>
        </w:trPr>
        <w:tc>
          <w:tcPr>
            <w:tcW w:type="dxa" w:w="24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color w:val="1A1A2E"/>
                <w:sz w:val="20"/>
                <w:szCs w:val="20"/>
              </w:rPr>
              <w:t xml:space="preserve">Runtime</w:t>
            </w:r>
          </w:p>
        </w:tc>
        <w:tc>
          <w:tcPr>
            <w:tcW w:type="dxa" w:w="30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color w:val="1A1A2E"/>
                <w:sz w:val="20"/>
                <w:szCs w:val="20"/>
              </w:rPr>
              <w:t xml:space="preserve">Node.js 20+ (Electron bundled)</w:t>
            </w:r>
          </w:p>
        </w:tc>
        <w:tc>
          <w:tcPr>
            <w:tcW w:type="dxa" w:w="396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color w:val="1A1A2E"/>
                <w:sz w:val="20"/>
                <w:szCs w:val="20"/>
              </w:rPr>
              <w:t xml:space="preserve">Native child_process for agent spawning</w:t>
            </w:r>
          </w:p>
        </w:tc>
      </w:tr>
      <w:tr>
        <w:trPr>
          <w:tblHeader w:val="false"/>
        </w:trPr>
        <w:tc>
          <w:tcPr>
            <w:tcW w:type="dxa" w:w="24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color w:val="1A1A2E"/>
                <w:sz w:val="20"/>
                <w:szCs w:val="20"/>
              </w:rPr>
              <w:t xml:space="preserve">Database</w:t>
            </w:r>
          </w:p>
        </w:tc>
        <w:tc>
          <w:tcPr>
            <w:tcW w:type="dxa" w:w="30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color w:val="1A1A2E"/>
                <w:sz w:val="20"/>
                <w:szCs w:val="20"/>
              </w:rPr>
              <w:t xml:space="preserve">better-sqlite3</w:t>
            </w:r>
          </w:p>
        </w:tc>
        <w:tc>
          <w:tcPr>
            <w:tcW w:type="dxa" w:w="396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color w:val="1A1A2E"/>
                <w:sz w:val="20"/>
                <w:szCs w:val="20"/>
              </w:rPr>
              <w:t xml:space="preserve">Synchronous, fast, no server needed, great Electron support</w:t>
            </w:r>
          </w:p>
        </w:tc>
      </w:tr>
      <w:tr>
        <w:trPr>
          <w:tblHeader w:val="false"/>
        </w:trPr>
        <w:tc>
          <w:tcPr>
            <w:tcW w:type="dxa" w:w="24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color w:val="1A1A2E"/>
                <w:sz w:val="20"/>
                <w:szCs w:val="20"/>
              </w:rPr>
              <w:t xml:space="preserve">Git Operations</w:t>
            </w:r>
          </w:p>
        </w:tc>
        <w:tc>
          <w:tcPr>
            <w:tcW w:type="dxa" w:w="30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color w:val="1A1A2E"/>
                <w:sz w:val="20"/>
                <w:szCs w:val="20"/>
              </w:rPr>
              <w:t xml:space="preserve">simple-git</w:t>
            </w:r>
          </w:p>
        </w:tc>
        <w:tc>
          <w:tcPr>
            <w:tcW w:type="dxa" w:w="396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color w:val="1A1A2E"/>
                <w:sz w:val="20"/>
                <w:szCs w:val="20"/>
              </w:rPr>
              <w:t xml:space="preserve">Programmatic Git: clone, branch, commit, diff, worktree management</w:t>
            </w:r>
          </w:p>
        </w:tc>
      </w:tr>
      <w:tr>
        <w:trPr>
          <w:tblHeader w:val="false"/>
        </w:trPr>
        <w:tc>
          <w:tcPr>
            <w:tcW w:type="dxa" w:w="24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color w:val="1A1A2E"/>
                <w:sz w:val="20"/>
                <w:szCs w:val="20"/>
              </w:rPr>
              <w:t xml:space="preserve">GitHub Integration</w:t>
            </w:r>
          </w:p>
        </w:tc>
        <w:tc>
          <w:tcPr>
            <w:tcW w:type="dxa" w:w="30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color w:val="1A1A2E"/>
                <w:sz w:val="20"/>
                <w:szCs w:val="20"/>
              </w:rPr>
              <w:t xml:space="preserve">octokit/rest</w:t>
            </w:r>
          </w:p>
        </w:tc>
        <w:tc>
          <w:tcPr>
            <w:tcW w:type="dxa" w:w="396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color w:val="1A1A2E"/>
                <w:sz w:val="20"/>
                <w:szCs w:val="20"/>
              </w:rPr>
              <w:t xml:space="preserve">PR creation, repo management via GitHub API</w:t>
            </w:r>
          </w:p>
        </w:tc>
      </w:tr>
      <w:tr>
        <w:trPr>
          <w:tblHeader w:val="false"/>
        </w:trPr>
        <w:tc>
          <w:tcPr>
            <w:tcW w:type="dxa" w:w="24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color w:val="1A1A2E"/>
                <w:sz w:val="20"/>
                <w:szCs w:val="20"/>
              </w:rPr>
              <w:t xml:space="preserve">File Parsing</w:t>
            </w:r>
          </w:p>
        </w:tc>
        <w:tc>
          <w:tcPr>
            <w:tcW w:type="dxa" w:w="30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color w:val="1A1A2E"/>
                <w:sz w:val="20"/>
                <w:szCs w:val="20"/>
              </w:rPr>
              <w:t xml:space="preserve">mammoth (docx), pdf-parse (PDF), xlsx (Excel), sharp (images)</w:t>
            </w:r>
          </w:p>
        </w:tc>
        <w:tc>
          <w:tcPr>
            <w:tcW w:type="dxa" w:w="396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color w:val="1A1A2E"/>
                <w:sz w:val="20"/>
                <w:szCs w:val="20"/>
              </w:rPr>
              <w:t xml:space="preserve">Extract text from attached files for agent context injection</w:t>
            </w:r>
          </w:p>
        </w:tc>
      </w:tr>
      <w:tr>
        <w:trPr>
          <w:tblHeader w:val="false"/>
        </w:trPr>
        <w:tc>
          <w:tcPr>
            <w:tcW w:type="dxa" w:w="24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color w:val="1A1A2E"/>
                <w:sz w:val="20"/>
                <w:szCs w:val="20"/>
              </w:rPr>
              <w:t xml:space="preserve">Process Management</w:t>
            </w:r>
          </w:p>
        </w:tc>
        <w:tc>
          <w:tcPr>
            <w:tcW w:type="dxa" w:w="30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color w:val="1A1A2E"/>
                <w:sz w:val="20"/>
                <w:szCs w:val="20"/>
              </w:rPr>
              <w:t xml:space="preserve">Custom AgentProcessManager</w:t>
            </w:r>
          </w:p>
        </w:tc>
        <w:tc>
          <w:tcPr>
            <w:tcW w:type="dxa" w:w="396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color w:val="1A1A2E"/>
                <w:sz w:val="20"/>
                <w:szCs w:val="20"/>
              </w:rPr>
              <w:t xml:space="preserve">Spawn, monitor, communicate with, and terminate Claude CLI processes</w:t>
            </w:r>
          </w:p>
        </w:tc>
      </w:tr>
      <w:tr>
        <w:trPr>
          <w:tblHeader w:val="false"/>
        </w:trPr>
        <w:tc>
          <w:tcPr>
            <w:tcW w:type="dxa" w:w="24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color w:val="1A1A2E"/>
                <w:sz w:val="20"/>
                <w:szCs w:val="20"/>
              </w:rPr>
              <w:t xml:space="preserve">IPC Protocol</w:t>
            </w:r>
          </w:p>
        </w:tc>
        <w:tc>
          <w:tcPr>
            <w:tcW w:type="dxa" w:w="30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color w:val="1A1A2E"/>
                <w:sz w:val="20"/>
                <w:szCs w:val="20"/>
              </w:rPr>
              <w:t xml:space="preserve">Electron ipcMain/ipcRenderer</w:t>
            </w:r>
          </w:p>
        </w:tc>
        <w:tc>
          <w:tcPr>
            <w:tcW w:type="dxa" w:w="396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color w:val="1A1A2E"/>
                <w:sz w:val="20"/>
                <w:szCs w:val="20"/>
              </w:rPr>
              <w:t xml:space="preserve">Typed, bidirectional communication between UI and backend</w:t>
            </w:r>
          </w:p>
        </w:tc>
      </w:tr>
      <w:tr>
        <w:trPr>
          <w:tblHeader w:val="false"/>
        </w:trPr>
        <w:tc>
          <w:tcPr>
            <w:tcW w:type="dxa" w:w="24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color w:val="1A1A2E"/>
                <w:sz w:val="20"/>
                <w:szCs w:val="20"/>
              </w:rPr>
              <w:t xml:space="preserve">File Watcher</w:t>
            </w:r>
          </w:p>
        </w:tc>
        <w:tc>
          <w:tcPr>
            <w:tcW w:type="dxa" w:w="30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color w:val="1A1A2E"/>
                <w:sz w:val="20"/>
                <w:szCs w:val="20"/>
              </w:rPr>
              <w:t xml:space="preserve">chokidar</w:t>
            </w:r>
          </w:p>
        </w:tc>
        <w:tc>
          <w:tcPr>
            <w:tcW w:type="dxa" w:w="396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color w:val="1A1A2E"/>
                <w:sz w:val="20"/>
                <w:szCs w:val="20"/>
              </w:rPr>
              <w:t xml:space="preserve">Watch workspace files for changes, trigger re-analysis</w:t>
            </w:r>
          </w:p>
        </w:tc>
      </w:tr>
    </w:tbl>
    <w:p>
      <w:pPr>
        <w:spacing w:after="100"/>
      </w:pPr>
    </w:p>
    <w:p>
      <w:pPr>
        <w:pStyle w:val="Heading3"/>
      </w:pPr>
      <w:r>
        <w:t xml:space="preserve">2.2.3 Agent Infrastructure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760"/>
      </w:tblGrid>
      <w:tr>
        <w:trPr>
          <w:tblHeader/>
        </w:trPr>
        <w:tc>
          <w:tcPr>
            <w:tcW w:type="dxa" w:w="240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vAlign w:val="center"/>
          </w:tcPr>
          <w:p>
            <w:r>
              <w:rPr>
                <w:rFonts w:ascii="Arial" w:cs="Arial" w:eastAsia="Arial" w:hAnsi="Arial"/>
                <w:b/>
                <w:bCs/>
                <w:color w:val="FFFFFF"/>
                <w:sz w:val="20"/>
                <w:szCs w:val="20"/>
              </w:rPr>
              <w:t xml:space="preserve">Component</w:t>
            </w:r>
          </w:p>
        </w:tc>
        <w:tc>
          <w:tcPr>
            <w:tcW w:type="dxa" w:w="320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vAlign w:val="center"/>
          </w:tcPr>
          <w:p>
            <w:r>
              <w:rPr>
                <w:rFonts w:ascii="Arial" w:cs="Arial" w:eastAsia="Arial" w:hAnsi="Arial"/>
                <w:b/>
                <w:bCs/>
                <w:color w:val="FFFFFF"/>
                <w:sz w:val="20"/>
                <w:szCs w:val="20"/>
              </w:rPr>
              <w:t xml:space="preserve">Choice</w:t>
            </w:r>
          </w:p>
        </w:tc>
        <w:tc>
          <w:tcPr>
            <w:tcW w:type="dxa" w:w="376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vAlign w:val="center"/>
          </w:tcPr>
          <w:p>
            <w:r>
              <w:rPr>
                <w:rFonts w:ascii="Arial" w:cs="Arial" w:eastAsia="Arial" w:hAnsi="Arial"/>
                <w:b/>
                <w:bCs/>
                <w:color w:val="FFFFFF"/>
                <w:sz w:val="20"/>
                <w:szCs w:val="20"/>
              </w:rPr>
              <w:t xml:space="preserve">Rationale</w:t>
            </w:r>
          </w:p>
        </w:tc>
      </w:tr>
      <w:tr>
        <w:trPr>
          <w:tblHeader w:val="false"/>
        </w:trPr>
        <w:tc>
          <w:tcPr>
            <w:tcW w:type="dxa" w:w="24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color w:val="1A1A2E"/>
                <w:sz w:val="20"/>
                <w:szCs w:val="20"/>
              </w:rPr>
              <w:t xml:space="preserve">Agent Runtime</w:t>
            </w:r>
          </w:p>
        </w:tc>
        <w:tc>
          <w:tcPr>
            <w:tcW w:type="dxa" w:w="32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color w:val="1A1A2E"/>
                <w:sz w:val="20"/>
                <w:szCs w:val="20"/>
              </w:rPr>
              <w:t xml:space="preserve">Claude CLI (claude command)</w:t>
            </w:r>
          </w:p>
        </w:tc>
        <w:tc>
          <w:tcPr>
            <w:tcW w:type="dxa" w:w="376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color w:val="1A1A2E"/>
                <w:sz w:val="20"/>
                <w:szCs w:val="20"/>
              </w:rPr>
              <w:t xml:space="preserve">Native Claude Code process, full tool access, authenticated via Max subscription</w:t>
            </w:r>
          </w:p>
        </w:tc>
      </w:tr>
      <w:tr>
        <w:trPr>
          <w:tblHeader w:val="false"/>
        </w:trPr>
        <w:tc>
          <w:tcPr>
            <w:tcW w:type="dxa" w:w="24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color w:val="1A1A2E"/>
                <w:sz w:val="20"/>
                <w:szCs w:val="20"/>
              </w:rPr>
              <w:t xml:space="preserve">Agent Definitions</w:t>
            </w:r>
          </w:p>
        </w:tc>
        <w:tc>
          <w:tcPr>
            <w:tcW w:type="dxa" w:w="32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color w:val="1A1A2E"/>
                <w:sz w:val="20"/>
                <w:szCs w:val="20"/>
              </w:rPr>
              <w:t xml:space="preserve">.claude/agents/ YAML files</w:t>
            </w:r>
          </w:p>
        </w:tc>
        <w:tc>
          <w:tcPr>
            <w:tcW w:type="dxa" w:w="376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color w:val="1A1A2E"/>
                <w:sz w:val="20"/>
                <w:szCs w:val="20"/>
              </w:rPr>
              <w:t xml:space="preserve">Declarative agent configuration with system prompts, tool permissions, and skills</w:t>
            </w:r>
          </w:p>
        </w:tc>
      </w:tr>
      <w:tr>
        <w:trPr>
          <w:tblHeader w:val="false"/>
        </w:trPr>
        <w:tc>
          <w:tcPr>
            <w:tcW w:type="dxa" w:w="24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color w:val="1A1A2E"/>
                <w:sz w:val="20"/>
                <w:szCs w:val="20"/>
              </w:rPr>
              <w:t xml:space="preserve">Isolation</w:t>
            </w:r>
          </w:p>
        </w:tc>
        <w:tc>
          <w:tcPr>
            <w:tcW w:type="dxa" w:w="32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color w:val="1A1A2E"/>
                <w:sz w:val="20"/>
                <w:szCs w:val="20"/>
              </w:rPr>
              <w:t xml:space="preserve">Git worktrees</w:t>
            </w:r>
          </w:p>
        </w:tc>
        <w:tc>
          <w:tcPr>
            <w:tcW w:type="dxa" w:w="376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color w:val="1A1A2E"/>
                <w:sz w:val="20"/>
                <w:szCs w:val="20"/>
              </w:rPr>
              <w:t xml:space="preserve">Each agent operates in its own worktree to prevent file conflicts</w:t>
            </w:r>
          </w:p>
        </w:tc>
      </w:tr>
      <w:tr>
        <w:trPr>
          <w:tblHeader w:val="false"/>
        </w:trPr>
        <w:tc>
          <w:tcPr>
            <w:tcW w:type="dxa" w:w="24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color w:val="1A1A2E"/>
                <w:sz w:val="20"/>
                <w:szCs w:val="20"/>
              </w:rPr>
              <w:t xml:space="preserve">Inter-Agent Comms</w:t>
            </w:r>
          </w:p>
        </w:tc>
        <w:tc>
          <w:tcPr>
            <w:tcW w:type="dxa" w:w="32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color w:val="1A1A2E"/>
                <w:sz w:val="20"/>
                <w:szCs w:val="20"/>
              </w:rPr>
              <w:t xml:space="preserve">Filesystem-based message passing</w:t>
            </w:r>
          </w:p>
        </w:tc>
        <w:tc>
          <w:tcPr>
            <w:tcW w:type="dxa" w:w="376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color w:val="1A1A2E"/>
                <w:sz w:val="20"/>
                <w:szCs w:val="20"/>
              </w:rPr>
              <w:t xml:space="preserve">Agents write to shared inbox directories; orchestrator reads and routes</w:t>
            </w:r>
          </w:p>
        </w:tc>
      </w:tr>
      <w:tr>
        <w:trPr>
          <w:tblHeader w:val="false"/>
        </w:trPr>
        <w:tc>
          <w:tcPr>
            <w:tcW w:type="dxa" w:w="24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color w:val="1A1A2E"/>
                <w:sz w:val="20"/>
                <w:szCs w:val="20"/>
              </w:rPr>
              <w:t xml:space="preserve">Auth</w:t>
            </w:r>
          </w:p>
        </w:tc>
        <w:tc>
          <w:tcPr>
            <w:tcW w:type="dxa" w:w="32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color w:val="1A1A2E"/>
                <w:sz w:val="20"/>
                <w:szCs w:val="20"/>
              </w:rPr>
              <w:t xml:space="preserve">claude login (OAuth)</w:t>
            </w:r>
          </w:p>
        </w:tc>
        <w:tc>
          <w:tcPr>
            <w:tcW w:type="dxa" w:w="376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color w:val="1A1A2E"/>
                <w:sz w:val="20"/>
                <w:szCs w:val="20"/>
              </w:rPr>
              <w:t xml:space="preserve">One-time login, session persists across all spawned agents</w:t>
            </w:r>
          </w:p>
        </w:tc>
      </w:tr>
    </w:tbl>
    <w:p>
      <w:r>
        <w:br w:type="page"/>
      </w:r>
    </w:p>
    <w:p>
      <w:pPr>
        <w:pStyle w:val="Heading2"/>
      </w:pPr>
      <w:r>
        <w:t xml:space="preserve">2.3 Data Flow Architecture</w:t>
      </w:r>
    </w:p>
    <w:p>
      <w:pPr>
        <w:spacing w:after="120"/>
      </w:pPr>
      <w:r>
        <w:t xml:space="preserve">The following describes how data flows through the system for a typical user interaction:</w:t>
      </w:r>
    </w:p>
    <w:p>
      <w:pPr>
        <w:spacing w:after="40"/>
      </w:pPr>
    </w:p>
    <w:p>
      <w:pPr>
        <w:pStyle w:val="ListParagraph"/>
        <w:numPr>
          <w:ilvl w:val="0"/>
          <w:numId w:val="3"/>
        </w:numPr>
        <w:spacing w:after="60"/>
      </w:pPr>
      <w:r>
        <w:rPr>
          <w:b/>
          <w:bCs/>
        </w:rPr>
        <w:t xml:space="preserve">User Input: </w:t>
      </w:r>
      <w:r>
        <w:t xml:space="preserve">User types a message in the Chat Panel or selects an action from the Plan Viewer.</w:t>
      </w:r>
    </w:p>
    <w:p>
      <w:pPr>
        <w:pStyle w:val="ListParagraph"/>
        <w:numPr>
          <w:ilvl w:val="0"/>
          <w:numId w:val="3"/>
        </w:numPr>
        <w:spacing w:after="60"/>
      </w:pPr>
      <w:r>
        <w:rPr>
          <w:b/>
          <w:bCs/>
        </w:rPr>
        <w:t xml:space="preserve">IPC Transport: </w:t>
      </w:r>
      <w:r>
        <w:t xml:space="preserve">Message is sent via Electron IPC from the React renderer process to the Node.js main process.</w:t>
      </w:r>
    </w:p>
    <w:p>
      <w:pPr>
        <w:pStyle w:val="ListParagraph"/>
        <w:numPr>
          <w:ilvl w:val="0"/>
          <w:numId w:val="3"/>
        </w:numPr>
        <w:spacing w:after="60"/>
      </w:pPr>
      <w:r>
        <w:rPr>
          <w:b/>
          <w:bCs/>
        </w:rPr>
        <w:t xml:space="preserve">Orchestrator Analysis: </w:t>
      </w:r>
      <w:r>
        <w:t xml:space="preserve">The Orchestrator Service (a persistent Claude CLI session) receives the message, analyzes it, and produces a delegation plan as structured JSON.</w:t>
      </w:r>
    </w:p>
    <w:p>
      <w:pPr>
        <w:pStyle w:val="ListParagraph"/>
        <w:numPr>
          <w:ilvl w:val="0"/>
          <w:numId w:val="3"/>
        </w:numPr>
        <w:spacing w:after="60"/>
      </w:pPr>
      <w:r>
        <w:rPr>
          <w:b/>
          <w:bCs/>
        </w:rPr>
        <w:t xml:space="preserve">Agent Spawning: </w:t>
      </w:r>
      <w:r>
        <w:t xml:space="preserve">The Agent Process Manager spawns the required specialist agents as child processes, each in its own Git worktree, with the appropriate sub-question injected.</w:t>
      </w:r>
    </w:p>
    <w:p>
      <w:pPr>
        <w:pStyle w:val="ListParagraph"/>
        <w:numPr>
          <w:ilvl w:val="0"/>
          <w:numId w:val="3"/>
        </w:numPr>
        <w:spacing w:after="60"/>
      </w:pPr>
      <w:r>
        <w:rPr>
          <w:b/>
          <w:bCs/>
        </w:rPr>
        <w:t xml:space="preserve">Parallel Execution: </w:t>
      </w:r>
      <w:r>
        <w:t xml:space="preserve">Specialists work concurrently. Their stdout streams are captured and forwarded in real-time to the Agent Monitor panel via IPC.</w:t>
      </w:r>
    </w:p>
    <w:p>
      <w:pPr>
        <w:pStyle w:val="ListParagraph"/>
        <w:numPr>
          <w:ilvl w:val="0"/>
          <w:numId w:val="3"/>
        </w:numPr>
        <w:spacing w:after="60"/>
      </w:pPr>
      <w:r>
        <w:rPr>
          <w:b/>
          <w:bCs/>
        </w:rPr>
        <w:t xml:space="preserve">Result Collection: </w:t>
      </w:r>
      <w:r>
        <w:t xml:space="preserve">As each agent completes, its output is collected by the Process Manager and stored in the Task Tracker (SQLite).</w:t>
      </w:r>
    </w:p>
    <w:p>
      <w:pPr>
        <w:pStyle w:val="ListParagraph"/>
        <w:numPr>
          <w:ilvl w:val="0"/>
          <w:numId w:val="3"/>
        </w:numPr>
        <w:spacing w:after="60"/>
      </w:pPr>
      <w:r>
        <w:rPr>
          <w:b/>
          <w:bCs/>
        </w:rPr>
        <w:t xml:space="preserve">Synthesis: </w:t>
      </w:r>
      <w:r>
        <w:t xml:space="preserve">The Orchestrator receives all specialist outputs and produces a synthesized response, including any code changes, plan updates, or recommendations.</w:t>
      </w:r>
    </w:p>
    <w:p>
      <w:pPr>
        <w:pStyle w:val="ListParagraph"/>
        <w:numPr>
          <w:ilvl w:val="0"/>
          <w:numId w:val="3"/>
        </w:numPr>
        <w:spacing w:after="60"/>
      </w:pPr>
      <w:r>
        <w:rPr>
          <w:b/>
          <w:bCs/>
        </w:rPr>
        <w:t xml:space="preserve">UI Update: </w:t>
      </w:r>
      <w:r>
        <w:t xml:space="preserve">The synthesized response is sent back to the Chat Panel. Code changes appear in the Diff Viewer. Task statuses update in the Plan Viewer. Agent statuses update in the Agent Monitor.</w:t>
      </w:r>
    </w:p>
    <w:p>
      <w:pPr>
        <w:pStyle w:val="ListParagraph"/>
        <w:numPr>
          <w:ilvl w:val="0"/>
          <w:numId w:val="3"/>
        </w:numPr>
        <w:spacing w:after="60"/>
      </w:pPr>
      <w:r>
        <w:rPr>
          <w:b/>
          <w:bCs/>
        </w:rPr>
        <w:t xml:space="preserve">Git Capture: </w:t>
      </w:r>
      <w:r>
        <w:t xml:space="preserve">All code modifications are tracked in the worktree. The user can review diffs, approve changes, create a branch, and open a PR from the Git Panel.</w:t>
      </w:r>
    </w:p>
    <w:p>
      <w:pPr>
        <w:spacing w:after="100"/>
      </w:pPr>
    </w:p>
    <w:p>
      <w:pPr>
        <w:pBdr>
          <w:bottom w:val="single" w:color="CBD5E1" w:sz="4" w:space="8"/>
        </w:pBdr>
        <w:spacing w:after="200"/>
      </w:pPr>
    </w:p>
    <w:p>
      <w:pPr>
        <w:pStyle w:val="Heading1"/>
      </w:pPr>
      <w:r>
        <w:t xml:space="preserve">3. Agent System Design</w:t>
      </w:r>
    </w:p>
    <w:p>
      <w:pPr>
        <w:spacing w:after="120"/>
      </w:pPr>
      <w:r>
        <w:t xml:space="preserve">The agent system consists of one Orchestrator (Coordinator) agent and 11 Specialist agents. Each specialist is defined as a YAML file in the .claude/agents/ directory with a focused system prompt, specific tool permissions, and optional skill references.</w:t>
      </w:r>
    </w:p>
    <w:p>
      <w:pPr>
        <w:pStyle w:val="Heading2"/>
      </w:pPr>
      <w:r>
        <w:t xml:space="preserve">3.1 Orchestrator Agent (Coordinator)</w:t>
      </w:r>
    </w:p>
    <w:p>
      <w:pPr>
        <w:spacing w:after="120"/>
      </w:pPr>
      <w:r>
        <w:t xml:space="preserve">The Orchestrator is the central intelligence of the system. It maintains a persistent session, receives all user messages, and decides which specialists to engage. It never writes code directly — it delegates, coordinates, and synthesizes.</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sz="0"/>
              <w:left w:val="single" w:color="2B6CB0" w:sz="12"/>
              <w:bottom w:val="none" w:sz="0"/>
              <w:right w:val="none" w:sz="0"/>
            </w:tcBorders>
            <w:shd w:fill="EFF6FF" w:val="clear"/>
            <w:tcMar>
              <w:top w:type="dxa" w:w="120"/>
              <w:left w:type="dxa" w:w="200"/>
              <w:bottom w:type="dxa" w:w="120"/>
              <w:right w:type="dxa" w:w="200"/>
            </w:tcMar>
          </w:tcPr>
          <w:p>
            <w:pPr>
              <w:spacing w:after="60"/>
            </w:pPr>
            <w:r>
              <w:rPr>
                <w:b/>
                <w:bCs/>
                <w:color w:val="2B6CB0"/>
                <w:sz w:val="22"/>
                <w:szCs w:val="22"/>
              </w:rPr>
              <w:t xml:space="preserve">Orchestrator Responsibilities</w:t>
            </w:r>
          </w:p>
          <w:p>
            <w:pPr>
              <w:pStyle w:val="ListParagraph"/>
              <w:numPr>
                <w:ilvl w:val="0"/>
                <w:numId w:val="2"/>
              </w:numPr>
              <w:spacing w:after="60"/>
            </w:pPr>
            <w:r>
              <w:t xml:space="preserve">Analyze user intent and break complex requests into specialist-sized subtasks</w:t>
            </w:r>
          </w:p>
          <w:p>
            <w:pPr>
              <w:pStyle w:val="ListParagraph"/>
              <w:numPr>
                <w:ilvl w:val="0"/>
                <w:numId w:val="2"/>
              </w:numPr>
              <w:spacing w:after="60"/>
            </w:pPr>
            <w:r>
              <w:t xml:space="preserve">Select the minimum set of specialists needed (not all 11 for every request)</w:t>
            </w:r>
          </w:p>
          <w:p>
            <w:pPr>
              <w:pStyle w:val="ListParagraph"/>
              <w:numPr>
                <w:ilvl w:val="0"/>
                <w:numId w:val="2"/>
              </w:numPr>
              <w:spacing w:after="60"/>
            </w:pPr>
            <w:r>
              <w:t xml:space="preserve">Write focused sub-questions tailored to each specialist’s domain</w:t>
            </w:r>
          </w:p>
          <w:p>
            <w:pPr>
              <w:pStyle w:val="ListParagraph"/>
              <w:numPr>
                <w:ilvl w:val="0"/>
                <w:numId w:val="2"/>
              </w:numPr>
              <w:spacing w:after="60"/>
            </w:pPr>
            <w:r>
              <w:t xml:space="preserve">Manage task dependencies (e.g., Requirements before Code Planner before Execution Planner)</w:t>
            </w:r>
          </w:p>
          <w:p>
            <w:pPr>
              <w:pStyle w:val="ListParagraph"/>
              <w:numPr>
                <w:ilvl w:val="0"/>
                <w:numId w:val="2"/>
              </w:numPr>
              <w:spacing w:after="60"/>
            </w:pPr>
            <w:r>
              <w:t xml:space="preserve">Synthesize specialist outputs into coherent, unified recommendations</w:t>
            </w:r>
          </w:p>
          <w:p>
            <w:pPr>
              <w:pStyle w:val="ListParagraph"/>
              <w:numPr>
                <w:ilvl w:val="0"/>
                <w:numId w:val="2"/>
              </w:numPr>
              <w:spacing w:after="60"/>
            </w:pPr>
            <w:r>
              <w:t xml:space="preserve">Resolve contradictions between specialist recommendations</w:t>
            </w:r>
          </w:p>
          <w:p>
            <w:pPr>
              <w:pStyle w:val="ListParagraph"/>
              <w:numPr>
                <w:ilvl w:val="0"/>
                <w:numId w:val="2"/>
              </w:numPr>
              <w:spacing w:after="60"/>
            </w:pPr>
            <w:r>
              <w:t xml:space="preserve">Maintain conversation context across the full chat session</w:t>
            </w:r>
          </w:p>
          <w:p>
            <w:pPr>
              <w:pStyle w:val="ListParagraph"/>
              <w:numPr>
                <w:ilvl w:val="0"/>
                <w:numId w:val="2"/>
              </w:numPr>
              <w:spacing w:after="60"/>
            </w:pPr>
            <w:r>
              <w:t xml:space="preserve">Produce structured execution plans when requested</w:t>
            </w:r>
          </w:p>
        </w:tc>
      </w:tr>
    </w:tbl>
    <w:p>
      <w:pPr>
        <w:spacing w:after="100"/>
      </w:pPr>
    </w:p>
    <w:p>
      <w:pPr>
        <w:pStyle w:val="Heading2"/>
      </w:pPr>
      <w:r>
        <w:t xml:space="preserve">3.2 Specialist Agent Definitions</w:t>
      </w:r>
    </w:p>
    <w:p>
      <w:pPr>
        <w:spacing w:after="120"/>
      </w:pPr>
      <w:r>
        <w:t xml:space="preserve">Each specialist agent has a unique focus area, system prompt, and set of permitted tools. Below is the complete specification for all 11 agents:</w:t>
      </w:r>
    </w:p>
    <w:p>
      <w:pPr>
        <w:spacing w:after="60"/>
      </w:pPr>
    </w:p>
    <w:p>
      <w:pPr>
        <w:pStyle w:val="Heading3"/>
      </w:pPr>
      <w:r>
        <w:t xml:space="preserve">3.2.1 React Frontend Architect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vAlign w:val="center"/>
          </w:tcPr>
          <w:p>
            <w:r>
              <w:rPr>
                <w:rFonts w:ascii="Arial" w:cs="Arial" w:eastAsia="Arial" w:hAnsi="Arial"/>
                <w:b/>
                <w:bCs/>
                <w:color w:val="FFFFFF"/>
                <w:sz w:val="20"/>
                <w:szCs w:val="20"/>
              </w:rPr>
              <w:t xml:space="preserve">Attribute</w:t>
            </w:r>
          </w:p>
        </w:tc>
        <w:tc>
          <w:tcPr>
            <w:tcW w:type="dxa" w:w="696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vAlign w:val="center"/>
          </w:tcPr>
          <w:p>
            <w:r>
              <w:rPr>
                <w:rFonts w:ascii="Arial" w:cs="Arial" w:eastAsia="Arial" w:hAnsi="Arial"/>
                <w:b/>
                <w:bCs/>
                <w:color w:val="FFFFFF"/>
                <w:sz w:val="20"/>
                <w:szCs w:val="20"/>
              </w:rPr>
              <w:t xml:space="preserve">Value</w:t>
            </w:r>
          </w:p>
        </w:tc>
      </w:tr>
      <w:tr>
        <w:trPr>
          <w:tblHeader w:val="false"/>
        </w:trPr>
        <w:tc>
          <w:tcPr>
            <w:tcW w:type="dxa" w:w="24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color w:val="1A1A2E"/>
                <w:sz w:val="20"/>
                <w:szCs w:val="20"/>
              </w:rPr>
              <w:t xml:space="preserve">Agent ID</w:t>
            </w:r>
          </w:p>
        </w:tc>
        <w:tc>
          <w:tcPr>
            <w:tcW w:type="dxa" w:w="696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color w:val="1A1A2E"/>
                <w:sz w:val="20"/>
                <w:szCs w:val="20"/>
              </w:rPr>
              <w:t xml:space="preserve">react-architect</w:t>
            </w:r>
          </w:p>
        </w:tc>
      </w:tr>
      <w:tr>
        <w:trPr>
          <w:tblHeader w:val="false"/>
        </w:trPr>
        <w:tc>
          <w:tcPr>
            <w:tcW w:type="dxa" w:w="24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color w:val="1A1A2E"/>
                <w:sz w:val="20"/>
                <w:szCs w:val="20"/>
              </w:rPr>
              <w:t xml:space="preserve">Icon / Color</w:t>
            </w:r>
          </w:p>
        </w:tc>
        <w:tc>
          <w:tcPr>
            <w:tcW w:type="dxa" w:w="696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color w:val="1A1A2E"/>
                <w:sz w:val="20"/>
                <w:szCs w:val="20"/>
              </w:rPr>
              <w:t xml:space="preserve">⚛️ Cyan (#61DAFB)</w:t>
            </w:r>
          </w:p>
        </w:tc>
      </w:tr>
      <w:tr>
        <w:trPr>
          <w:tblHeader w:val="false"/>
        </w:trPr>
        <w:tc>
          <w:tcPr>
            <w:tcW w:type="dxa" w:w="24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color w:val="1A1A2E"/>
                <w:sz w:val="20"/>
                <w:szCs w:val="20"/>
              </w:rPr>
              <w:t xml:space="preserve">Domain</w:t>
            </w:r>
          </w:p>
        </w:tc>
        <w:tc>
          <w:tcPr>
            <w:tcW w:type="dxa" w:w="696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color w:val="1A1A2E"/>
                <w:sz w:val="20"/>
                <w:szCs w:val="20"/>
              </w:rPr>
              <w:t xml:space="preserve">Frontend architecture, React ecosystem, component design, state management</w:t>
            </w:r>
          </w:p>
        </w:tc>
      </w:tr>
      <w:tr>
        <w:trPr>
          <w:tblHeader w:val="false"/>
        </w:trPr>
        <w:tc>
          <w:tcPr>
            <w:tcW w:type="dxa" w:w="24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b/>
                <w:bCs/>
                <w:color w:val="1A1A2E"/>
                <w:sz w:val="20"/>
                <w:szCs w:val="20"/>
              </w:rPr>
              <w:t xml:space="preserve">System Prompt Focus</w:t>
            </w:r>
          </w:p>
        </w:tc>
        <w:tc>
          <w:tcPr>
            <w:tcW w:type="dxa" w:w="696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color w:val="1A1A2E"/>
                <w:sz w:val="20"/>
                <w:szCs w:val="20"/>
              </w:rPr>
              <w:t xml:space="preserve">Component architecture patterns (atomic design, compound components), state management strategy (Zustand, Redux, React Query), routing patterns (Next.js App Router, React Router), performance optimization (code splitting, lazy loading, memoization, React Compiler), accessibility (WCAG 2.1 AA), design system integration, micro-frontend patterns, testing strategy (Vitest, Testing Library, Playwright)</w:t>
            </w:r>
          </w:p>
        </w:tc>
      </w:tr>
      <w:tr>
        <w:trPr>
          <w:tblHeader w:val="false"/>
        </w:trPr>
        <w:tc>
          <w:tcPr>
            <w:tcW w:type="dxa" w:w="24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color w:val="1A1A2E"/>
                <w:sz w:val="20"/>
                <w:szCs w:val="20"/>
              </w:rPr>
              <w:t xml:space="preserve">Permitted Tools</w:t>
            </w:r>
          </w:p>
        </w:tc>
        <w:tc>
          <w:tcPr>
            <w:tcW w:type="dxa" w:w="696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color w:val="1A1A2E"/>
                <w:sz w:val="20"/>
                <w:szCs w:val="20"/>
              </w:rPr>
              <w:t xml:space="preserve">Read files, write files, execute bash (npm, build tools), search codebase</w:t>
            </w:r>
          </w:p>
        </w:tc>
      </w:tr>
      <w:tr>
        <w:trPr>
          <w:tblHeader w:val="false"/>
        </w:trPr>
        <w:tc>
          <w:tcPr>
            <w:tcW w:type="dxa" w:w="24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color w:val="1A1A2E"/>
                <w:sz w:val="20"/>
                <w:szCs w:val="20"/>
              </w:rPr>
              <w:t xml:space="preserve">Skills</w:t>
            </w:r>
          </w:p>
        </w:tc>
        <w:tc>
          <w:tcPr>
            <w:tcW w:type="dxa" w:w="696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color w:val="1A1A2E"/>
                <w:sz w:val="20"/>
                <w:szCs w:val="20"/>
              </w:rPr>
              <w:t xml:space="preserve">frontend-conventions, react-patterns, accessibility-standards</w:t>
            </w:r>
          </w:p>
        </w:tc>
      </w:tr>
    </w:tbl>
    <w:p>
      <w:pPr>
        <w:spacing w:after="100"/>
      </w:pPr>
    </w:p>
    <w:p>
      <w:pPr>
        <w:pStyle w:val="Heading3"/>
      </w:pPr>
      <w:r>
        <w:t xml:space="preserve">3.2.2 .NET Backend Architect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vAlign w:val="center"/>
          </w:tcPr>
          <w:p>
            <w:r>
              <w:rPr>
                <w:rFonts w:ascii="Arial" w:cs="Arial" w:eastAsia="Arial" w:hAnsi="Arial"/>
                <w:b/>
                <w:bCs/>
                <w:color w:val="FFFFFF"/>
                <w:sz w:val="20"/>
                <w:szCs w:val="20"/>
              </w:rPr>
              <w:t xml:space="preserve">Attribute</w:t>
            </w:r>
          </w:p>
        </w:tc>
        <w:tc>
          <w:tcPr>
            <w:tcW w:type="dxa" w:w="696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vAlign w:val="center"/>
          </w:tcPr>
          <w:p>
            <w:r>
              <w:rPr>
                <w:rFonts w:ascii="Arial" w:cs="Arial" w:eastAsia="Arial" w:hAnsi="Arial"/>
                <w:b/>
                <w:bCs/>
                <w:color w:val="FFFFFF"/>
                <w:sz w:val="20"/>
                <w:szCs w:val="20"/>
              </w:rPr>
              <w:t xml:space="preserve">Value</w:t>
            </w:r>
          </w:p>
        </w:tc>
      </w:tr>
      <w:tr>
        <w:trPr>
          <w:tblHeader w:val="false"/>
        </w:trPr>
        <w:tc>
          <w:tcPr>
            <w:tcW w:type="dxa" w:w="24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color w:val="1A1A2E"/>
                <w:sz w:val="20"/>
                <w:szCs w:val="20"/>
              </w:rPr>
              <w:t xml:space="preserve">Agent ID</w:t>
            </w:r>
          </w:p>
        </w:tc>
        <w:tc>
          <w:tcPr>
            <w:tcW w:type="dxa" w:w="696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color w:val="1A1A2E"/>
                <w:sz w:val="20"/>
                <w:szCs w:val="20"/>
              </w:rPr>
              <w:t xml:space="preserve">dotnet-architect</w:t>
            </w:r>
          </w:p>
        </w:tc>
      </w:tr>
      <w:tr>
        <w:trPr>
          <w:tblHeader w:val="false"/>
        </w:trPr>
        <w:tc>
          <w:tcPr>
            <w:tcW w:type="dxa" w:w="24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color w:val="1A1A2E"/>
                <w:sz w:val="20"/>
                <w:szCs w:val="20"/>
              </w:rPr>
              <w:t xml:space="preserve">Icon / Color</w:t>
            </w:r>
          </w:p>
        </w:tc>
        <w:tc>
          <w:tcPr>
            <w:tcW w:type="dxa" w:w="696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color w:val="1A1A2E"/>
                <w:sz w:val="20"/>
                <w:szCs w:val="20"/>
              </w:rPr>
              <w:t xml:space="preserve">🟣 Purple (#512BD4)</w:t>
            </w:r>
          </w:p>
        </w:tc>
      </w:tr>
      <w:tr>
        <w:trPr>
          <w:tblHeader w:val="false"/>
        </w:trPr>
        <w:tc>
          <w:tcPr>
            <w:tcW w:type="dxa" w:w="24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color w:val="1A1A2E"/>
                <w:sz w:val="20"/>
                <w:szCs w:val="20"/>
              </w:rPr>
              <w:t xml:space="preserve">Domain</w:t>
            </w:r>
          </w:p>
        </w:tc>
        <w:tc>
          <w:tcPr>
            <w:tcW w:type="dxa" w:w="696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color w:val="1A1A2E"/>
                <w:sz w:val="20"/>
                <w:szCs w:val="20"/>
              </w:rPr>
              <w:t xml:space="preserve">.NET/C# backend, API design, middleware, microservices</w:t>
            </w:r>
          </w:p>
        </w:tc>
      </w:tr>
      <w:tr>
        <w:trPr>
          <w:tblHeader w:val="false"/>
        </w:trPr>
        <w:tc>
          <w:tcPr>
            <w:tcW w:type="dxa" w:w="24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b/>
                <w:bCs/>
                <w:color w:val="1A1A2E"/>
                <w:sz w:val="20"/>
                <w:szCs w:val="20"/>
              </w:rPr>
              <w:t xml:space="preserve">System Prompt Focus</w:t>
            </w:r>
          </w:p>
        </w:tc>
        <w:tc>
          <w:tcPr>
            <w:tcW w:type="dxa" w:w="696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color w:val="1A1A2E"/>
                <w:sz w:val="20"/>
                <w:szCs w:val="20"/>
              </w:rPr>
              <w:t xml:space="preserve">Clean Architecture / Vertical Slice patterns, ASP.NET Core middleware pipeline, Entity Framework Core (migrations, query optimization, change tracking), dependency injection patterns, authentication/authorization (IdentityServer, JWT, OAuth 2.0), microservices (MassTransit, gRPC, API gateways), CQRS + MediatR, background services (Hangfire, hosted services), health checks, rate limiting, caching (Redis, IMemoryCache), logging (Serilog), unit testing (xUnit, NSubstitute, Bogus)</w:t>
            </w:r>
          </w:p>
        </w:tc>
      </w:tr>
      <w:tr>
        <w:trPr>
          <w:tblHeader w:val="false"/>
        </w:trPr>
        <w:tc>
          <w:tcPr>
            <w:tcW w:type="dxa" w:w="24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color w:val="1A1A2E"/>
                <w:sz w:val="20"/>
                <w:szCs w:val="20"/>
              </w:rPr>
              <w:t xml:space="preserve">Permitted Tools</w:t>
            </w:r>
          </w:p>
        </w:tc>
        <w:tc>
          <w:tcPr>
            <w:tcW w:type="dxa" w:w="696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color w:val="1A1A2E"/>
                <w:sz w:val="20"/>
                <w:szCs w:val="20"/>
              </w:rPr>
              <w:t xml:space="preserve">Read files, write files, execute bash (dotnet CLI), search codebase</w:t>
            </w:r>
          </w:p>
        </w:tc>
      </w:tr>
      <w:tr>
        <w:trPr>
          <w:tblHeader w:val="false"/>
        </w:trPr>
        <w:tc>
          <w:tcPr>
            <w:tcW w:type="dxa" w:w="24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color w:val="1A1A2E"/>
                <w:sz w:val="20"/>
                <w:szCs w:val="20"/>
              </w:rPr>
              <w:t xml:space="preserve">Skills</w:t>
            </w:r>
          </w:p>
        </w:tc>
        <w:tc>
          <w:tcPr>
            <w:tcW w:type="dxa" w:w="696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color w:val="1A1A2E"/>
                <w:sz w:val="20"/>
                <w:szCs w:val="20"/>
              </w:rPr>
              <w:t xml:space="preserve">dotnet-conventions, api-design-patterns, ef-core-patterns</w:t>
            </w:r>
          </w:p>
        </w:tc>
      </w:tr>
    </w:tbl>
    <w:p>
      <w:pPr>
        <w:spacing w:after="100"/>
      </w:pPr>
    </w:p>
    <w:p>
      <w:pPr>
        <w:pStyle w:val="Heading3"/>
      </w:pPr>
      <w:r>
        <w:t xml:space="preserve">3.2.3 Agentic Claude Architect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vAlign w:val="center"/>
          </w:tcPr>
          <w:p>
            <w:r>
              <w:rPr>
                <w:rFonts w:ascii="Arial" w:cs="Arial" w:eastAsia="Arial" w:hAnsi="Arial"/>
                <w:b/>
                <w:bCs/>
                <w:color w:val="FFFFFF"/>
                <w:sz w:val="20"/>
                <w:szCs w:val="20"/>
              </w:rPr>
              <w:t xml:space="preserve">Attribute</w:t>
            </w:r>
          </w:p>
        </w:tc>
        <w:tc>
          <w:tcPr>
            <w:tcW w:type="dxa" w:w="696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vAlign w:val="center"/>
          </w:tcPr>
          <w:p>
            <w:r>
              <w:rPr>
                <w:rFonts w:ascii="Arial" w:cs="Arial" w:eastAsia="Arial" w:hAnsi="Arial"/>
                <w:b/>
                <w:bCs/>
                <w:color w:val="FFFFFF"/>
                <w:sz w:val="20"/>
                <w:szCs w:val="20"/>
              </w:rPr>
              <w:t xml:space="preserve">Value</w:t>
            </w:r>
          </w:p>
        </w:tc>
      </w:tr>
      <w:tr>
        <w:trPr>
          <w:tblHeader w:val="false"/>
        </w:trPr>
        <w:tc>
          <w:tcPr>
            <w:tcW w:type="dxa" w:w="24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color w:val="1A1A2E"/>
                <w:sz w:val="20"/>
                <w:szCs w:val="20"/>
              </w:rPr>
              <w:t xml:space="preserve">Agent ID</w:t>
            </w:r>
          </w:p>
        </w:tc>
        <w:tc>
          <w:tcPr>
            <w:tcW w:type="dxa" w:w="696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color w:val="1A1A2E"/>
                <w:sz w:val="20"/>
                <w:szCs w:val="20"/>
              </w:rPr>
              <w:t xml:space="preserve">agentic-architect</w:t>
            </w:r>
          </w:p>
        </w:tc>
      </w:tr>
      <w:tr>
        <w:trPr>
          <w:tblHeader w:val="false"/>
        </w:trPr>
        <w:tc>
          <w:tcPr>
            <w:tcW w:type="dxa" w:w="24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color w:val="1A1A2E"/>
                <w:sz w:val="20"/>
                <w:szCs w:val="20"/>
              </w:rPr>
              <w:t xml:space="preserve">Icon / Color</w:t>
            </w:r>
          </w:p>
        </w:tc>
        <w:tc>
          <w:tcPr>
            <w:tcW w:type="dxa" w:w="696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color w:val="1A1A2E"/>
                <w:sz w:val="20"/>
                <w:szCs w:val="20"/>
              </w:rPr>
              <w:t xml:space="preserve">🤖 Amber (#D97706)</w:t>
            </w:r>
          </w:p>
        </w:tc>
      </w:tr>
      <w:tr>
        <w:trPr>
          <w:tblHeader w:val="false"/>
        </w:trPr>
        <w:tc>
          <w:tcPr>
            <w:tcW w:type="dxa" w:w="24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color w:val="1A1A2E"/>
                <w:sz w:val="20"/>
                <w:szCs w:val="20"/>
              </w:rPr>
              <w:t xml:space="preserve">Domain</w:t>
            </w:r>
          </w:p>
        </w:tc>
        <w:tc>
          <w:tcPr>
            <w:tcW w:type="dxa" w:w="696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color w:val="1A1A2E"/>
                <w:sz w:val="20"/>
                <w:szCs w:val="20"/>
              </w:rPr>
              <w:t xml:space="preserve">Claude-based agentic systems, multi-agent coordination, prompt engineering</w:t>
            </w:r>
          </w:p>
        </w:tc>
      </w:tr>
      <w:tr>
        <w:trPr>
          <w:tblHeader w:val="false"/>
        </w:trPr>
        <w:tc>
          <w:tcPr>
            <w:tcW w:type="dxa" w:w="24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b/>
                <w:bCs/>
                <w:color w:val="1A1A2E"/>
                <w:sz w:val="20"/>
                <w:szCs w:val="20"/>
              </w:rPr>
              <w:t xml:space="preserve">System Prompt Focus</w:t>
            </w:r>
          </w:p>
        </w:tc>
        <w:tc>
          <w:tcPr>
            <w:tcW w:type="dxa" w:w="696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color w:val="1A1A2E"/>
                <w:sz w:val="20"/>
                <w:szCs w:val="20"/>
              </w:rPr>
              <w:t xml:space="preserve">Orchestrator/worker patterns, prompt engineering for agents (system prompts, tool definitions), tool use design and MCP server integration, context window management and token optimization, multi-agent coordination patterns (fan-out, pipeline, hierarchy), Claude Code subagents and agent teams, structured output parsing (JSON mode), error handling and retry strategies, agent observability and logging, safety guardrails and sandboxing</w:t>
            </w:r>
          </w:p>
        </w:tc>
      </w:tr>
      <w:tr>
        <w:trPr>
          <w:tblHeader w:val="false"/>
        </w:trPr>
        <w:tc>
          <w:tcPr>
            <w:tcW w:type="dxa" w:w="24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color w:val="1A1A2E"/>
                <w:sz w:val="20"/>
                <w:szCs w:val="20"/>
              </w:rPr>
              <w:t xml:space="preserve">Permitted Tools</w:t>
            </w:r>
          </w:p>
        </w:tc>
        <w:tc>
          <w:tcPr>
            <w:tcW w:type="dxa" w:w="696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color w:val="1A1A2E"/>
                <w:sz w:val="20"/>
                <w:szCs w:val="20"/>
              </w:rPr>
              <w:t xml:space="preserve">Read files, write files, execute bash, search codebase</w:t>
            </w:r>
          </w:p>
        </w:tc>
      </w:tr>
      <w:tr>
        <w:trPr>
          <w:tblHeader w:val="false"/>
        </w:trPr>
        <w:tc>
          <w:tcPr>
            <w:tcW w:type="dxa" w:w="24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color w:val="1A1A2E"/>
                <w:sz w:val="20"/>
                <w:szCs w:val="20"/>
              </w:rPr>
              <w:t xml:space="preserve">Skills</w:t>
            </w:r>
          </w:p>
        </w:tc>
        <w:tc>
          <w:tcPr>
            <w:tcW w:type="dxa" w:w="696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color w:val="1A1A2E"/>
                <w:sz w:val="20"/>
                <w:szCs w:val="20"/>
              </w:rPr>
              <w:t xml:space="preserve">agentic-patterns, prompt-engineering, mcp-integration</w:t>
            </w:r>
          </w:p>
        </w:tc>
      </w:tr>
    </w:tbl>
    <w:p>
      <w:pPr>
        <w:spacing w:after="100"/>
      </w:pPr>
    </w:p>
    <w:p>
      <w:pPr>
        <w:pStyle w:val="Heading3"/>
      </w:pPr>
      <w:r>
        <w:t xml:space="preserve">3.2.4 PostgreSQL Architect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vAlign w:val="center"/>
          </w:tcPr>
          <w:p>
            <w:r>
              <w:rPr>
                <w:rFonts w:ascii="Arial" w:cs="Arial" w:eastAsia="Arial" w:hAnsi="Arial"/>
                <w:b/>
                <w:bCs/>
                <w:color w:val="FFFFFF"/>
                <w:sz w:val="20"/>
                <w:szCs w:val="20"/>
              </w:rPr>
              <w:t xml:space="preserve">Attribute</w:t>
            </w:r>
          </w:p>
        </w:tc>
        <w:tc>
          <w:tcPr>
            <w:tcW w:type="dxa" w:w="696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vAlign w:val="center"/>
          </w:tcPr>
          <w:p>
            <w:r>
              <w:rPr>
                <w:rFonts w:ascii="Arial" w:cs="Arial" w:eastAsia="Arial" w:hAnsi="Arial"/>
                <w:b/>
                <w:bCs/>
                <w:color w:val="FFFFFF"/>
                <w:sz w:val="20"/>
                <w:szCs w:val="20"/>
              </w:rPr>
              <w:t xml:space="preserve">Value</w:t>
            </w:r>
          </w:p>
        </w:tc>
      </w:tr>
      <w:tr>
        <w:trPr>
          <w:tblHeader w:val="false"/>
        </w:trPr>
        <w:tc>
          <w:tcPr>
            <w:tcW w:type="dxa" w:w="24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color w:val="1A1A2E"/>
                <w:sz w:val="20"/>
                <w:szCs w:val="20"/>
              </w:rPr>
              <w:t xml:space="preserve">Agent ID</w:t>
            </w:r>
          </w:p>
        </w:tc>
        <w:tc>
          <w:tcPr>
            <w:tcW w:type="dxa" w:w="696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color w:val="1A1A2E"/>
                <w:sz w:val="20"/>
                <w:szCs w:val="20"/>
              </w:rPr>
              <w:t xml:space="preserve">postgres-architect</w:t>
            </w:r>
          </w:p>
        </w:tc>
      </w:tr>
      <w:tr>
        <w:trPr>
          <w:tblHeader w:val="false"/>
        </w:trPr>
        <w:tc>
          <w:tcPr>
            <w:tcW w:type="dxa" w:w="24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color w:val="1A1A2E"/>
                <w:sz w:val="20"/>
                <w:szCs w:val="20"/>
              </w:rPr>
              <w:t xml:space="preserve">Icon / Color</w:t>
            </w:r>
          </w:p>
        </w:tc>
        <w:tc>
          <w:tcPr>
            <w:tcW w:type="dxa" w:w="696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color w:val="1A1A2E"/>
                <w:sz w:val="20"/>
                <w:szCs w:val="20"/>
              </w:rPr>
              <w:t xml:space="preserve">🐘 Blue (#336791)</w:t>
            </w:r>
          </w:p>
        </w:tc>
      </w:tr>
      <w:tr>
        <w:trPr>
          <w:tblHeader w:val="false"/>
        </w:trPr>
        <w:tc>
          <w:tcPr>
            <w:tcW w:type="dxa" w:w="24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color w:val="1A1A2E"/>
                <w:sz w:val="20"/>
                <w:szCs w:val="20"/>
              </w:rPr>
              <w:t xml:space="preserve">Domain</w:t>
            </w:r>
          </w:p>
        </w:tc>
        <w:tc>
          <w:tcPr>
            <w:tcW w:type="dxa" w:w="696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color w:val="1A1A2E"/>
                <w:sz w:val="20"/>
                <w:szCs w:val="20"/>
              </w:rPr>
              <w:t xml:space="preserve">Database schema design, query optimization, PostgreSQL-specific features</w:t>
            </w:r>
          </w:p>
        </w:tc>
      </w:tr>
      <w:tr>
        <w:trPr>
          <w:tblHeader w:val="false"/>
        </w:trPr>
        <w:tc>
          <w:tcPr>
            <w:tcW w:type="dxa" w:w="24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b/>
                <w:bCs/>
                <w:color w:val="1A1A2E"/>
                <w:sz w:val="20"/>
                <w:szCs w:val="20"/>
              </w:rPr>
              <w:t xml:space="preserve">System Prompt Focus</w:t>
            </w:r>
          </w:p>
        </w:tc>
        <w:tc>
          <w:tcPr>
            <w:tcW w:type="dxa" w:w="696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color w:val="1A1A2E"/>
                <w:sz w:val="20"/>
                <w:szCs w:val="20"/>
              </w:rPr>
              <w:t xml:space="preserve">Schema design (normalization, denormalization trade-offs), indexing strategies (B-tree, GIN, GiST, BRIN, partial indexes, covering indexes), query optimization (EXPLAIN ANALYZE, CTEs, window functions, lateral joins), migration strategies (zero-downtime migrations, blue-green), partitioning (range, list, hash), replication (streaming, logical), connection pooling (PgBouncer, Supavisor), JSONB patterns, full-text search, row-level security, PostgreSQL extensions (pg_stat_statements, pg_trgm, PostGIS, pgvector), backup/recovery (pg_dump, WAL archiving, PITR)</w:t>
            </w:r>
          </w:p>
        </w:tc>
      </w:tr>
      <w:tr>
        <w:trPr>
          <w:tblHeader w:val="false"/>
        </w:trPr>
        <w:tc>
          <w:tcPr>
            <w:tcW w:type="dxa" w:w="24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color w:val="1A1A2E"/>
                <w:sz w:val="20"/>
                <w:szCs w:val="20"/>
              </w:rPr>
              <w:t xml:space="preserve">Permitted Tools</w:t>
            </w:r>
          </w:p>
        </w:tc>
        <w:tc>
          <w:tcPr>
            <w:tcW w:type="dxa" w:w="696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color w:val="1A1A2E"/>
                <w:sz w:val="20"/>
                <w:szCs w:val="20"/>
              </w:rPr>
              <w:t xml:space="preserve">Read files, write files, execute bash (psql, migration tools), search codebase</w:t>
            </w:r>
          </w:p>
        </w:tc>
      </w:tr>
      <w:tr>
        <w:trPr>
          <w:tblHeader w:val="false"/>
        </w:trPr>
        <w:tc>
          <w:tcPr>
            <w:tcW w:type="dxa" w:w="24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color w:val="1A1A2E"/>
                <w:sz w:val="20"/>
                <w:szCs w:val="20"/>
              </w:rPr>
              <w:t xml:space="preserve">Skills</w:t>
            </w:r>
          </w:p>
        </w:tc>
        <w:tc>
          <w:tcPr>
            <w:tcW w:type="dxa" w:w="696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color w:val="1A1A2E"/>
                <w:sz w:val="20"/>
                <w:szCs w:val="20"/>
              </w:rPr>
              <w:t xml:space="preserve">postgres-conventions, migration-patterns, query-optimization</w:t>
            </w:r>
          </w:p>
        </w:tc>
      </w:tr>
    </w:tbl>
    <w:p>
      <w:pPr>
        <w:spacing w:after="100"/>
      </w:pPr>
    </w:p>
    <w:p>
      <w:pPr>
        <w:pStyle w:val="Heading3"/>
      </w:pPr>
      <w:r>
        <w:t xml:space="preserve">3.2.5 UX/UI Specialist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vAlign w:val="center"/>
          </w:tcPr>
          <w:p>
            <w:r>
              <w:rPr>
                <w:rFonts w:ascii="Arial" w:cs="Arial" w:eastAsia="Arial" w:hAnsi="Arial"/>
                <w:b/>
                <w:bCs/>
                <w:color w:val="FFFFFF"/>
                <w:sz w:val="20"/>
                <w:szCs w:val="20"/>
              </w:rPr>
              <w:t xml:space="preserve">Attribute</w:t>
            </w:r>
          </w:p>
        </w:tc>
        <w:tc>
          <w:tcPr>
            <w:tcW w:type="dxa" w:w="696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vAlign w:val="center"/>
          </w:tcPr>
          <w:p>
            <w:r>
              <w:rPr>
                <w:rFonts w:ascii="Arial" w:cs="Arial" w:eastAsia="Arial" w:hAnsi="Arial"/>
                <w:b/>
                <w:bCs/>
                <w:color w:val="FFFFFF"/>
                <w:sz w:val="20"/>
                <w:szCs w:val="20"/>
              </w:rPr>
              <w:t xml:space="preserve">Value</w:t>
            </w:r>
          </w:p>
        </w:tc>
      </w:tr>
      <w:tr>
        <w:trPr>
          <w:tblHeader w:val="false"/>
        </w:trPr>
        <w:tc>
          <w:tcPr>
            <w:tcW w:type="dxa" w:w="24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color w:val="1A1A2E"/>
                <w:sz w:val="20"/>
                <w:szCs w:val="20"/>
              </w:rPr>
              <w:t xml:space="preserve">Agent ID</w:t>
            </w:r>
          </w:p>
        </w:tc>
        <w:tc>
          <w:tcPr>
            <w:tcW w:type="dxa" w:w="696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color w:val="1A1A2E"/>
                <w:sz w:val="20"/>
                <w:szCs w:val="20"/>
              </w:rPr>
              <w:t xml:space="preserve">ux-ui-specialist</w:t>
            </w:r>
          </w:p>
        </w:tc>
      </w:tr>
      <w:tr>
        <w:trPr>
          <w:tblHeader w:val="false"/>
        </w:trPr>
        <w:tc>
          <w:tcPr>
            <w:tcW w:type="dxa" w:w="24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color w:val="1A1A2E"/>
                <w:sz w:val="20"/>
                <w:szCs w:val="20"/>
              </w:rPr>
              <w:t xml:space="preserve">Icon / Color</w:t>
            </w:r>
          </w:p>
        </w:tc>
        <w:tc>
          <w:tcPr>
            <w:tcW w:type="dxa" w:w="696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color w:val="1A1A2E"/>
                <w:sz w:val="20"/>
                <w:szCs w:val="20"/>
              </w:rPr>
              <w:t xml:space="preserve">🎨 Pink (#DB2777)</w:t>
            </w:r>
          </w:p>
        </w:tc>
      </w:tr>
      <w:tr>
        <w:trPr>
          <w:tblHeader w:val="false"/>
        </w:trPr>
        <w:tc>
          <w:tcPr>
            <w:tcW w:type="dxa" w:w="24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color w:val="1A1A2E"/>
                <w:sz w:val="20"/>
                <w:szCs w:val="20"/>
              </w:rPr>
              <w:t xml:space="preserve">Domain</w:t>
            </w:r>
          </w:p>
        </w:tc>
        <w:tc>
          <w:tcPr>
            <w:tcW w:type="dxa" w:w="696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color w:val="1A1A2E"/>
                <w:sz w:val="20"/>
                <w:szCs w:val="20"/>
              </w:rPr>
              <w:t xml:space="preserve">User experience design, interface design, design systems, accessibility</w:t>
            </w:r>
          </w:p>
        </w:tc>
      </w:tr>
      <w:tr>
        <w:trPr>
          <w:tblHeader w:val="false"/>
        </w:trPr>
        <w:tc>
          <w:tcPr>
            <w:tcW w:type="dxa" w:w="24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b/>
                <w:bCs/>
                <w:color w:val="1A1A2E"/>
                <w:sz w:val="20"/>
                <w:szCs w:val="20"/>
              </w:rPr>
              <w:t xml:space="preserve">System Prompt Focus</w:t>
            </w:r>
          </w:p>
        </w:tc>
        <w:tc>
          <w:tcPr>
            <w:tcW w:type="dxa" w:w="696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color w:val="1A1A2E"/>
                <w:sz w:val="20"/>
                <w:szCs w:val="20"/>
              </w:rPr>
              <w:t xml:space="preserve">User journey mapping, wireframe specification (component hierarchy, layout grids), design system architecture (tokens, components, patterns), interaction design (micro-interactions, transitions, loading states, error states, empty states), responsive design patterns, accessibility (WCAG 2.1 AA, screen readers, keyboard navigation), information architecture, usability heuristics (Nielsen), dark mode considerations, design-to-code handoff specifications, component documentation</w:t>
            </w:r>
          </w:p>
        </w:tc>
      </w:tr>
      <w:tr>
        <w:trPr>
          <w:tblHeader w:val="false"/>
        </w:trPr>
        <w:tc>
          <w:tcPr>
            <w:tcW w:type="dxa" w:w="24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color w:val="1A1A2E"/>
                <w:sz w:val="20"/>
                <w:szCs w:val="20"/>
              </w:rPr>
              <w:t xml:space="preserve">Permitted Tools</w:t>
            </w:r>
          </w:p>
        </w:tc>
        <w:tc>
          <w:tcPr>
            <w:tcW w:type="dxa" w:w="696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color w:val="1A1A2E"/>
                <w:sz w:val="20"/>
                <w:szCs w:val="20"/>
              </w:rPr>
              <w:t xml:space="preserve">Read files, write files, search codebase</w:t>
            </w:r>
          </w:p>
        </w:tc>
      </w:tr>
      <w:tr>
        <w:trPr>
          <w:tblHeader w:val="false"/>
        </w:trPr>
        <w:tc>
          <w:tcPr>
            <w:tcW w:type="dxa" w:w="24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color w:val="1A1A2E"/>
                <w:sz w:val="20"/>
                <w:szCs w:val="20"/>
              </w:rPr>
              <w:t xml:space="preserve">Skills</w:t>
            </w:r>
          </w:p>
        </w:tc>
        <w:tc>
          <w:tcPr>
            <w:tcW w:type="dxa" w:w="696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color w:val="1A1A2E"/>
                <w:sz w:val="20"/>
                <w:szCs w:val="20"/>
              </w:rPr>
              <w:t xml:space="preserve">ux-patterns, design-system-architecture, accessibility-guidelines</w:t>
            </w:r>
          </w:p>
        </w:tc>
      </w:tr>
    </w:tbl>
    <w:p>
      <w:pPr>
        <w:spacing w:after="100"/>
      </w:pPr>
    </w:p>
    <w:p>
      <w:pPr>
        <w:pStyle w:val="Heading3"/>
      </w:pPr>
      <w:r>
        <w:t xml:space="preserve">3.2.6 Git/GitHub Specialist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vAlign w:val="center"/>
          </w:tcPr>
          <w:p>
            <w:r>
              <w:rPr>
                <w:rFonts w:ascii="Arial" w:cs="Arial" w:eastAsia="Arial" w:hAnsi="Arial"/>
                <w:b/>
                <w:bCs/>
                <w:color w:val="FFFFFF"/>
                <w:sz w:val="20"/>
                <w:szCs w:val="20"/>
              </w:rPr>
              <w:t xml:space="preserve">Attribute</w:t>
            </w:r>
          </w:p>
        </w:tc>
        <w:tc>
          <w:tcPr>
            <w:tcW w:type="dxa" w:w="696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vAlign w:val="center"/>
          </w:tcPr>
          <w:p>
            <w:r>
              <w:rPr>
                <w:rFonts w:ascii="Arial" w:cs="Arial" w:eastAsia="Arial" w:hAnsi="Arial"/>
                <w:b/>
                <w:bCs/>
                <w:color w:val="FFFFFF"/>
                <w:sz w:val="20"/>
                <w:szCs w:val="20"/>
              </w:rPr>
              <w:t xml:space="preserve">Value</w:t>
            </w:r>
          </w:p>
        </w:tc>
      </w:tr>
      <w:tr>
        <w:trPr>
          <w:tblHeader w:val="false"/>
        </w:trPr>
        <w:tc>
          <w:tcPr>
            <w:tcW w:type="dxa" w:w="24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color w:val="1A1A2E"/>
                <w:sz w:val="20"/>
                <w:szCs w:val="20"/>
              </w:rPr>
              <w:t xml:space="preserve">Agent ID</w:t>
            </w:r>
          </w:p>
        </w:tc>
        <w:tc>
          <w:tcPr>
            <w:tcW w:type="dxa" w:w="696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color w:val="1A1A2E"/>
                <w:sz w:val="20"/>
                <w:szCs w:val="20"/>
              </w:rPr>
              <w:t xml:space="preserve">git-github-specialist</w:t>
            </w:r>
          </w:p>
        </w:tc>
      </w:tr>
      <w:tr>
        <w:trPr>
          <w:tblHeader w:val="false"/>
        </w:trPr>
        <w:tc>
          <w:tcPr>
            <w:tcW w:type="dxa" w:w="24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color w:val="1A1A2E"/>
                <w:sz w:val="20"/>
                <w:szCs w:val="20"/>
              </w:rPr>
              <w:t xml:space="preserve">Icon / Color</w:t>
            </w:r>
          </w:p>
        </w:tc>
        <w:tc>
          <w:tcPr>
            <w:tcW w:type="dxa" w:w="696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color w:val="1A1A2E"/>
                <w:sz w:val="20"/>
                <w:szCs w:val="20"/>
              </w:rPr>
              <w:t xml:space="preserve">🔀 Gray (#64748B)</w:t>
            </w:r>
          </w:p>
        </w:tc>
      </w:tr>
      <w:tr>
        <w:trPr>
          <w:tblHeader w:val="false"/>
        </w:trPr>
        <w:tc>
          <w:tcPr>
            <w:tcW w:type="dxa" w:w="24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color w:val="1A1A2E"/>
                <w:sz w:val="20"/>
                <w:szCs w:val="20"/>
              </w:rPr>
              <w:t xml:space="preserve">Domain</w:t>
            </w:r>
          </w:p>
        </w:tc>
        <w:tc>
          <w:tcPr>
            <w:tcW w:type="dxa" w:w="696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color w:val="1A1A2E"/>
                <w:sz w:val="20"/>
                <w:szCs w:val="20"/>
              </w:rPr>
              <w:t xml:space="preserve">Version control, branching strategies, PR workflows, repository management</w:t>
            </w:r>
          </w:p>
        </w:tc>
      </w:tr>
      <w:tr>
        <w:trPr>
          <w:tblHeader w:val="false"/>
        </w:trPr>
        <w:tc>
          <w:tcPr>
            <w:tcW w:type="dxa" w:w="24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b/>
                <w:bCs/>
                <w:color w:val="1A1A2E"/>
                <w:sz w:val="20"/>
                <w:szCs w:val="20"/>
              </w:rPr>
              <w:t xml:space="preserve">System Prompt Focus</w:t>
            </w:r>
          </w:p>
        </w:tc>
        <w:tc>
          <w:tcPr>
            <w:tcW w:type="dxa" w:w="696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color w:val="1A1A2E"/>
                <w:sz w:val="20"/>
                <w:szCs w:val="20"/>
              </w:rPr>
              <w:t xml:space="preserve">Branching strategies (Git Flow, GitHub Flow, trunk-based), commit message conventions (Conventional Commits), PR best practices (size, description, review checklist), merge strategies (merge, squash, rebase), conflict resolution workflows, Git worktree management for parallel agent work, branch protection rules, GitHub Actions integration, code review automation, monorepo strategies (Nx, Turborepo), Git hooks (husky, lint-staged), .gitignore patterns, repository hygiene</w:t>
            </w:r>
          </w:p>
        </w:tc>
      </w:tr>
      <w:tr>
        <w:trPr>
          <w:tblHeader w:val="false"/>
        </w:trPr>
        <w:tc>
          <w:tcPr>
            <w:tcW w:type="dxa" w:w="24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color w:val="1A1A2E"/>
                <w:sz w:val="20"/>
                <w:szCs w:val="20"/>
              </w:rPr>
              <w:t xml:space="preserve">Permitted Tools</w:t>
            </w:r>
          </w:p>
        </w:tc>
        <w:tc>
          <w:tcPr>
            <w:tcW w:type="dxa" w:w="696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color w:val="1A1A2E"/>
                <w:sz w:val="20"/>
                <w:szCs w:val="20"/>
              </w:rPr>
              <w:t xml:space="preserve">Read files, execute bash (git, gh CLI), search codebase</w:t>
            </w:r>
          </w:p>
        </w:tc>
      </w:tr>
      <w:tr>
        <w:trPr>
          <w:tblHeader w:val="false"/>
        </w:trPr>
        <w:tc>
          <w:tcPr>
            <w:tcW w:type="dxa" w:w="24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color w:val="1A1A2E"/>
                <w:sz w:val="20"/>
                <w:szCs w:val="20"/>
              </w:rPr>
              <w:t xml:space="preserve">Skills</w:t>
            </w:r>
          </w:p>
        </w:tc>
        <w:tc>
          <w:tcPr>
            <w:tcW w:type="dxa" w:w="696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color w:val="1A1A2E"/>
                <w:sz w:val="20"/>
                <w:szCs w:val="20"/>
              </w:rPr>
              <w:t xml:space="preserve">git-workflow-patterns, pr-conventions, branching-strategies</w:t>
            </w:r>
          </w:p>
        </w:tc>
      </w:tr>
    </w:tbl>
    <w:p>
      <w:pPr>
        <w:spacing w:after="100"/>
      </w:pPr>
    </w:p>
    <w:p>
      <w:pPr>
        <w:pStyle w:val="Heading3"/>
      </w:pPr>
      <w:r>
        <w:t xml:space="preserve">3.2.7 Requirements Specialist (PO/BA)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vAlign w:val="center"/>
          </w:tcPr>
          <w:p>
            <w:r>
              <w:rPr>
                <w:rFonts w:ascii="Arial" w:cs="Arial" w:eastAsia="Arial" w:hAnsi="Arial"/>
                <w:b/>
                <w:bCs/>
                <w:color w:val="FFFFFF"/>
                <w:sz w:val="20"/>
                <w:szCs w:val="20"/>
              </w:rPr>
              <w:t xml:space="preserve">Attribute</w:t>
            </w:r>
          </w:p>
        </w:tc>
        <w:tc>
          <w:tcPr>
            <w:tcW w:type="dxa" w:w="696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vAlign w:val="center"/>
          </w:tcPr>
          <w:p>
            <w:r>
              <w:rPr>
                <w:rFonts w:ascii="Arial" w:cs="Arial" w:eastAsia="Arial" w:hAnsi="Arial"/>
                <w:b/>
                <w:bCs/>
                <w:color w:val="FFFFFF"/>
                <w:sz w:val="20"/>
                <w:szCs w:val="20"/>
              </w:rPr>
              <w:t xml:space="preserve">Value</w:t>
            </w:r>
          </w:p>
        </w:tc>
      </w:tr>
      <w:tr>
        <w:trPr>
          <w:tblHeader w:val="false"/>
        </w:trPr>
        <w:tc>
          <w:tcPr>
            <w:tcW w:type="dxa" w:w="24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color w:val="1A1A2E"/>
                <w:sz w:val="20"/>
                <w:szCs w:val="20"/>
              </w:rPr>
              <w:t xml:space="preserve">Agent ID</w:t>
            </w:r>
          </w:p>
        </w:tc>
        <w:tc>
          <w:tcPr>
            <w:tcW w:type="dxa" w:w="696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color w:val="1A1A2E"/>
                <w:sz w:val="20"/>
                <w:szCs w:val="20"/>
              </w:rPr>
              <w:t xml:space="preserve">requirements-specialist</w:t>
            </w:r>
          </w:p>
        </w:tc>
      </w:tr>
      <w:tr>
        <w:trPr>
          <w:tblHeader w:val="false"/>
        </w:trPr>
        <w:tc>
          <w:tcPr>
            <w:tcW w:type="dxa" w:w="24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color w:val="1A1A2E"/>
                <w:sz w:val="20"/>
                <w:szCs w:val="20"/>
              </w:rPr>
              <w:t xml:space="preserve">Icon / Color</w:t>
            </w:r>
          </w:p>
        </w:tc>
        <w:tc>
          <w:tcPr>
            <w:tcW w:type="dxa" w:w="696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color w:val="1A1A2E"/>
                <w:sz w:val="20"/>
                <w:szCs w:val="20"/>
              </w:rPr>
              <w:t xml:space="preserve">📋 Green (#059669)</w:t>
            </w:r>
          </w:p>
        </w:tc>
      </w:tr>
      <w:tr>
        <w:trPr>
          <w:tblHeader w:val="false"/>
        </w:trPr>
        <w:tc>
          <w:tcPr>
            <w:tcW w:type="dxa" w:w="24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color w:val="1A1A2E"/>
                <w:sz w:val="20"/>
                <w:szCs w:val="20"/>
              </w:rPr>
              <w:t xml:space="preserve">Domain</w:t>
            </w:r>
          </w:p>
        </w:tc>
        <w:tc>
          <w:tcPr>
            <w:tcW w:type="dxa" w:w="696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color w:val="1A1A2E"/>
                <w:sz w:val="20"/>
                <w:szCs w:val="20"/>
              </w:rPr>
              <w:t xml:space="preserve">Business analysis, user stories, acceptance criteria, backlog management</w:t>
            </w:r>
          </w:p>
        </w:tc>
      </w:tr>
      <w:tr>
        <w:trPr>
          <w:tblHeader w:val="false"/>
        </w:trPr>
        <w:tc>
          <w:tcPr>
            <w:tcW w:type="dxa" w:w="24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b/>
                <w:bCs/>
                <w:color w:val="1A1A2E"/>
                <w:sz w:val="20"/>
                <w:szCs w:val="20"/>
              </w:rPr>
              <w:t xml:space="preserve">System Prompt Focus</w:t>
            </w:r>
          </w:p>
        </w:tc>
        <w:tc>
          <w:tcPr>
            <w:tcW w:type="dxa" w:w="696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color w:val="1A1A2E"/>
                <w:sz w:val="20"/>
                <w:szCs w:val="20"/>
              </w:rPr>
              <w:t xml:space="preserve">User story writing (INVEST criteria), acceptance criteria (Given-When-Then), requirements elicitation and refinement, domain modeling (event storming, domain-driven design ubiquitous language), stakeholder analysis, prioritization frameworks (MoSCoW, RICE, WSJF), backlog grooming, definition of ready/done, non-functional requirements specification, traceability matrices, impact analysis for change requests, BDD scenario writing</w:t>
            </w:r>
          </w:p>
        </w:tc>
      </w:tr>
      <w:tr>
        <w:trPr>
          <w:tblHeader w:val="false"/>
        </w:trPr>
        <w:tc>
          <w:tcPr>
            <w:tcW w:type="dxa" w:w="24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color w:val="1A1A2E"/>
                <w:sz w:val="20"/>
                <w:szCs w:val="20"/>
              </w:rPr>
              <w:t xml:space="preserve">Permitted Tools</w:t>
            </w:r>
          </w:p>
        </w:tc>
        <w:tc>
          <w:tcPr>
            <w:tcW w:type="dxa" w:w="696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color w:val="1A1A2E"/>
                <w:sz w:val="20"/>
                <w:szCs w:val="20"/>
              </w:rPr>
              <w:t xml:space="preserve">Read files, write files, search codebase</w:t>
            </w:r>
          </w:p>
        </w:tc>
      </w:tr>
      <w:tr>
        <w:trPr>
          <w:tblHeader w:val="false"/>
        </w:trPr>
        <w:tc>
          <w:tcPr>
            <w:tcW w:type="dxa" w:w="24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color w:val="1A1A2E"/>
                <w:sz w:val="20"/>
                <w:szCs w:val="20"/>
              </w:rPr>
              <w:t xml:space="preserve">Skills</w:t>
            </w:r>
          </w:p>
        </w:tc>
        <w:tc>
          <w:tcPr>
            <w:tcW w:type="dxa" w:w="696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color w:val="1A1A2E"/>
                <w:sz w:val="20"/>
                <w:szCs w:val="20"/>
              </w:rPr>
              <w:t xml:space="preserve">requirements-patterns, user-story-templates, ddd-patterns</w:t>
            </w:r>
          </w:p>
        </w:tc>
      </w:tr>
    </w:tbl>
    <w:p>
      <w:pPr>
        <w:spacing w:after="100"/>
      </w:pPr>
    </w:p>
    <w:p>
      <w:pPr>
        <w:pStyle w:val="Heading3"/>
      </w:pPr>
      <w:r>
        <w:t xml:space="preserve">3.2.8 Code Planner Specialist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vAlign w:val="center"/>
          </w:tcPr>
          <w:p>
            <w:r>
              <w:rPr>
                <w:rFonts w:ascii="Arial" w:cs="Arial" w:eastAsia="Arial" w:hAnsi="Arial"/>
                <w:b/>
                <w:bCs/>
                <w:color w:val="FFFFFF"/>
                <w:sz w:val="20"/>
                <w:szCs w:val="20"/>
              </w:rPr>
              <w:t xml:space="preserve">Attribute</w:t>
            </w:r>
          </w:p>
        </w:tc>
        <w:tc>
          <w:tcPr>
            <w:tcW w:type="dxa" w:w="696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vAlign w:val="center"/>
          </w:tcPr>
          <w:p>
            <w:r>
              <w:rPr>
                <w:rFonts w:ascii="Arial" w:cs="Arial" w:eastAsia="Arial" w:hAnsi="Arial"/>
                <w:b/>
                <w:bCs/>
                <w:color w:val="FFFFFF"/>
                <w:sz w:val="20"/>
                <w:szCs w:val="20"/>
              </w:rPr>
              <w:t xml:space="preserve">Value</w:t>
            </w:r>
          </w:p>
        </w:tc>
      </w:tr>
      <w:tr>
        <w:trPr>
          <w:tblHeader w:val="false"/>
        </w:trPr>
        <w:tc>
          <w:tcPr>
            <w:tcW w:type="dxa" w:w="24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color w:val="1A1A2E"/>
                <w:sz w:val="20"/>
                <w:szCs w:val="20"/>
              </w:rPr>
              <w:t xml:space="preserve">Agent ID</w:t>
            </w:r>
          </w:p>
        </w:tc>
        <w:tc>
          <w:tcPr>
            <w:tcW w:type="dxa" w:w="696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color w:val="1A1A2E"/>
                <w:sz w:val="20"/>
                <w:szCs w:val="20"/>
              </w:rPr>
              <w:t xml:space="preserve">code-planner</w:t>
            </w:r>
          </w:p>
        </w:tc>
      </w:tr>
      <w:tr>
        <w:trPr>
          <w:tblHeader w:val="false"/>
        </w:trPr>
        <w:tc>
          <w:tcPr>
            <w:tcW w:type="dxa" w:w="24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color w:val="1A1A2E"/>
                <w:sz w:val="20"/>
                <w:szCs w:val="20"/>
              </w:rPr>
              <w:t xml:space="preserve">Icon / Color</w:t>
            </w:r>
          </w:p>
        </w:tc>
        <w:tc>
          <w:tcPr>
            <w:tcW w:type="dxa" w:w="696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color w:val="1A1A2E"/>
                <w:sz w:val="20"/>
                <w:szCs w:val="20"/>
              </w:rPr>
              <w:t xml:space="preserve">📝 Gray (#475569)</w:t>
            </w:r>
          </w:p>
        </w:tc>
      </w:tr>
      <w:tr>
        <w:trPr>
          <w:tblHeader w:val="false"/>
        </w:trPr>
        <w:tc>
          <w:tcPr>
            <w:tcW w:type="dxa" w:w="24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color w:val="1A1A2E"/>
                <w:sz w:val="20"/>
                <w:szCs w:val="20"/>
              </w:rPr>
              <w:t xml:space="preserve">Domain</w:t>
            </w:r>
          </w:p>
        </w:tc>
        <w:tc>
          <w:tcPr>
            <w:tcW w:type="dxa" w:w="696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color w:val="1A1A2E"/>
                <w:sz w:val="20"/>
                <w:szCs w:val="20"/>
              </w:rPr>
              <w:t xml:space="preserve">Code structure planning, module decomposition, dependency mapping, file organization</w:t>
            </w:r>
          </w:p>
        </w:tc>
      </w:tr>
      <w:tr>
        <w:trPr>
          <w:tblHeader w:val="false"/>
        </w:trPr>
        <w:tc>
          <w:tcPr>
            <w:tcW w:type="dxa" w:w="24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b/>
                <w:bCs/>
                <w:color w:val="1A1A2E"/>
                <w:sz w:val="20"/>
                <w:szCs w:val="20"/>
              </w:rPr>
              <w:t xml:space="preserve">System Prompt Focus</w:t>
            </w:r>
          </w:p>
        </w:tc>
        <w:tc>
          <w:tcPr>
            <w:tcW w:type="dxa" w:w="696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color w:val="1A1A2E"/>
                <w:sz w:val="20"/>
                <w:szCs w:val="20"/>
              </w:rPr>
              <w:t xml:space="preserve">File and folder structure design, module decomposition (feature-based, layer-based, domain-based), dependency graphs and import maps, API contract definitions (OpenAPI specs), interface and type definitions before implementation, code generation templates, shared library identification, naming conventions, configuration management patterns, feature flag integration points, technical debt identification and refactoring plans, code change impact analysis across the codebase</w:t>
            </w:r>
          </w:p>
        </w:tc>
      </w:tr>
      <w:tr>
        <w:trPr>
          <w:tblHeader w:val="false"/>
        </w:trPr>
        <w:tc>
          <w:tcPr>
            <w:tcW w:type="dxa" w:w="24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color w:val="1A1A2E"/>
                <w:sz w:val="20"/>
                <w:szCs w:val="20"/>
              </w:rPr>
              <w:t xml:space="preserve">Permitted Tools</w:t>
            </w:r>
          </w:p>
        </w:tc>
        <w:tc>
          <w:tcPr>
            <w:tcW w:type="dxa" w:w="696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color w:val="1A1A2E"/>
                <w:sz w:val="20"/>
                <w:szCs w:val="20"/>
              </w:rPr>
              <w:t xml:space="preserve">Read files, write files, execute bash (tree, find), search codebase</w:t>
            </w:r>
          </w:p>
        </w:tc>
      </w:tr>
      <w:tr>
        <w:trPr>
          <w:tblHeader w:val="false"/>
        </w:trPr>
        <w:tc>
          <w:tcPr>
            <w:tcW w:type="dxa" w:w="24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color w:val="1A1A2E"/>
                <w:sz w:val="20"/>
                <w:szCs w:val="20"/>
              </w:rPr>
              <w:t xml:space="preserve">Skills</w:t>
            </w:r>
          </w:p>
        </w:tc>
        <w:tc>
          <w:tcPr>
            <w:tcW w:type="dxa" w:w="696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color w:val="1A1A2E"/>
                <w:sz w:val="20"/>
                <w:szCs w:val="20"/>
              </w:rPr>
              <w:t xml:space="preserve">code-organization, module-patterns, dependency-management</w:t>
            </w:r>
          </w:p>
        </w:tc>
      </w:tr>
    </w:tbl>
    <w:p>
      <w:pPr>
        <w:spacing w:after="100"/>
      </w:pPr>
    </w:p>
    <w:p>
      <w:pPr>
        <w:pStyle w:val="Heading3"/>
      </w:pPr>
      <w:r>
        <w:t xml:space="preserve">3.2.9 Execution Planner Specialist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vAlign w:val="center"/>
          </w:tcPr>
          <w:p>
            <w:r>
              <w:rPr>
                <w:rFonts w:ascii="Arial" w:cs="Arial" w:eastAsia="Arial" w:hAnsi="Arial"/>
                <w:b/>
                <w:bCs/>
                <w:color w:val="FFFFFF"/>
                <w:sz w:val="20"/>
                <w:szCs w:val="20"/>
              </w:rPr>
              <w:t xml:space="preserve">Attribute</w:t>
            </w:r>
          </w:p>
        </w:tc>
        <w:tc>
          <w:tcPr>
            <w:tcW w:type="dxa" w:w="696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vAlign w:val="center"/>
          </w:tcPr>
          <w:p>
            <w:r>
              <w:rPr>
                <w:rFonts w:ascii="Arial" w:cs="Arial" w:eastAsia="Arial" w:hAnsi="Arial"/>
                <w:b/>
                <w:bCs/>
                <w:color w:val="FFFFFF"/>
                <w:sz w:val="20"/>
                <w:szCs w:val="20"/>
              </w:rPr>
              <w:t xml:space="preserve">Value</w:t>
            </w:r>
          </w:p>
        </w:tc>
      </w:tr>
      <w:tr>
        <w:trPr>
          <w:tblHeader w:val="false"/>
        </w:trPr>
        <w:tc>
          <w:tcPr>
            <w:tcW w:type="dxa" w:w="24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color w:val="1A1A2E"/>
                <w:sz w:val="20"/>
                <w:szCs w:val="20"/>
              </w:rPr>
              <w:t xml:space="preserve">Agent ID</w:t>
            </w:r>
          </w:p>
        </w:tc>
        <w:tc>
          <w:tcPr>
            <w:tcW w:type="dxa" w:w="696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color w:val="1A1A2E"/>
                <w:sz w:val="20"/>
                <w:szCs w:val="20"/>
              </w:rPr>
              <w:t xml:space="preserve">execution-planner</w:t>
            </w:r>
          </w:p>
        </w:tc>
      </w:tr>
      <w:tr>
        <w:trPr>
          <w:tblHeader w:val="false"/>
        </w:trPr>
        <w:tc>
          <w:tcPr>
            <w:tcW w:type="dxa" w:w="24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color w:val="1A1A2E"/>
                <w:sz w:val="20"/>
                <w:szCs w:val="20"/>
              </w:rPr>
              <w:t xml:space="preserve">Icon / Color</w:t>
            </w:r>
          </w:p>
        </w:tc>
        <w:tc>
          <w:tcPr>
            <w:tcW w:type="dxa" w:w="696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color w:val="1A1A2E"/>
                <w:sz w:val="20"/>
                <w:szCs w:val="20"/>
              </w:rPr>
              <w:t xml:space="preserve">📅 Coral (#DC6843)</w:t>
            </w:r>
          </w:p>
        </w:tc>
      </w:tr>
      <w:tr>
        <w:trPr>
          <w:tblHeader w:val="false"/>
        </w:trPr>
        <w:tc>
          <w:tcPr>
            <w:tcW w:type="dxa" w:w="24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color w:val="1A1A2E"/>
                <w:sz w:val="20"/>
                <w:szCs w:val="20"/>
              </w:rPr>
              <w:t xml:space="preserve">Domain</w:t>
            </w:r>
          </w:p>
        </w:tc>
        <w:tc>
          <w:tcPr>
            <w:tcW w:type="dxa" w:w="696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color w:val="1A1A2E"/>
                <w:sz w:val="20"/>
                <w:szCs w:val="20"/>
              </w:rPr>
              <w:t xml:space="preserve">Sprint planning, task sequencing, parallelization strategy, effort estimation</w:t>
            </w:r>
          </w:p>
        </w:tc>
      </w:tr>
      <w:tr>
        <w:trPr>
          <w:tblHeader w:val="false"/>
        </w:trPr>
        <w:tc>
          <w:tcPr>
            <w:tcW w:type="dxa" w:w="24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b/>
                <w:bCs/>
                <w:color w:val="1A1A2E"/>
                <w:sz w:val="20"/>
                <w:szCs w:val="20"/>
              </w:rPr>
              <w:t xml:space="preserve">System Prompt Focus</w:t>
            </w:r>
          </w:p>
        </w:tc>
        <w:tc>
          <w:tcPr>
            <w:tcW w:type="dxa" w:w="696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color w:val="1A1A2E"/>
                <w:sz w:val="20"/>
                <w:szCs w:val="20"/>
              </w:rPr>
              <w:t xml:space="preserve">Task decomposition and sequencing with dependency graphs, parallel execution identification (which tasks can run concurrently), effort estimation (T-shirt sizing, story points), sprint capacity planning, critical path analysis, risk identification and mitigation planning, milestone definition, blocking dependency resolution, resource allocation across agents, progress tracking metrics, definition of done for each task, rollback plans for risky changes</w:t>
            </w:r>
          </w:p>
        </w:tc>
      </w:tr>
      <w:tr>
        <w:trPr>
          <w:tblHeader w:val="false"/>
        </w:trPr>
        <w:tc>
          <w:tcPr>
            <w:tcW w:type="dxa" w:w="24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color w:val="1A1A2E"/>
                <w:sz w:val="20"/>
                <w:szCs w:val="20"/>
              </w:rPr>
              <w:t xml:space="preserve">Permitted Tools</w:t>
            </w:r>
          </w:p>
        </w:tc>
        <w:tc>
          <w:tcPr>
            <w:tcW w:type="dxa" w:w="696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color w:val="1A1A2E"/>
                <w:sz w:val="20"/>
                <w:szCs w:val="20"/>
              </w:rPr>
              <w:t xml:space="preserve">Read files, write files, search codebase</w:t>
            </w:r>
          </w:p>
        </w:tc>
      </w:tr>
      <w:tr>
        <w:trPr>
          <w:tblHeader w:val="false"/>
        </w:trPr>
        <w:tc>
          <w:tcPr>
            <w:tcW w:type="dxa" w:w="24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color w:val="1A1A2E"/>
                <w:sz w:val="20"/>
                <w:szCs w:val="20"/>
              </w:rPr>
              <w:t xml:space="preserve">Skills</w:t>
            </w:r>
          </w:p>
        </w:tc>
        <w:tc>
          <w:tcPr>
            <w:tcW w:type="dxa" w:w="696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color w:val="1A1A2E"/>
                <w:sz w:val="20"/>
                <w:szCs w:val="20"/>
              </w:rPr>
              <w:t xml:space="preserve">execution-planning, task-decomposition, risk-assessment</w:t>
            </w:r>
          </w:p>
        </w:tc>
      </w:tr>
    </w:tbl>
    <w:p>
      <w:pPr>
        <w:spacing w:after="100"/>
      </w:pPr>
    </w:p>
    <w:p>
      <w:pPr>
        <w:pStyle w:val="Heading3"/>
      </w:pPr>
      <w:r>
        <w:t xml:space="preserve">3.2.10 CI/CD DevOps Specialist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vAlign w:val="center"/>
          </w:tcPr>
          <w:p>
            <w:r>
              <w:rPr>
                <w:rFonts w:ascii="Arial" w:cs="Arial" w:eastAsia="Arial" w:hAnsi="Arial"/>
                <w:b/>
                <w:bCs/>
                <w:color w:val="FFFFFF"/>
                <w:sz w:val="20"/>
                <w:szCs w:val="20"/>
              </w:rPr>
              <w:t xml:space="preserve">Attribute</w:t>
            </w:r>
          </w:p>
        </w:tc>
        <w:tc>
          <w:tcPr>
            <w:tcW w:type="dxa" w:w="696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vAlign w:val="center"/>
          </w:tcPr>
          <w:p>
            <w:r>
              <w:rPr>
                <w:rFonts w:ascii="Arial" w:cs="Arial" w:eastAsia="Arial" w:hAnsi="Arial"/>
                <w:b/>
                <w:bCs/>
                <w:color w:val="FFFFFF"/>
                <w:sz w:val="20"/>
                <w:szCs w:val="20"/>
              </w:rPr>
              <w:t xml:space="preserve">Value</w:t>
            </w:r>
          </w:p>
        </w:tc>
      </w:tr>
      <w:tr>
        <w:trPr>
          <w:tblHeader w:val="false"/>
        </w:trPr>
        <w:tc>
          <w:tcPr>
            <w:tcW w:type="dxa" w:w="24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color w:val="1A1A2E"/>
                <w:sz w:val="20"/>
                <w:szCs w:val="20"/>
              </w:rPr>
              <w:t xml:space="preserve">Agent ID</w:t>
            </w:r>
          </w:p>
        </w:tc>
        <w:tc>
          <w:tcPr>
            <w:tcW w:type="dxa" w:w="696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color w:val="1A1A2E"/>
                <w:sz w:val="20"/>
                <w:szCs w:val="20"/>
              </w:rPr>
              <w:t xml:space="preserve">cicd-devops</w:t>
            </w:r>
          </w:p>
        </w:tc>
      </w:tr>
      <w:tr>
        <w:trPr>
          <w:tblHeader w:val="false"/>
        </w:trPr>
        <w:tc>
          <w:tcPr>
            <w:tcW w:type="dxa" w:w="24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color w:val="1A1A2E"/>
                <w:sz w:val="20"/>
                <w:szCs w:val="20"/>
              </w:rPr>
              <w:t xml:space="preserve">Icon / Color</w:t>
            </w:r>
          </w:p>
        </w:tc>
        <w:tc>
          <w:tcPr>
            <w:tcW w:type="dxa" w:w="696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color w:val="1A1A2E"/>
                <w:sz w:val="20"/>
                <w:szCs w:val="20"/>
              </w:rPr>
              <w:t xml:space="preserve">🚀 Red (#DC2626)</w:t>
            </w:r>
          </w:p>
        </w:tc>
      </w:tr>
      <w:tr>
        <w:trPr>
          <w:tblHeader w:val="false"/>
        </w:trPr>
        <w:tc>
          <w:tcPr>
            <w:tcW w:type="dxa" w:w="24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color w:val="1A1A2E"/>
                <w:sz w:val="20"/>
                <w:szCs w:val="20"/>
              </w:rPr>
              <w:t xml:space="preserve">Domain</w:t>
            </w:r>
          </w:p>
        </w:tc>
        <w:tc>
          <w:tcPr>
            <w:tcW w:type="dxa" w:w="696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color w:val="1A1A2E"/>
                <w:sz w:val="20"/>
                <w:szCs w:val="20"/>
              </w:rPr>
              <w:t xml:space="preserve">CI/CD pipelines, Docker, testing automation, deployment strategies</w:t>
            </w:r>
          </w:p>
        </w:tc>
      </w:tr>
      <w:tr>
        <w:trPr>
          <w:tblHeader w:val="false"/>
        </w:trPr>
        <w:tc>
          <w:tcPr>
            <w:tcW w:type="dxa" w:w="24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b/>
                <w:bCs/>
                <w:color w:val="1A1A2E"/>
                <w:sz w:val="20"/>
                <w:szCs w:val="20"/>
              </w:rPr>
              <w:t xml:space="preserve">System Prompt Focus</w:t>
            </w:r>
          </w:p>
        </w:tc>
        <w:tc>
          <w:tcPr>
            <w:tcW w:type="dxa" w:w="696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color w:val="1A1A2E"/>
                <w:sz w:val="20"/>
                <w:szCs w:val="20"/>
              </w:rPr>
              <w:t xml:space="preserve">GitHub Actions workflow design (matrix builds, caching, artifacts), Docker/Dockerfile optimization (multi-stage, layer caching, security scanning), testing pipeline orchestration (unit, integration, e2e, visual regression), deployment strategies (blue-green, canary, rolling), infrastructure as code (Terraform, Pulumi), secrets management (GitHub Secrets, Vault), monitoring and alerting (health checks, SLIs/SLOs), database migration automation in CI, environment management (dev, staging, production), dependency scanning (Dependabot, Snyk), performance testing integration</w:t>
            </w:r>
          </w:p>
        </w:tc>
      </w:tr>
      <w:tr>
        <w:trPr>
          <w:tblHeader w:val="false"/>
        </w:trPr>
        <w:tc>
          <w:tcPr>
            <w:tcW w:type="dxa" w:w="24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color w:val="1A1A2E"/>
                <w:sz w:val="20"/>
                <w:szCs w:val="20"/>
              </w:rPr>
              <w:t xml:space="preserve">Permitted Tools</w:t>
            </w:r>
          </w:p>
        </w:tc>
        <w:tc>
          <w:tcPr>
            <w:tcW w:type="dxa" w:w="696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color w:val="1A1A2E"/>
                <w:sz w:val="20"/>
                <w:szCs w:val="20"/>
              </w:rPr>
              <w:t xml:space="preserve">Read files, write files, execute bash (docker, gh, terraform), search codebase</w:t>
            </w:r>
          </w:p>
        </w:tc>
      </w:tr>
      <w:tr>
        <w:trPr>
          <w:tblHeader w:val="false"/>
        </w:trPr>
        <w:tc>
          <w:tcPr>
            <w:tcW w:type="dxa" w:w="24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color w:val="1A1A2E"/>
                <w:sz w:val="20"/>
                <w:szCs w:val="20"/>
              </w:rPr>
              <w:t xml:space="preserve">Skills</w:t>
            </w:r>
          </w:p>
        </w:tc>
        <w:tc>
          <w:tcPr>
            <w:tcW w:type="dxa" w:w="696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color w:val="1A1A2E"/>
                <w:sz w:val="20"/>
                <w:szCs w:val="20"/>
              </w:rPr>
              <w:t xml:space="preserve">cicd-patterns, docker-best-practices, github-actions-patterns</w:t>
            </w:r>
          </w:p>
        </w:tc>
      </w:tr>
    </w:tbl>
    <w:p>
      <w:pPr>
        <w:spacing w:after="100"/>
      </w:pPr>
    </w:p>
    <w:p>
      <w:pPr>
        <w:pStyle w:val="Heading3"/>
      </w:pPr>
      <w:r>
        <w:t xml:space="preserve">3.2.11 Cloud and Infrastructure Specialist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vAlign w:val="center"/>
          </w:tcPr>
          <w:p>
            <w:r>
              <w:rPr>
                <w:rFonts w:ascii="Arial" w:cs="Arial" w:eastAsia="Arial" w:hAnsi="Arial"/>
                <w:b/>
                <w:bCs/>
                <w:color w:val="FFFFFF"/>
                <w:sz w:val="20"/>
                <w:szCs w:val="20"/>
              </w:rPr>
              <w:t xml:space="preserve">Attribute</w:t>
            </w:r>
          </w:p>
        </w:tc>
        <w:tc>
          <w:tcPr>
            <w:tcW w:type="dxa" w:w="696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vAlign w:val="center"/>
          </w:tcPr>
          <w:p>
            <w:r>
              <w:rPr>
                <w:rFonts w:ascii="Arial" w:cs="Arial" w:eastAsia="Arial" w:hAnsi="Arial"/>
                <w:b/>
                <w:bCs/>
                <w:color w:val="FFFFFF"/>
                <w:sz w:val="20"/>
                <w:szCs w:val="20"/>
              </w:rPr>
              <w:t xml:space="preserve">Value</w:t>
            </w:r>
          </w:p>
        </w:tc>
      </w:tr>
      <w:tr>
        <w:trPr>
          <w:tblHeader w:val="false"/>
        </w:trPr>
        <w:tc>
          <w:tcPr>
            <w:tcW w:type="dxa" w:w="24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color w:val="1A1A2E"/>
                <w:sz w:val="20"/>
                <w:szCs w:val="20"/>
              </w:rPr>
              <w:t xml:space="preserve">Agent ID</w:t>
            </w:r>
          </w:p>
        </w:tc>
        <w:tc>
          <w:tcPr>
            <w:tcW w:type="dxa" w:w="696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color w:val="1A1A2E"/>
                <w:sz w:val="20"/>
                <w:szCs w:val="20"/>
              </w:rPr>
              <w:t xml:space="preserve">cloud-infrastructure</w:t>
            </w:r>
          </w:p>
        </w:tc>
      </w:tr>
      <w:tr>
        <w:trPr>
          <w:tblHeader w:val="false"/>
        </w:trPr>
        <w:tc>
          <w:tcPr>
            <w:tcW w:type="dxa" w:w="24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color w:val="1A1A2E"/>
                <w:sz w:val="20"/>
                <w:szCs w:val="20"/>
              </w:rPr>
              <w:t xml:space="preserve">Icon / Color</w:t>
            </w:r>
          </w:p>
        </w:tc>
        <w:tc>
          <w:tcPr>
            <w:tcW w:type="dxa" w:w="696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color w:val="1A1A2E"/>
                <w:sz w:val="20"/>
                <w:szCs w:val="20"/>
              </w:rPr>
              <w:t xml:space="preserve">☁️ Teal (#0D9488)</w:t>
            </w:r>
          </w:p>
        </w:tc>
      </w:tr>
      <w:tr>
        <w:trPr>
          <w:tblHeader w:val="false"/>
        </w:trPr>
        <w:tc>
          <w:tcPr>
            <w:tcW w:type="dxa" w:w="24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color w:val="1A1A2E"/>
                <w:sz w:val="20"/>
                <w:szCs w:val="20"/>
              </w:rPr>
              <w:t xml:space="preserve">Domain</w:t>
            </w:r>
          </w:p>
        </w:tc>
        <w:tc>
          <w:tcPr>
            <w:tcW w:type="dxa" w:w="696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color w:val="1A1A2E"/>
                <w:sz w:val="20"/>
                <w:szCs w:val="20"/>
              </w:rPr>
              <w:t xml:space="preserve">Cloud architecture, IaC, scaling, networking, security</w:t>
            </w:r>
          </w:p>
        </w:tc>
      </w:tr>
      <w:tr>
        <w:trPr>
          <w:tblHeader w:val="false"/>
        </w:trPr>
        <w:tc>
          <w:tcPr>
            <w:tcW w:type="dxa" w:w="24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b/>
                <w:bCs/>
                <w:color w:val="1A1A2E"/>
                <w:sz w:val="20"/>
                <w:szCs w:val="20"/>
              </w:rPr>
              <w:t xml:space="preserve">System Prompt Focus</w:t>
            </w:r>
          </w:p>
        </w:tc>
        <w:tc>
          <w:tcPr>
            <w:tcW w:type="dxa" w:w="696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color w:val="1A1A2E"/>
                <w:sz w:val="20"/>
                <w:szCs w:val="20"/>
              </w:rPr>
              <w:t xml:space="preserve">Cloud architecture patterns (AWS, Azure, GCP), infrastructure as code (Terraform modules, Pulumi stacks), networking (VPCs, subnets, load balancers, CDN, DNS), compute selection (containers vs serverless vs VMs), managed database services (RDS, Cloud SQL, Cosmos DB), message queues and event buses (SQS, EventBridge, Pub/Sub), storage (S3, Blob, object lifecycle policies), auto-scaling configurations, cost optimization strategies, security best practices (IAM, network policies, encryption at rest/transit), compliance frameworks, disaster recovery planning, multi-region architecture</w:t>
            </w:r>
          </w:p>
        </w:tc>
      </w:tr>
      <w:tr>
        <w:trPr>
          <w:tblHeader w:val="false"/>
        </w:trPr>
        <w:tc>
          <w:tcPr>
            <w:tcW w:type="dxa" w:w="24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color w:val="1A1A2E"/>
                <w:sz w:val="20"/>
                <w:szCs w:val="20"/>
              </w:rPr>
              <w:t xml:space="preserve">Permitted Tools</w:t>
            </w:r>
          </w:p>
        </w:tc>
        <w:tc>
          <w:tcPr>
            <w:tcW w:type="dxa" w:w="696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color w:val="1A1A2E"/>
                <w:sz w:val="20"/>
                <w:szCs w:val="20"/>
              </w:rPr>
              <w:t xml:space="preserve">Read files, write files, execute bash (aws, az, gcloud, terraform), search codebase</w:t>
            </w:r>
          </w:p>
        </w:tc>
      </w:tr>
      <w:tr>
        <w:trPr>
          <w:tblHeader w:val="false"/>
        </w:trPr>
        <w:tc>
          <w:tcPr>
            <w:tcW w:type="dxa" w:w="24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color w:val="1A1A2E"/>
                <w:sz w:val="20"/>
                <w:szCs w:val="20"/>
              </w:rPr>
              <w:t xml:space="preserve">Skills</w:t>
            </w:r>
          </w:p>
        </w:tc>
        <w:tc>
          <w:tcPr>
            <w:tcW w:type="dxa" w:w="696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color w:val="1A1A2E"/>
                <w:sz w:val="20"/>
                <w:szCs w:val="20"/>
              </w:rPr>
              <w:t xml:space="preserve">cloud-patterns, terraform-modules, security-best-practices</w:t>
            </w:r>
          </w:p>
        </w:tc>
      </w:tr>
    </w:tbl>
    <w:p>
      <w:pPr>
        <w:spacing w:after="100"/>
      </w:pPr>
    </w:p>
    <w:p>
      <w:pPr>
        <w:pStyle w:val="Heading2"/>
      </w:pPr>
      <w:r>
        <w:t xml:space="preserve">3.3 Agent Interaction Patterns</w:t>
      </w:r>
    </w:p>
    <w:p>
      <w:pPr>
        <w:spacing w:after="120"/>
      </w:pPr>
      <w:r>
        <w:t xml:space="preserve">Agents interact through three primary patterns, selected by the orchestrator based on task requirements:</w:t>
      </w:r>
    </w:p>
    <w:p>
      <w:pPr>
        <w:spacing w:after="40"/>
      </w:pPr>
    </w:p>
    <w:p>
      <w:pPr>
        <w:pStyle w:val="Heading3"/>
      </w:pPr>
      <w:r>
        <w:t xml:space="preserve">3.3.1 Fan-Out / Fan-In (Parallel)</w:t>
      </w:r>
    </w:p>
    <w:p>
      <w:pPr>
        <w:spacing w:after="120"/>
      </w:pPr>
      <w:r>
        <w:t xml:space="preserve">The orchestrator sends independent sub-questions to multiple specialists simultaneously. Results are collected and synthesized when all complete. Used for: architecture reviews, initial analysis, multi-domain audits.</w:t>
      </w:r>
    </w:p>
    <w:p>
      <w:pPr>
        <w:pStyle w:val="Heading3"/>
      </w:pPr>
      <w:r>
        <w:t xml:space="preserve">3.3.2 Pipeline (Sequential)</w:t>
      </w:r>
    </w:p>
    <w:p>
      <w:pPr>
        <w:spacing w:after="120"/>
      </w:pPr>
      <w:r>
        <w:t xml:space="preserve">Output from one specialist feeds as input to the next. Used for: Requirements → Code Planner → Execution Planner → Code Implementation. Each agent builds on the previous agent’s output.</w:t>
      </w:r>
    </w:p>
    <w:p>
      <w:pPr>
        <w:pStyle w:val="Heading3"/>
      </w:pPr>
      <w:r>
        <w:t xml:space="preserve">3.3.3 Hierarchical (Nested Delegation)</w:t>
      </w:r>
    </w:p>
    <w:p>
      <w:pPr>
        <w:spacing w:after="120"/>
      </w:pPr>
      <w:r>
        <w:t xml:space="preserve">A specialist may sub-delegate to another specialist for a focused question. For example, the Code Planner may request the PostgreSQL Architect to define the schema before finalizing the module structure. The orchestrator mediates these cross-agent requests.</w:t>
      </w:r>
    </w:p>
    <w:p>
      <w:pPr>
        <w:spacing w:after="100"/>
      </w:pPr>
    </w:p>
    <w:p>
      <w:pPr>
        <w:pBdr>
          <w:bottom w:val="single" w:color="CBD5E1" w:sz="4" w:space="8"/>
        </w:pBdr>
        <w:spacing w:after="200"/>
      </w:pPr>
    </w:p>
    <w:p>
      <w:pPr>
        <w:pStyle w:val="Heading1"/>
      </w:pPr>
      <w:r>
        <w:t xml:space="preserve">4. UI/UX Design</w:t>
      </w:r>
    </w:p>
    <w:p>
      <w:pPr>
        <w:spacing w:after="120"/>
      </w:pPr>
      <w:r>
        <w:t xml:space="preserve">The application uses a panel-based layout inspired by VS Code and modern IDE conventions. The interface is designed for developers who are comfortable with split-pane views and keyboard-driven workflows.</w:t>
      </w:r>
    </w:p>
    <w:p>
      <w:pPr>
        <w:pStyle w:val="Heading2"/>
      </w:pPr>
      <w:r>
        <w:t xml:space="preserve">4.1 Main Layout</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600"/>
        <w:gridCol w:w="2200"/>
        <w:gridCol w:w="3960"/>
      </w:tblGrid>
      <w:tr>
        <w:trPr>
          <w:tblHeader/>
        </w:trPr>
        <w:tc>
          <w:tcPr>
            <w:tcW w:type="dxa" w:w="160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vAlign w:val="center"/>
          </w:tcPr>
          <w:p>
            <w:r>
              <w:rPr>
                <w:rFonts w:ascii="Arial" w:cs="Arial" w:eastAsia="Arial" w:hAnsi="Arial"/>
                <w:b/>
                <w:bCs/>
                <w:color w:val="FFFFFF"/>
                <w:sz w:val="20"/>
                <w:szCs w:val="20"/>
              </w:rPr>
              <w:t xml:space="preserve">Panel</w:t>
            </w:r>
          </w:p>
        </w:tc>
        <w:tc>
          <w:tcPr>
            <w:tcW w:type="dxa" w:w="160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vAlign w:val="center"/>
          </w:tcPr>
          <w:p>
            <w:r>
              <w:rPr>
                <w:rFonts w:ascii="Arial" w:cs="Arial" w:eastAsia="Arial" w:hAnsi="Arial"/>
                <w:b/>
                <w:bCs/>
                <w:color w:val="FFFFFF"/>
                <w:sz w:val="20"/>
                <w:szCs w:val="20"/>
              </w:rPr>
              <w:t xml:space="preserve">Position</w:t>
            </w:r>
          </w:p>
        </w:tc>
        <w:tc>
          <w:tcPr>
            <w:tcW w:type="dxa" w:w="220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vAlign w:val="center"/>
          </w:tcPr>
          <w:p>
            <w:r>
              <w:rPr>
                <w:rFonts w:ascii="Arial" w:cs="Arial" w:eastAsia="Arial" w:hAnsi="Arial"/>
                <w:b/>
                <w:bCs/>
                <w:color w:val="FFFFFF"/>
                <w:sz w:val="20"/>
                <w:szCs w:val="20"/>
              </w:rPr>
              <w:t xml:space="preserve">Purpose</w:t>
            </w:r>
          </w:p>
        </w:tc>
        <w:tc>
          <w:tcPr>
            <w:tcW w:type="dxa" w:w="396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vAlign w:val="center"/>
          </w:tcPr>
          <w:p>
            <w:r>
              <w:rPr>
                <w:rFonts w:ascii="Arial" w:cs="Arial" w:eastAsia="Arial" w:hAnsi="Arial"/>
                <w:b/>
                <w:bCs/>
                <w:color w:val="FFFFFF"/>
                <w:sz w:val="20"/>
                <w:szCs w:val="20"/>
              </w:rPr>
              <w:t xml:space="preserve">Key Features</w:t>
            </w:r>
          </w:p>
        </w:tc>
      </w:tr>
      <w:tr>
        <w:trPr>
          <w:tblHeader w:val="false"/>
        </w:trPr>
        <w:tc>
          <w:tcPr>
            <w:tcW w:type="dxa" w:w="16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color w:val="1A1A2E"/>
                <w:sz w:val="20"/>
                <w:szCs w:val="20"/>
              </w:rPr>
              <w:t xml:space="preserve">Workspace Sidebar</w:t>
            </w:r>
          </w:p>
        </w:tc>
        <w:tc>
          <w:tcPr>
            <w:tcW w:type="dxa" w:w="16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color w:val="1A1A2E"/>
                <w:sz w:val="20"/>
                <w:szCs w:val="20"/>
              </w:rPr>
              <w:t xml:space="preserve">Left (collapsible)</w:t>
            </w:r>
          </w:p>
        </w:tc>
        <w:tc>
          <w:tcPr>
            <w:tcW w:type="dxa" w:w="22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color w:val="1A1A2E"/>
                <w:sz w:val="20"/>
                <w:szCs w:val="20"/>
              </w:rPr>
              <w:t xml:space="preserve">Project navigation and management</w:t>
            </w:r>
          </w:p>
        </w:tc>
        <w:tc>
          <w:tcPr>
            <w:tcW w:type="dxa" w:w="396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color w:val="1A1A2E"/>
                <w:sz w:val="20"/>
                <w:szCs w:val="20"/>
              </w:rPr>
              <w:t xml:space="preserve">Project list, file tree, recent workspaces, workspace settings</w:t>
            </w:r>
          </w:p>
        </w:tc>
      </w:tr>
      <w:tr>
        <w:trPr>
          <w:tblHeader w:val="false"/>
        </w:trPr>
        <w:tc>
          <w:tcPr>
            <w:tcW w:type="dxa" w:w="16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color w:val="1A1A2E"/>
                <w:sz w:val="20"/>
                <w:szCs w:val="20"/>
              </w:rPr>
              <w:t xml:space="preserve">Chat Panel</w:t>
            </w:r>
          </w:p>
        </w:tc>
        <w:tc>
          <w:tcPr>
            <w:tcW w:type="dxa" w:w="16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color w:val="1A1A2E"/>
                <w:sz w:val="20"/>
                <w:szCs w:val="20"/>
              </w:rPr>
              <w:t xml:space="preserve">Center-left (primary)</w:t>
            </w:r>
          </w:p>
        </w:tc>
        <w:tc>
          <w:tcPr>
            <w:tcW w:type="dxa" w:w="22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color w:val="1A1A2E"/>
                <w:sz w:val="20"/>
                <w:szCs w:val="20"/>
              </w:rPr>
              <w:t xml:space="preserve">Conversation with the Coordinator</w:t>
            </w:r>
          </w:p>
        </w:tc>
        <w:tc>
          <w:tcPr>
            <w:tcW w:type="dxa" w:w="396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color w:val="1A1A2E"/>
                <w:sz w:val="20"/>
                <w:szCs w:val="20"/>
              </w:rPr>
              <w:t xml:space="preserve">Markdown rendering, code blocks, file attachment drop zone, message history search</w:t>
            </w:r>
          </w:p>
        </w:tc>
      </w:tr>
      <w:tr>
        <w:trPr>
          <w:tblHeader w:val="false"/>
        </w:trPr>
        <w:tc>
          <w:tcPr>
            <w:tcW w:type="dxa" w:w="16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color w:val="1A1A2E"/>
                <w:sz w:val="20"/>
                <w:szCs w:val="20"/>
              </w:rPr>
              <w:t xml:space="preserve">Agent Monitor</w:t>
            </w:r>
          </w:p>
        </w:tc>
        <w:tc>
          <w:tcPr>
            <w:tcW w:type="dxa" w:w="16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color w:val="1A1A2E"/>
                <w:sz w:val="20"/>
                <w:szCs w:val="20"/>
              </w:rPr>
              <w:t xml:space="preserve">Center-right (toggle)</w:t>
            </w:r>
          </w:p>
        </w:tc>
        <w:tc>
          <w:tcPr>
            <w:tcW w:type="dxa" w:w="22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color w:val="1A1A2E"/>
                <w:sz w:val="20"/>
                <w:szCs w:val="20"/>
              </w:rPr>
              <w:t xml:space="preserve">Real-time agent activity</w:t>
            </w:r>
          </w:p>
        </w:tc>
        <w:tc>
          <w:tcPr>
            <w:tcW w:type="dxa" w:w="396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color w:val="1A1A2E"/>
                <w:sz w:val="20"/>
                <w:szCs w:val="20"/>
              </w:rPr>
              <w:t xml:space="preserve">Agent status cards, live stdout streaming via xterm.js, task queue, token usage</w:t>
            </w:r>
          </w:p>
        </w:tc>
      </w:tr>
      <w:tr>
        <w:trPr>
          <w:tblHeader w:val="false"/>
        </w:trPr>
        <w:tc>
          <w:tcPr>
            <w:tcW w:type="dxa" w:w="16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color w:val="1A1A2E"/>
                <w:sz w:val="20"/>
                <w:szCs w:val="20"/>
              </w:rPr>
              <w:t xml:space="preserve">Plan Viewer</w:t>
            </w:r>
          </w:p>
        </w:tc>
        <w:tc>
          <w:tcPr>
            <w:tcW w:type="dxa" w:w="16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color w:val="1A1A2E"/>
                <w:sz w:val="20"/>
                <w:szCs w:val="20"/>
              </w:rPr>
              <w:t xml:space="preserve">Center-right (toggle)</w:t>
            </w:r>
          </w:p>
        </w:tc>
        <w:tc>
          <w:tcPr>
            <w:tcW w:type="dxa" w:w="22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color w:val="1A1A2E"/>
                <w:sz w:val="20"/>
                <w:szCs w:val="20"/>
              </w:rPr>
              <w:t xml:space="preserve">Execution plan visualization</w:t>
            </w:r>
          </w:p>
        </w:tc>
        <w:tc>
          <w:tcPr>
            <w:tcW w:type="dxa" w:w="396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color w:val="1A1A2E"/>
                <w:sz w:val="20"/>
                <w:szCs w:val="20"/>
              </w:rPr>
              <w:t xml:space="preserve">Task board with drag-and-drop, dependency graph, Gantt-style timeline, status filters</w:t>
            </w:r>
          </w:p>
        </w:tc>
      </w:tr>
      <w:tr>
        <w:trPr>
          <w:tblHeader w:val="false"/>
        </w:trPr>
        <w:tc>
          <w:tcPr>
            <w:tcW w:type="dxa" w:w="16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color w:val="1A1A2E"/>
                <w:sz w:val="20"/>
                <w:szCs w:val="20"/>
              </w:rPr>
              <w:t xml:space="preserve">Diff Viewer</w:t>
            </w:r>
          </w:p>
        </w:tc>
        <w:tc>
          <w:tcPr>
            <w:tcW w:type="dxa" w:w="16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color w:val="1A1A2E"/>
                <w:sz w:val="20"/>
                <w:szCs w:val="20"/>
              </w:rPr>
              <w:t xml:space="preserve">Center-right (toggle)</w:t>
            </w:r>
          </w:p>
        </w:tc>
        <w:tc>
          <w:tcPr>
            <w:tcW w:type="dxa" w:w="22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color w:val="1A1A2E"/>
                <w:sz w:val="20"/>
                <w:szCs w:val="20"/>
              </w:rPr>
              <w:t xml:space="preserve">Code change review</w:t>
            </w:r>
          </w:p>
        </w:tc>
        <w:tc>
          <w:tcPr>
            <w:tcW w:type="dxa" w:w="396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color w:val="1A1A2E"/>
                <w:sz w:val="20"/>
                <w:szCs w:val="20"/>
              </w:rPr>
              <w:t xml:space="preserve">Monaco-based side-by-side diff, syntax highlighting, inline comments, approve/reject per file</w:t>
            </w:r>
          </w:p>
        </w:tc>
      </w:tr>
      <w:tr>
        <w:trPr>
          <w:tblHeader w:val="false"/>
        </w:trPr>
        <w:tc>
          <w:tcPr>
            <w:tcW w:type="dxa" w:w="16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color w:val="1A1A2E"/>
                <w:sz w:val="20"/>
                <w:szCs w:val="20"/>
              </w:rPr>
              <w:t xml:space="preserve">Git Panel</w:t>
            </w:r>
          </w:p>
        </w:tc>
        <w:tc>
          <w:tcPr>
            <w:tcW w:type="dxa" w:w="16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color w:val="1A1A2E"/>
                <w:sz w:val="20"/>
                <w:szCs w:val="20"/>
              </w:rPr>
              <w:t xml:space="preserve">Bottom bar (expandable)</w:t>
            </w:r>
          </w:p>
        </w:tc>
        <w:tc>
          <w:tcPr>
            <w:tcW w:type="dxa" w:w="22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color w:val="1A1A2E"/>
                <w:sz w:val="20"/>
                <w:szCs w:val="20"/>
              </w:rPr>
              <w:t xml:space="preserve">Version control operations</w:t>
            </w:r>
          </w:p>
        </w:tc>
        <w:tc>
          <w:tcPr>
            <w:tcW w:type="dxa" w:w="396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color w:val="1A1A2E"/>
                <w:sz w:val="20"/>
                <w:szCs w:val="20"/>
              </w:rPr>
              <w:t xml:space="preserve">Branch selector, staged changes, commit message, push/PR button, merge conflict viewer</w:t>
            </w:r>
          </w:p>
        </w:tc>
      </w:tr>
      <w:tr>
        <w:trPr>
          <w:tblHeader w:val="false"/>
        </w:trPr>
        <w:tc>
          <w:tcPr>
            <w:tcW w:type="dxa" w:w="16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color w:val="1A1A2E"/>
                <w:sz w:val="20"/>
                <w:szCs w:val="20"/>
              </w:rPr>
              <w:t xml:space="preserve">Context Bar</w:t>
            </w:r>
          </w:p>
        </w:tc>
        <w:tc>
          <w:tcPr>
            <w:tcW w:type="dxa" w:w="16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color w:val="1A1A2E"/>
                <w:sz w:val="20"/>
                <w:szCs w:val="20"/>
              </w:rPr>
              <w:t xml:space="preserve">Right sidebar (collapsible)</w:t>
            </w:r>
          </w:p>
        </w:tc>
        <w:tc>
          <w:tcPr>
            <w:tcW w:type="dxa" w:w="22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color w:val="1A1A2E"/>
                <w:sz w:val="20"/>
                <w:szCs w:val="20"/>
              </w:rPr>
              <w:t xml:space="preserve">Attached files and agent context</w:t>
            </w:r>
          </w:p>
        </w:tc>
        <w:tc>
          <w:tcPr>
            <w:tcW w:type="dxa" w:w="396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color w:val="1A1A2E"/>
                <w:sz w:val="20"/>
                <w:szCs w:val="20"/>
              </w:rPr>
              <w:t xml:space="preserve">Drag-drop file uploads, parsed preview, token count estimate, context management</w:t>
            </w:r>
          </w:p>
        </w:tc>
      </w:tr>
    </w:tbl>
    <w:p>
      <w:pPr>
        <w:spacing w:after="100"/>
      </w:pPr>
    </w:p>
    <w:p>
      <w:pPr>
        <w:pStyle w:val="Heading2"/>
      </w:pPr>
      <w:r>
        <w:t xml:space="preserve">4.2 Key UI Workflows</w:t>
      </w:r>
    </w:p>
    <w:p>
      <w:pPr>
        <w:pStyle w:val="Heading3"/>
      </w:pPr>
      <w:r>
        <w:t xml:space="preserve">4.2.1 Chat with Coordinator</w:t>
      </w:r>
    </w:p>
    <w:p>
      <w:pPr>
        <w:pStyle w:val="ListParagraph"/>
        <w:numPr>
          <w:ilvl w:val="0"/>
          <w:numId w:val="4"/>
        </w:numPr>
        <w:spacing w:after="60"/>
      </w:pPr>
      <w:r>
        <w:t xml:space="preserve">User types a message or question in the Chat Panel input area</w:t>
      </w:r>
    </w:p>
    <w:p>
      <w:pPr>
        <w:pStyle w:val="ListParagraph"/>
        <w:numPr>
          <w:ilvl w:val="0"/>
          <w:numId w:val="4"/>
        </w:numPr>
        <w:spacing w:after="60"/>
      </w:pPr>
      <w:r>
        <w:t xml:space="preserve">Optionally attaches files (drag-drop or click to browse) — these are parsed and injected as context</w:t>
      </w:r>
    </w:p>
    <w:p>
      <w:pPr>
        <w:pStyle w:val="ListParagraph"/>
        <w:numPr>
          <w:ilvl w:val="0"/>
          <w:numId w:val="4"/>
        </w:numPr>
        <w:spacing w:after="60"/>
      </w:pPr>
      <w:r>
        <w:t xml:space="preserve">Coordinator processes the message; a thinking indicator appears with the orchestrator’s analysis</w:t>
      </w:r>
    </w:p>
    <w:p>
      <w:pPr>
        <w:pStyle w:val="ListParagraph"/>
        <w:numPr>
          <w:ilvl w:val="0"/>
          <w:numId w:val="4"/>
        </w:numPr>
        <w:spacing w:after="60"/>
      </w:pPr>
      <w:r>
        <w:t xml:space="preserve">If specialists are engaged, the Agent Monitor panel automatically opens showing active agents</w:t>
      </w:r>
    </w:p>
    <w:p>
      <w:pPr>
        <w:pStyle w:val="ListParagraph"/>
        <w:numPr>
          <w:ilvl w:val="0"/>
          <w:numId w:val="4"/>
        </w:numPr>
        <w:spacing w:after="60"/>
      </w:pPr>
      <w:r>
        <w:t xml:space="preserve">Agent cards show real-time progress: status (thinking, writing, reviewing), current file being examined, estimated completion</w:t>
      </w:r>
    </w:p>
    <w:p>
      <w:pPr>
        <w:pStyle w:val="ListParagraph"/>
        <w:numPr>
          <w:ilvl w:val="0"/>
          <w:numId w:val="4"/>
        </w:numPr>
        <w:spacing w:after="60"/>
      </w:pPr>
      <w:r>
        <w:t xml:space="preserve">When synthesis is complete, the response streams into the Chat Panel with full markdown rendering</w:t>
      </w:r>
    </w:p>
    <w:p>
      <w:pPr>
        <w:pStyle w:val="ListParagraph"/>
        <w:numPr>
          <w:ilvl w:val="0"/>
          <w:numId w:val="4"/>
        </w:numPr>
        <w:spacing w:after="60"/>
      </w:pPr>
      <w:r>
        <w:t xml:space="preserve">If code was modified, a notification badge appears on the Diff Viewer tab</w:t>
      </w:r>
    </w:p>
    <w:p>
      <w:pPr>
        <w:pStyle w:val="ListParagraph"/>
        <w:numPr>
          <w:ilvl w:val="0"/>
          <w:numId w:val="4"/>
        </w:numPr>
        <w:spacing w:after="60"/>
      </w:pPr>
      <w:r>
        <w:t xml:space="preserve">If an execution plan was created, a notification badge appears on the Plan Viewer tab</w:t>
      </w:r>
    </w:p>
    <w:p>
      <w:pPr>
        <w:spacing w:after="100"/>
      </w:pPr>
    </w:p>
    <w:p>
      <w:pPr>
        <w:pStyle w:val="Heading3"/>
      </w:pPr>
      <w:r>
        <w:t xml:space="preserve">4.2.2 Code Audit Workflow</w:t>
      </w:r>
    </w:p>
    <w:p>
      <w:pPr>
        <w:pStyle w:val="ListParagraph"/>
        <w:numPr>
          <w:ilvl w:val="0"/>
          <w:numId w:val="4"/>
        </w:numPr>
        <w:spacing w:after="60"/>
      </w:pPr>
      <w:r>
        <w:t xml:space="preserve">User selects “Audit Repository” from workspace actions or types “audit this codebase” in chat</w:t>
      </w:r>
    </w:p>
    <w:p>
      <w:pPr>
        <w:pStyle w:val="ListParagraph"/>
        <w:numPr>
          <w:ilvl w:val="0"/>
          <w:numId w:val="4"/>
        </w:numPr>
        <w:spacing w:after="60"/>
      </w:pPr>
      <w:r>
        <w:t xml:space="preserve">Orchestrator engages relevant specialists: Code Planner (structure), React Architect (frontend quality), .NET Architect (backend quality), PostgreSQL Architect (schema review), CI/CD DevOps (pipeline review)</w:t>
      </w:r>
    </w:p>
    <w:p>
      <w:pPr>
        <w:pStyle w:val="ListParagraph"/>
        <w:numPr>
          <w:ilvl w:val="0"/>
          <w:numId w:val="4"/>
        </w:numPr>
        <w:spacing w:after="60"/>
      </w:pPr>
      <w:r>
        <w:t xml:space="preserve">Each specialist produces findings categorized by severity: Critical, Warning, Suggestion, Info</w:t>
      </w:r>
    </w:p>
    <w:p>
      <w:pPr>
        <w:pStyle w:val="ListParagraph"/>
        <w:numPr>
          <w:ilvl w:val="0"/>
          <w:numId w:val="4"/>
        </w:numPr>
        <w:spacing w:after="60"/>
      </w:pPr>
      <w:r>
        <w:t xml:space="preserve">Results are synthesized into an Audit Report displayed in the Chat Panel</w:t>
      </w:r>
    </w:p>
    <w:p>
      <w:pPr>
        <w:pStyle w:val="ListParagraph"/>
        <w:numPr>
          <w:ilvl w:val="0"/>
          <w:numId w:val="4"/>
        </w:numPr>
        <w:spacing w:after="60"/>
      </w:pPr>
      <w:r>
        <w:t xml:space="preserve">Individual findings link to specific files/lines, opening the Diff Viewer with suggested fixes</w:t>
      </w:r>
    </w:p>
    <w:p>
      <w:pPr>
        <w:pStyle w:val="ListParagraph"/>
        <w:numPr>
          <w:ilvl w:val="0"/>
          <w:numId w:val="4"/>
        </w:numPr>
        <w:spacing w:after="60"/>
      </w:pPr>
      <w:r>
        <w:t xml:space="preserve">User can approve suggested fixes one-by-one or batch-approve, creating commits</w:t>
      </w:r>
    </w:p>
    <w:p>
      <w:pPr>
        <w:spacing w:after="100"/>
      </w:pPr>
    </w:p>
    <w:p>
      <w:pPr>
        <w:pStyle w:val="Heading3"/>
      </w:pPr>
      <w:r>
        <w:t xml:space="preserve">4.2.3 Execution Plan Workflow</w:t>
      </w:r>
    </w:p>
    <w:p>
      <w:pPr>
        <w:pStyle w:val="ListParagraph"/>
        <w:numPr>
          <w:ilvl w:val="0"/>
          <w:numId w:val="4"/>
        </w:numPr>
        <w:spacing w:after="60"/>
      </w:pPr>
      <w:r>
        <w:t xml:space="preserve">User describes a feature or change they want to implement</w:t>
      </w:r>
    </w:p>
    <w:p>
      <w:pPr>
        <w:pStyle w:val="ListParagraph"/>
        <w:numPr>
          <w:ilvl w:val="0"/>
          <w:numId w:val="4"/>
        </w:numPr>
        <w:spacing w:after="60"/>
      </w:pPr>
      <w:r>
        <w:t xml:space="preserve">Orchestrator engages Requirements Specialist → Code Planner → Execution Planner (pipeline pattern)</w:t>
      </w:r>
    </w:p>
    <w:p>
      <w:pPr>
        <w:pStyle w:val="ListParagraph"/>
        <w:numPr>
          <w:ilvl w:val="0"/>
          <w:numId w:val="4"/>
        </w:numPr>
        <w:spacing w:after="60"/>
      </w:pPr>
      <w:r>
        <w:t xml:space="preserve">Requirements Specialist produces user stories and acceptance criteria</w:t>
      </w:r>
    </w:p>
    <w:p>
      <w:pPr>
        <w:pStyle w:val="ListParagraph"/>
        <w:numPr>
          <w:ilvl w:val="0"/>
          <w:numId w:val="4"/>
        </w:numPr>
        <w:spacing w:after="60"/>
      </w:pPr>
      <w:r>
        <w:t xml:space="preserve">Code Planner defines the file structure, interfaces, and module decomposition</w:t>
      </w:r>
    </w:p>
    <w:p>
      <w:pPr>
        <w:pStyle w:val="ListParagraph"/>
        <w:numPr>
          <w:ilvl w:val="0"/>
          <w:numId w:val="4"/>
        </w:numPr>
        <w:spacing w:after="60"/>
      </w:pPr>
      <w:r>
        <w:t xml:space="preserve">Execution Planner creates a sequenced task list with dependencies, parallelization opportunities, and effort estimates</w:t>
      </w:r>
    </w:p>
    <w:p>
      <w:pPr>
        <w:pStyle w:val="ListParagraph"/>
        <w:numPr>
          <w:ilvl w:val="0"/>
          <w:numId w:val="4"/>
        </w:numPr>
        <w:spacing w:after="60"/>
      </w:pPr>
      <w:r>
        <w:t xml:space="preserve">The full plan appears in the Plan Viewer as an interactive task board</w:t>
      </w:r>
    </w:p>
    <w:p>
      <w:pPr>
        <w:pStyle w:val="ListParagraph"/>
        <w:numPr>
          <w:ilvl w:val="0"/>
          <w:numId w:val="4"/>
        </w:numPr>
        <w:spacing w:after="60"/>
      </w:pPr>
      <w:r>
        <w:t xml:space="preserve">User can modify, reorder, or remove tasks before approving</w:t>
      </w:r>
    </w:p>
    <w:p>
      <w:pPr>
        <w:pStyle w:val="ListParagraph"/>
        <w:numPr>
          <w:ilvl w:val="0"/>
          <w:numId w:val="4"/>
        </w:numPr>
        <w:spacing w:after="60"/>
      </w:pPr>
      <w:r>
        <w:t xml:space="preserve">On approval, the orchestrator begins executing tasks, delegating each to the appropriate specialist</w:t>
      </w:r>
    </w:p>
    <w:p>
      <w:pPr>
        <w:pStyle w:val="ListParagraph"/>
        <w:numPr>
          <w:ilvl w:val="0"/>
          <w:numId w:val="4"/>
        </w:numPr>
        <w:spacing w:after="60"/>
      </w:pPr>
      <w:r>
        <w:t xml:space="preserve">Progress is tracked in real-time on the task board; completed tasks show diffs for review</w:t>
      </w:r>
    </w:p>
    <w:p>
      <w:pPr>
        <w:spacing w:after="100"/>
      </w:pPr>
    </w:p>
    <w:p>
      <w:pPr>
        <w:pStyle w:val="Heading3"/>
      </w:pPr>
      <w:r>
        <w:t xml:space="preserve">4.2.4 Branch and PR Workflow</w:t>
      </w:r>
    </w:p>
    <w:p>
      <w:pPr>
        <w:pStyle w:val="ListParagraph"/>
        <w:numPr>
          <w:ilvl w:val="0"/>
          <w:numId w:val="4"/>
        </w:numPr>
        <w:spacing w:after="60"/>
      </w:pPr>
      <w:r>
        <w:t xml:space="preserve">After code changes are reviewed and approved in the Diff Viewer, the user clicks “Create Branch” in the Git Panel</w:t>
      </w:r>
    </w:p>
    <w:p>
      <w:pPr>
        <w:pStyle w:val="ListParagraph"/>
        <w:numPr>
          <w:ilvl w:val="0"/>
          <w:numId w:val="4"/>
        </w:numPr>
        <w:spacing w:after="60"/>
      </w:pPr>
      <w:r>
        <w:t xml:space="preserve">A dialog suggests a branch name based on the conversation topic (e.g., feature/add-user-authentication)</w:t>
      </w:r>
    </w:p>
    <w:p>
      <w:pPr>
        <w:pStyle w:val="ListParagraph"/>
        <w:numPr>
          <w:ilvl w:val="0"/>
          <w:numId w:val="4"/>
        </w:numPr>
        <w:spacing w:after="60"/>
      </w:pPr>
      <w:r>
        <w:t xml:space="preserve">All approved changes are committed with an auto-generated commit message (editable)</w:t>
      </w:r>
    </w:p>
    <w:p>
      <w:pPr>
        <w:pStyle w:val="ListParagraph"/>
        <w:numPr>
          <w:ilvl w:val="0"/>
          <w:numId w:val="4"/>
        </w:numPr>
        <w:spacing w:after="60"/>
      </w:pPr>
      <w:r>
        <w:t xml:space="preserve">User clicks “Create Pull Request” — the Git/GitHub Specialist drafts a PR description</w:t>
      </w:r>
    </w:p>
    <w:p>
      <w:pPr>
        <w:pStyle w:val="ListParagraph"/>
        <w:numPr>
          <w:ilvl w:val="0"/>
          <w:numId w:val="4"/>
        </w:numPr>
        <w:spacing w:after="60"/>
      </w:pPr>
      <w:r>
        <w:t xml:space="preserve">PR description includes: summary of changes, list of modified files, testing notes, and links to the execution plan</w:t>
      </w:r>
    </w:p>
    <w:p>
      <w:pPr>
        <w:pStyle w:val="ListParagraph"/>
        <w:numPr>
          <w:ilvl w:val="0"/>
          <w:numId w:val="4"/>
        </w:numPr>
        <w:spacing w:after="60"/>
      </w:pPr>
      <w:r>
        <w:t xml:space="preserve">The PR is opened via the GitHub CLI (gh), and a link is displayed in the Git Panel</w:t>
      </w:r>
    </w:p>
    <w:p>
      <w:pPr>
        <w:spacing w:after="100"/>
      </w:pPr>
    </w:p>
    <w:p>
      <w:pPr>
        <w:pBdr>
          <w:bottom w:val="single" w:color="CBD5E1" w:sz="4" w:space="8"/>
        </w:pBdr>
        <w:spacing w:after="200"/>
      </w:pPr>
    </w:p>
    <w:p>
      <w:pPr>
        <w:pStyle w:val="Heading1"/>
      </w:pPr>
      <w:r>
        <w:t xml:space="preserve">5. Data Model</w:t>
      </w:r>
    </w:p>
    <w:p>
      <w:pPr>
        <w:spacing w:after="120"/>
      </w:pPr>
      <w:r>
        <w:t xml:space="preserve">All persistent data is stored in a local SQLite database. Each workspace has its own database file located in the workspace’s .agent-studio/ directory. Below are the core tables:</w:t>
      </w:r>
    </w:p>
    <w:p>
      <w:pPr>
        <w:spacing w:after="60"/>
      </w:pPr>
    </w:p>
    <w:p>
      <w:pPr>
        <w:pStyle w:val="Heading2"/>
      </w:pPr>
      <w:r>
        <w:t xml:space="preserve">5.1 Core Tables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5360"/>
      </w:tblGrid>
      <w:tr>
        <w:trPr>
          <w:tblHeader/>
        </w:trPr>
        <w:tc>
          <w:tcPr>
            <w:tcW w:type="dxa" w:w="180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vAlign w:val="center"/>
          </w:tcPr>
          <w:p>
            <w:r>
              <w:rPr>
                <w:rFonts w:ascii="Arial" w:cs="Arial" w:eastAsia="Arial" w:hAnsi="Arial"/>
                <w:b/>
                <w:bCs/>
                <w:color w:val="FFFFFF"/>
                <w:sz w:val="20"/>
                <w:szCs w:val="20"/>
              </w:rPr>
              <w:t xml:space="preserve">Table</w:t>
            </w:r>
          </w:p>
        </w:tc>
        <w:tc>
          <w:tcPr>
            <w:tcW w:type="dxa" w:w="220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vAlign w:val="center"/>
          </w:tcPr>
          <w:p>
            <w:r>
              <w:rPr>
                <w:rFonts w:ascii="Arial" w:cs="Arial" w:eastAsia="Arial" w:hAnsi="Arial"/>
                <w:b/>
                <w:bCs/>
                <w:color w:val="FFFFFF"/>
                <w:sz w:val="20"/>
                <w:szCs w:val="20"/>
              </w:rPr>
              <w:t xml:space="preserve">Purpose</w:t>
            </w:r>
          </w:p>
        </w:tc>
        <w:tc>
          <w:tcPr>
            <w:tcW w:type="dxa" w:w="536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vAlign w:val="center"/>
          </w:tcPr>
          <w:p>
            <w:r>
              <w:rPr>
                <w:rFonts w:ascii="Arial" w:cs="Arial" w:eastAsia="Arial" w:hAnsi="Arial"/>
                <w:b/>
                <w:bCs/>
                <w:color w:val="FFFFFF"/>
                <w:sz w:val="20"/>
                <w:szCs w:val="20"/>
              </w:rPr>
              <w:t xml:space="preserve">Key Columns</w:t>
            </w:r>
          </w:p>
        </w:tc>
      </w:tr>
      <w:tr>
        <w:trPr>
          <w:tblHeader w:val="false"/>
        </w:trPr>
        <w:tc>
          <w:tcPr>
            <w:tcW w:type="dxa" w:w="18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color w:val="1A1A2E"/>
                <w:sz w:val="20"/>
                <w:szCs w:val="20"/>
              </w:rPr>
              <w:t xml:space="preserve">workspaces</w:t>
            </w:r>
          </w:p>
        </w:tc>
        <w:tc>
          <w:tcPr>
            <w:tcW w:type="dxa" w:w="22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color w:val="1A1A2E"/>
                <w:sz w:val="20"/>
                <w:szCs w:val="20"/>
              </w:rPr>
              <w:t xml:space="preserve">Registered projects</w:t>
            </w:r>
          </w:p>
        </w:tc>
        <w:tc>
          <w:tcPr>
            <w:tcW w:type="dxa" w:w="536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color w:val="1A1A2E"/>
                <w:sz w:val="20"/>
                <w:szCs w:val="20"/>
              </w:rPr>
              <w:t xml:space="preserve">id, name, repo_path, git_remote_url, created_at, last_opened_at, settings_json</w:t>
            </w:r>
          </w:p>
        </w:tc>
      </w:tr>
      <w:tr>
        <w:trPr>
          <w:tblHeader w:val="false"/>
        </w:trPr>
        <w:tc>
          <w:tcPr>
            <w:tcW w:type="dxa" w:w="18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color w:val="1A1A2E"/>
                <w:sz w:val="20"/>
                <w:szCs w:val="20"/>
              </w:rPr>
              <w:t xml:space="preserve">conversations</w:t>
            </w:r>
          </w:p>
        </w:tc>
        <w:tc>
          <w:tcPr>
            <w:tcW w:type="dxa" w:w="22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color w:val="1A1A2E"/>
                <w:sz w:val="20"/>
                <w:szCs w:val="20"/>
              </w:rPr>
              <w:t xml:space="preserve">Chat sessions</w:t>
            </w:r>
          </w:p>
        </w:tc>
        <w:tc>
          <w:tcPr>
            <w:tcW w:type="dxa" w:w="536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color w:val="1A1A2E"/>
                <w:sz w:val="20"/>
                <w:szCs w:val="20"/>
              </w:rPr>
              <w:t xml:space="preserve">id, workspace_id, title, created_at, status (active/archived), summary</w:t>
            </w:r>
          </w:p>
        </w:tc>
      </w:tr>
      <w:tr>
        <w:trPr>
          <w:tblHeader w:val="false"/>
        </w:trPr>
        <w:tc>
          <w:tcPr>
            <w:tcW w:type="dxa" w:w="18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color w:val="1A1A2E"/>
                <w:sz w:val="20"/>
                <w:szCs w:val="20"/>
              </w:rPr>
              <w:t xml:space="preserve">messages</w:t>
            </w:r>
          </w:p>
        </w:tc>
        <w:tc>
          <w:tcPr>
            <w:tcW w:type="dxa" w:w="22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color w:val="1A1A2E"/>
                <w:sz w:val="20"/>
                <w:szCs w:val="20"/>
              </w:rPr>
              <w:t xml:space="preserve">Individual chat messages</w:t>
            </w:r>
          </w:p>
        </w:tc>
        <w:tc>
          <w:tcPr>
            <w:tcW w:type="dxa" w:w="536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color w:val="1A1A2E"/>
                <w:sz w:val="20"/>
                <w:szCs w:val="20"/>
              </w:rPr>
              <w:t xml:space="preserve">id, conversation_id, role (user/coordinator/specialist), agent_id, content_md, attachments_json, created_at</w:t>
            </w:r>
          </w:p>
        </w:tc>
      </w:tr>
      <w:tr>
        <w:trPr>
          <w:tblHeader w:val="false"/>
        </w:trPr>
        <w:tc>
          <w:tcPr>
            <w:tcW w:type="dxa" w:w="18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color w:val="1A1A2E"/>
                <w:sz w:val="20"/>
                <w:szCs w:val="20"/>
              </w:rPr>
              <w:t xml:space="preserve">execution_plans</w:t>
            </w:r>
          </w:p>
        </w:tc>
        <w:tc>
          <w:tcPr>
            <w:tcW w:type="dxa" w:w="22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color w:val="1A1A2E"/>
                <w:sz w:val="20"/>
                <w:szCs w:val="20"/>
              </w:rPr>
              <w:t xml:space="preserve">Task execution plans</w:t>
            </w:r>
          </w:p>
        </w:tc>
        <w:tc>
          <w:tcPr>
            <w:tcW w:type="dxa" w:w="536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color w:val="1A1A2E"/>
                <w:sz w:val="20"/>
                <w:szCs w:val="20"/>
              </w:rPr>
              <w:t xml:space="preserve">id, conversation_id, title, status (draft/approved/in_progress/completed), plan_json, created_at</w:t>
            </w:r>
          </w:p>
        </w:tc>
      </w:tr>
      <w:tr>
        <w:trPr>
          <w:tblHeader w:val="false"/>
        </w:trPr>
        <w:tc>
          <w:tcPr>
            <w:tcW w:type="dxa" w:w="18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color w:val="1A1A2E"/>
                <w:sz w:val="20"/>
                <w:szCs w:val="20"/>
              </w:rPr>
              <w:t xml:space="preserve">tasks</w:t>
            </w:r>
          </w:p>
        </w:tc>
        <w:tc>
          <w:tcPr>
            <w:tcW w:type="dxa" w:w="22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color w:val="1A1A2E"/>
                <w:sz w:val="20"/>
                <w:szCs w:val="20"/>
              </w:rPr>
              <w:t xml:space="preserve">Individual plan tasks</w:t>
            </w:r>
          </w:p>
        </w:tc>
        <w:tc>
          <w:tcPr>
            <w:tcW w:type="dxa" w:w="536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color w:val="1A1A2E"/>
                <w:sz w:val="20"/>
                <w:szCs w:val="20"/>
              </w:rPr>
              <w:t xml:space="preserve">id, plan_id, agent_id, title, description, status, depends_on (task IDs), priority, effort_estimate, started_at, completed_at, output_summary</w:t>
            </w:r>
          </w:p>
        </w:tc>
      </w:tr>
      <w:tr>
        <w:trPr>
          <w:tblHeader w:val="false"/>
        </w:trPr>
        <w:tc>
          <w:tcPr>
            <w:tcW w:type="dxa" w:w="18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color w:val="1A1A2E"/>
                <w:sz w:val="20"/>
                <w:szCs w:val="20"/>
              </w:rPr>
              <w:t xml:space="preserve">agent_sessions</w:t>
            </w:r>
          </w:p>
        </w:tc>
        <w:tc>
          <w:tcPr>
            <w:tcW w:type="dxa" w:w="22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color w:val="1A1A2E"/>
                <w:sz w:val="20"/>
                <w:szCs w:val="20"/>
              </w:rPr>
              <w:t xml:space="preserve">Spawned agent processes</w:t>
            </w:r>
          </w:p>
        </w:tc>
        <w:tc>
          <w:tcPr>
            <w:tcW w:type="dxa" w:w="536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color w:val="1A1A2E"/>
                <w:sz w:val="20"/>
                <w:szCs w:val="20"/>
              </w:rPr>
              <w:t xml:space="preserve">id, task_id, agent_type, pid, status (running/completed/failed/terminated), started_at, ended_at, token_usage, stdout_log_path</w:t>
            </w:r>
          </w:p>
        </w:tc>
      </w:tr>
      <w:tr>
        <w:trPr>
          <w:tblHeader w:val="false"/>
        </w:trPr>
        <w:tc>
          <w:tcPr>
            <w:tcW w:type="dxa" w:w="18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color w:val="1A1A2E"/>
                <w:sz w:val="20"/>
                <w:szCs w:val="20"/>
              </w:rPr>
              <w:t xml:space="preserve">file_changes</w:t>
            </w:r>
          </w:p>
        </w:tc>
        <w:tc>
          <w:tcPr>
            <w:tcW w:type="dxa" w:w="22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color w:val="1A1A2E"/>
                <w:sz w:val="20"/>
                <w:szCs w:val="20"/>
              </w:rPr>
              <w:t xml:space="preserve">Code modifications by agents</w:t>
            </w:r>
          </w:p>
        </w:tc>
        <w:tc>
          <w:tcPr>
            <w:tcW w:type="dxa" w:w="536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color w:val="1A1A2E"/>
                <w:sz w:val="20"/>
                <w:szCs w:val="20"/>
              </w:rPr>
              <w:t xml:space="preserve">id, task_id, agent_id, file_path, change_type (create/modify/delete), diff_text, status (pending/approved/rejected), reviewed_at</w:t>
            </w:r>
          </w:p>
        </w:tc>
      </w:tr>
      <w:tr>
        <w:trPr>
          <w:tblHeader w:val="false"/>
        </w:trPr>
        <w:tc>
          <w:tcPr>
            <w:tcW w:type="dxa" w:w="18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color w:val="1A1A2E"/>
                <w:sz w:val="20"/>
                <w:szCs w:val="20"/>
              </w:rPr>
              <w:t xml:space="preserve">attachments</w:t>
            </w:r>
          </w:p>
        </w:tc>
        <w:tc>
          <w:tcPr>
            <w:tcW w:type="dxa" w:w="22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color w:val="1A1A2E"/>
                <w:sz w:val="20"/>
                <w:szCs w:val="20"/>
              </w:rPr>
              <w:t xml:space="preserve">Context files</w:t>
            </w:r>
          </w:p>
        </w:tc>
        <w:tc>
          <w:tcPr>
            <w:tcW w:type="dxa" w:w="536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color w:val="1A1A2E"/>
                <w:sz w:val="20"/>
                <w:szCs w:val="20"/>
              </w:rPr>
              <w:t xml:space="preserve">id, conversation_id, filename, mime_type, file_path, extracted_text, token_count, created_at</w:t>
            </w:r>
          </w:p>
        </w:tc>
      </w:tr>
      <w:tr>
        <w:trPr>
          <w:tblHeader w:val="false"/>
        </w:trPr>
        <w:tc>
          <w:tcPr>
            <w:tcW w:type="dxa" w:w="18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color w:val="1A1A2E"/>
                <w:sz w:val="20"/>
                <w:szCs w:val="20"/>
              </w:rPr>
              <w:t xml:space="preserve">git_operations</w:t>
            </w:r>
          </w:p>
        </w:tc>
        <w:tc>
          <w:tcPr>
            <w:tcW w:type="dxa" w:w="22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color w:val="1A1A2E"/>
                <w:sz w:val="20"/>
                <w:szCs w:val="20"/>
              </w:rPr>
              <w:t xml:space="preserve">Git history tracking</w:t>
            </w:r>
          </w:p>
        </w:tc>
        <w:tc>
          <w:tcPr>
            <w:tcW w:type="dxa" w:w="536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color w:val="1A1A2E"/>
                <w:sz w:val="20"/>
                <w:szCs w:val="20"/>
              </w:rPr>
              <w:t xml:space="preserve">id, workspace_id, operation (branch/commit/push/pr), ref_name, commit_hash, pr_url, created_at</w:t>
            </w:r>
          </w:p>
        </w:tc>
      </w:tr>
    </w:tbl>
    <w:p>
      <w:pPr>
        <w:spacing w:after="100"/>
      </w:pPr>
    </w:p>
    <w:p>
      <w:pPr>
        <w:pBdr>
          <w:bottom w:val="single" w:color="CBD5E1" w:sz="4" w:space="8"/>
        </w:pBdr>
        <w:spacing w:after="200"/>
      </w:pPr>
    </w:p>
    <w:p>
      <w:pPr>
        <w:pStyle w:val="Heading1"/>
      </w:pPr>
      <w:r>
        <w:t xml:space="preserve">6. Implementation Phases</w:t>
      </w:r>
    </w:p>
    <w:p>
      <w:pPr>
        <w:spacing w:after="120"/>
      </w:pPr>
      <w:r>
        <w:t xml:space="preserve">The project is divided into four phases, each delivering a usable increment. Each phase builds on the previous one. Estimated total timeline: 10–14 weeks for a single developer, less with a team.</w:t>
      </w:r>
    </w:p>
    <w:p>
      <w:pPr>
        <w:spacing w:after="60"/>
      </w:pPr>
    </w:p>
    <w:p>
      <w:pPr>
        <w:pStyle w:val="Heading2"/>
      </w:pPr>
      <w:r>
        <w:t xml:space="preserve">6.1 Phase 1: Foundation (Weeks 1–3)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sz="0"/>
              <w:left w:val="single" w:color="2B6CB0" w:sz="12"/>
              <w:bottom w:val="none" w:sz="0"/>
              <w:right w:val="none" w:sz="0"/>
            </w:tcBorders>
            <w:shd w:fill="ECFDF5" w:val="clear"/>
            <w:tcMar>
              <w:top w:type="dxa" w:w="120"/>
              <w:left w:type="dxa" w:w="200"/>
              <w:bottom w:type="dxa" w:w="120"/>
              <w:right w:type="dxa" w:w="200"/>
            </w:tcMar>
          </w:tcPr>
          <w:p>
            <w:pPr>
              <w:spacing w:after="60"/>
            </w:pPr>
            <w:r>
              <w:rPr>
                <w:b/>
                <w:bCs/>
                <w:color w:val="2B6CB0"/>
                <w:sz w:val="22"/>
                <w:szCs w:val="22"/>
              </w:rPr>
              <w:t xml:space="preserve">Phase 1 Goal</w:t>
            </w:r>
          </w:p>
          <w:p>
            <w:pPr>
              <w:spacing w:after="120"/>
            </w:pPr>
            <w:r>
              <w:t xml:space="preserve">A working Electron app where you can open a project, chat with the Coordinator agent, and see basic agent activity.</w:t>
            </w:r>
          </w:p>
        </w:tc>
      </w:tr>
    </w:tbl>
    <w:p>
      <w:pPr>
        <w:spacing w:after="60"/>
      </w:pPr>
    </w:p>
    <w:p>
      <w:pPr>
        <w:pStyle w:val="Heading3"/>
      </w:pPr>
      <w:r>
        <w:t xml:space="preserve">6.1.1 Deliverables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5000"/>
        <w:gridCol w:w="2160"/>
      </w:tblGrid>
      <w:tr>
        <w:trPr>
          <w:tblHeader/>
        </w:trPr>
        <w:tc>
          <w:tcPr>
            <w:tcW w:type="dxa" w:w="220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vAlign w:val="center"/>
          </w:tcPr>
          <w:p>
            <w:r>
              <w:rPr>
                <w:rFonts w:ascii="Arial" w:cs="Arial" w:eastAsia="Arial" w:hAnsi="Arial"/>
                <w:b/>
                <w:bCs/>
                <w:color w:val="FFFFFF"/>
                <w:sz w:val="20"/>
                <w:szCs w:val="20"/>
              </w:rPr>
              <w:t xml:space="preserve">Task</w:t>
            </w:r>
          </w:p>
        </w:tc>
        <w:tc>
          <w:tcPr>
            <w:tcW w:type="dxa" w:w="500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c>
          <w:tcPr>
            <w:tcW w:type="dxa" w:w="216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vAlign w:val="center"/>
          </w:tcPr>
          <w:p>
            <w:r>
              <w:rPr>
                <w:rFonts w:ascii="Arial" w:cs="Arial" w:eastAsia="Arial" w:hAnsi="Arial"/>
                <w:b/>
                <w:bCs/>
                <w:color w:val="FFFFFF"/>
                <w:sz w:val="20"/>
                <w:szCs w:val="20"/>
              </w:rPr>
              <w:t xml:space="preserve">Effort</w:t>
            </w:r>
          </w:p>
        </w:tc>
      </w:tr>
      <w:tr>
        <w:trPr>
          <w:tblHeader w:val="false"/>
        </w:trPr>
        <w:tc>
          <w:tcPr>
            <w:tcW w:type="dxa" w:w="22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color w:val="1A1A2E"/>
                <w:sz w:val="20"/>
                <w:szCs w:val="20"/>
              </w:rPr>
              <w:t xml:space="preserve">Electron + React scaffold</w:t>
            </w:r>
          </w:p>
        </w:tc>
        <w:tc>
          <w:tcPr>
            <w:tcW w:type="dxa" w:w="50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color w:val="1A1A2E"/>
                <w:sz w:val="20"/>
                <w:szCs w:val="20"/>
              </w:rPr>
              <w:t xml:space="preserve">Create Electron app with React + TypeScript + Tailwind. Vite for dev build. electron-builder for packaging.</w:t>
            </w:r>
          </w:p>
        </w:tc>
        <w:tc>
          <w:tcPr>
            <w:tcW w:type="dxa" w:w="216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color w:val="1A1A2E"/>
                <w:sz w:val="20"/>
                <w:szCs w:val="20"/>
              </w:rPr>
              <w:t xml:space="preserve">2–3 days</w:t>
            </w:r>
          </w:p>
        </w:tc>
      </w:tr>
      <w:tr>
        <w:trPr>
          <w:tblHeader w:val="false"/>
        </w:trPr>
        <w:tc>
          <w:tcPr>
            <w:tcW w:type="dxa" w:w="22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color w:val="1A1A2E"/>
                <w:sz w:val="20"/>
                <w:szCs w:val="20"/>
              </w:rPr>
              <w:t xml:space="preserve">SQLite integration</w:t>
            </w:r>
          </w:p>
        </w:tc>
        <w:tc>
          <w:tcPr>
            <w:tcW w:type="dxa" w:w="50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color w:val="1A1A2E"/>
                <w:sz w:val="20"/>
                <w:szCs w:val="20"/>
              </w:rPr>
              <w:t xml:space="preserve">Set up better-sqlite3 in main process. Create schema for workspaces, conversations, and messages tables.</w:t>
            </w:r>
          </w:p>
        </w:tc>
        <w:tc>
          <w:tcPr>
            <w:tcW w:type="dxa" w:w="216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color w:val="1A1A2E"/>
                <w:sz w:val="20"/>
                <w:szCs w:val="20"/>
              </w:rPr>
              <w:t xml:space="preserve">1 day</w:t>
            </w:r>
          </w:p>
        </w:tc>
      </w:tr>
      <w:tr>
        <w:trPr>
          <w:tblHeader w:val="false"/>
        </w:trPr>
        <w:tc>
          <w:tcPr>
            <w:tcW w:type="dxa" w:w="22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color w:val="1A1A2E"/>
                <w:sz w:val="20"/>
                <w:szCs w:val="20"/>
              </w:rPr>
              <w:t xml:space="preserve">Workspace Manager</w:t>
            </w:r>
          </w:p>
        </w:tc>
        <w:tc>
          <w:tcPr>
            <w:tcW w:type="dxa" w:w="50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color w:val="1A1A2E"/>
                <w:sz w:val="20"/>
                <w:szCs w:val="20"/>
              </w:rPr>
              <w:t xml:space="preserve">Left sidebar: add/remove workspaces by selecting local directories. Store in SQLite. Switch between workspaces.</w:t>
            </w:r>
          </w:p>
        </w:tc>
        <w:tc>
          <w:tcPr>
            <w:tcW w:type="dxa" w:w="216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color w:val="1A1A2E"/>
                <w:sz w:val="20"/>
                <w:szCs w:val="20"/>
              </w:rPr>
              <w:t xml:space="preserve">2 days</w:t>
            </w:r>
          </w:p>
        </w:tc>
      </w:tr>
      <w:tr>
        <w:trPr>
          <w:tblHeader w:val="false"/>
        </w:trPr>
        <w:tc>
          <w:tcPr>
            <w:tcW w:type="dxa" w:w="22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color w:val="1A1A2E"/>
                <w:sz w:val="20"/>
                <w:szCs w:val="20"/>
              </w:rPr>
              <w:t xml:space="preserve">IPC layer</w:t>
            </w:r>
          </w:p>
        </w:tc>
        <w:tc>
          <w:tcPr>
            <w:tcW w:type="dxa" w:w="50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color w:val="1A1A2E"/>
                <w:sz w:val="20"/>
                <w:szCs w:val="20"/>
              </w:rPr>
              <w:t xml:space="preserve">Define typed IPC channels: chat:send, chat:receive, agent:status, workspace:open, etc. Bidirectional with event streaming.</w:t>
            </w:r>
          </w:p>
        </w:tc>
        <w:tc>
          <w:tcPr>
            <w:tcW w:type="dxa" w:w="216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color w:val="1A1A2E"/>
                <w:sz w:val="20"/>
                <w:szCs w:val="20"/>
              </w:rPr>
              <w:t xml:space="preserve">1–2 days</w:t>
            </w:r>
          </w:p>
        </w:tc>
      </w:tr>
      <w:tr>
        <w:trPr>
          <w:tblHeader w:val="false"/>
        </w:trPr>
        <w:tc>
          <w:tcPr>
            <w:tcW w:type="dxa" w:w="22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color w:val="1A1A2E"/>
                <w:sz w:val="20"/>
                <w:szCs w:val="20"/>
              </w:rPr>
              <w:t xml:space="preserve">Chat Panel</w:t>
            </w:r>
          </w:p>
        </w:tc>
        <w:tc>
          <w:tcPr>
            <w:tcW w:type="dxa" w:w="50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color w:val="1A1A2E"/>
                <w:sz w:val="20"/>
                <w:szCs w:val="20"/>
              </w:rPr>
              <w:t xml:space="preserve">React component with message list (markdown rendering), input area, message history. Scrollable, auto-scroll on new messages.</w:t>
            </w:r>
          </w:p>
        </w:tc>
        <w:tc>
          <w:tcPr>
            <w:tcW w:type="dxa" w:w="216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color w:val="1A1A2E"/>
                <w:sz w:val="20"/>
                <w:szCs w:val="20"/>
              </w:rPr>
              <w:t xml:space="preserve">2–3 days</w:t>
            </w:r>
          </w:p>
        </w:tc>
      </w:tr>
      <w:tr>
        <w:trPr>
          <w:tblHeader w:val="false"/>
        </w:trPr>
        <w:tc>
          <w:tcPr>
            <w:tcW w:type="dxa" w:w="22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color w:val="1A1A2E"/>
                <w:sz w:val="20"/>
                <w:szCs w:val="20"/>
              </w:rPr>
              <w:t xml:space="preserve">Orchestrator integration</w:t>
            </w:r>
          </w:p>
        </w:tc>
        <w:tc>
          <w:tcPr>
            <w:tcW w:type="dxa" w:w="50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color w:val="1A1A2E"/>
                <w:sz w:val="20"/>
                <w:szCs w:val="20"/>
              </w:rPr>
              <w:t xml:space="preserve">Spawn a persistent Claude CLI session as the coordinator. Route chat messages to it via stdin. Capture stdout responses.</w:t>
            </w:r>
          </w:p>
        </w:tc>
        <w:tc>
          <w:tcPr>
            <w:tcW w:type="dxa" w:w="216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color w:val="1A1A2E"/>
                <w:sz w:val="20"/>
                <w:szCs w:val="20"/>
              </w:rPr>
              <w:t xml:space="preserve">2–3 days</w:t>
            </w:r>
          </w:p>
        </w:tc>
      </w:tr>
      <w:tr>
        <w:trPr>
          <w:tblHeader w:val="false"/>
        </w:trPr>
        <w:tc>
          <w:tcPr>
            <w:tcW w:type="dxa" w:w="22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color w:val="1A1A2E"/>
                <w:sz w:val="20"/>
                <w:szCs w:val="20"/>
              </w:rPr>
              <w:t xml:space="preserve">Basic Agent Monitor</w:t>
            </w:r>
          </w:p>
        </w:tc>
        <w:tc>
          <w:tcPr>
            <w:tcW w:type="dxa" w:w="50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color w:val="1A1A2E"/>
                <w:sz w:val="20"/>
                <w:szCs w:val="20"/>
              </w:rPr>
              <w:t xml:space="preserve">Simple status display showing which agents are currently active, their status, and elapsed time.</w:t>
            </w:r>
          </w:p>
        </w:tc>
        <w:tc>
          <w:tcPr>
            <w:tcW w:type="dxa" w:w="216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color w:val="1A1A2E"/>
                <w:sz w:val="20"/>
                <w:szCs w:val="20"/>
              </w:rPr>
              <w:t xml:space="preserve">1–2 days</w:t>
            </w:r>
          </w:p>
        </w:tc>
      </w:tr>
      <w:tr>
        <w:trPr>
          <w:tblHeader w:val="false"/>
        </w:trPr>
        <w:tc>
          <w:tcPr>
            <w:tcW w:type="dxa" w:w="22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color w:val="1A1A2E"/>
                <w:sz w:val="20"/>
                <w:szCs w:val="20"/>
              </w:rPr>
              <w:t xml:space="preserve">File attachment (basic)</w:t>
            </w:r>
          </w:p>
        </w:tc>
        <w:tc>
          <w:tcPr>
            <w:tcW w:type="dxa" w:w="50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color w:val="1A1A2E"/>
                <w:sz w:val="20"/>
                <w:szCs w:val="20"/>
              </w:rPr>
              <w:t xml:space="preserve">Drag-and-drop zone in Chat Panel. Store files locally. Pass file content as context to the Orchestrator.</w:t>
            </w:r>
          </w:p>
        </w:tc>
        <w:tc>
          <w:tcPr>
            <w:tcW w:type="dxa" w:w="216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color w:val="1A1A2E"/>
                <w:sz w:val="20"/>
                <w:szCs w:val="20"/>
              </w:rPr>
              <w:t xml:space="preserve">1–2 days</w:t>
            </w:r>
          </w:p>
        </w:tc>
      </w:tr>
    </w:tbl>
    <w:p>
      <w:pPr>
        <w:spacing w:after="100"/>
      </w:pPr>
    </w:p>
    <w:p>
      <w:pPr>
        <w:pStyle w:val="Heading3"/>
      </w:pPr>
      <w:r>
        <w:t xml:space="preserve">6.1.2 Technical Details</w:t>
      </w:r>
    </w:p>
    <w:p>
      <w:pPr>
        <w:spacing w:after="120"/>
      </w:pPr>
      <w:r>
        <w:rPr>
          <w:b/>
          <w:bCs/>
        </w:rPr>
        <w:t xml:space="preserve">Electron Main Process: </w:t>
      </w:r>
      <w:r>
        <w:t xml:space="preserve">The main process hosts all backend services. It spawns the Orchestrator as a long-running Claude CLI child process using child_process.spawn(‘claude’, [‘--agent’, ‘orchestrator’, ‘--output-format’, ‘stream-json’], { cwd: workspacePath }). The orchestrator session persists for the lifetime of the workspace.</w:t>
      </w:r>
    </w:p>
    <w:p>
      <w:pPr>
        <w:spacing w:after="120"/>
      </w:pPr>
      <w:r>
        <w:rPr>
          <w:b/>
          <w:bCs/>
        </w:rPr>
        <w:t xml:space="preserve">IPC Channel Design: </w:t>
      </w:r>
      <w:r>
        <w:t xml:space="preserve">All IPC uses a request/response pattern for queries and an event-stream pattern for real-time updates. Channel naming convention: domain:action (e.g., chat:sendMessage, agent:statusUpdate, git:createBranch). TypeScript interfaces enforce payload types on both sides.</w:t>
      </w:r>
    </w:p>
    <w:p>
      <w:pPr>
        <w:spacing w:after="120"/>
      </w:pPr>
      <w:r>
        <w:rPr>
          <w:b/>
          <w:bCs/>
        </w:rPr>
        <w:t xml:space="preserve">Chat Message Flow: </w:t>
      </w:r>
      <w:r>
        <w:t xml:space="preserve">User message → ipcRenderer.invoke(‘chat:sendMessage’, { text, attachments }) → Main process writes to orchestrator stdin → Orchestrator stdout is parsed line-by-line → ipcMain.emit(‘chat:messageChunk’, chunk) → Renderer appends to Chat Panel.</w:t>
      </w:r>
    </w:p>
    <w:p>
      <w:pPr>
        <w:spacing w:after="100"/>
      </w:pPr>
    </w:p>
    <w:p>
      <w:pPr>
        <w:pStyle w:val="Heading2"/>
      </w:pPr>
      <w:r>
        <w:t xml:space="preserve">6.2 Phase 2: Agent Pool (Weeks 4–6)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sz="0"/>
              <w:left w:val="single" w:color="2B6CB0" w:sz="12"/>
              <w:bottom w:val="none" w:sz="0"/>
              <w:right w:val="none" w:sz="0"/>
            </w:tcBorders>
            <w:shd w:fill="EFF6FF" w:val="clear"/>
            <w:tcMar>
              <w:top w:type="dxa" w:w="120"/>
              <w:left w:type="dxa" w:w="200"/>
              <w:bottom w:type="dxa" w:w="120"/>
              <w:right w:type="dxa" w:w="200"/>
            </w:tcMar>
          </w:tcPr>
          <w:p>
            <w:pPr>
              <w:spacing w:after="60"/>
            </w:pPr>
            <w:r>
              <w:rPr>
                <w:b/>
                <w:bCs/>
                <w:color w:val="2B6CB0"/>
                <w:sz w:val="22"/>
                <w:szCs w:val="22"/>
              </w:rPr>
              <w:t xml:space="preserve">Phase 2 Goal</w:t>
            </w:r>
          </w:p>
          <w:p>
            <w:pPr>
              <w:spacing w:after="120"/>
            </w:pPr>
            <w:r>
              <w:t xml:space="preserve">All 11 specialist agents are operational. The orchestrator can delegate to specialists running in parallel. Real-time agent monitoring with live output streaming.</w:t>
            </w:r>
          </w:p>
        </w:tc>
      </w:tr>
    </w:tbl>
    <w:p>
      <w:pPr>
        <w:spacing w:after="60"/>
      </w:pPr>
    </w:p>
    <w:p>
      <w:pPr>
        <w:pStyle w:val="Heading3"/>
      </w:pPr>
      <w:r>
        <w:t xml:space="preserve">6.2.1 Deliverables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5000"/>
        <w:gridCol w:w="2160"/>
      </w:tblGrid>
      <w:tr>
        <w:trPr>
          <w:tblHeader/>
        </w:trPr>
        <w:tc>
          <w:tcPr>
            <w:tcW w:type="dxa" w:w="220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vAlign w:val="center"/>
          </w:tcPr>
          <w:p>
            <w:r>
              <w:rPr>
                <w:rFonts w:ascii="Arial" w:cs="Arial" w:eastAsia="Arial" w:hAnsi="Arial"/>
                <w:b/>
                <w:bCs/>
                <w:color w:val="FFFFFF"/>
                <w:sz w:val="20"/>
                <w:szCs w:val="20"/>
              </w:rPr>
              <w:t xml:space="preserve">Task</w:t>
            </w:r>
          </w:p>
        </w:tc>
        <w:tc>
          <w:tcPr>
            <w:tcW w:type="dxa" w:w="500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c>
          <w:tcPr>
            <w:tcW w:type="dxa" w:w="216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vAlign w:val="center"/>
          </w:tcPr>
          <w:p>
            <w:r>
              <w:rPr>
                <w:rFonts w:ascii="Arial" w:cs="Arial" w:eastAsia="Arial" w:hAnsi="Arial"/>
                <w:b/>
                <w:bCs/>
                <w:color w:val="FFFFFF"/>
                <w:sz w:val="20"/>
                <w:szCs w:val="20"/>
              </w:rPr>
              <w:t xml:space="preserve">Effort</w:t>
            </w:r>
          </w:p>
        </w:tc>
      </w:tr>
      <w:tr>
        <w:trPr>
          <w:tblHeader w:val="false"/>
        </w:trPr>
        <w:tc>
          <w:tcPr>
            <w:tcW w:type="dxa" w:w="22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color w:val="1A1A2E"/>
                <w:sz w:val="20"/>
                <w:szCs w:val="20"/>
              </w:rPr>
              <w:t xml:space="preserve">Agent YAML definitions</w:t>
            </w:r>
          </w:p>
        </w:tc>
        <w:tc>
          <w:tcPr>
            <w:tcW w:type="dxa" w:w="50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color w:val="1A1A2E"/>
                <w:sz w:val="20"/>
                <w:szCs w:val="20"/>
              </w:rPr>
              <w:t xml:space="preserve">Create all 11 .claude/agents/ YAML files with system prompts, tool permissions, and skill references.</w:t>
            </w:r>
          </w:p>
        </w:tc>
        <w:tc>
          <w:tcPr>
            <w:tcW w:type="dxa" w:w="216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color w:val="1A1A2E"/>
                <w:sz w:val="20"/>
                <w:szCs w:val="20"/>
              </w:rPr>
              <w:t xml:space="preserve">2–3 days</w:t>
            </w:r>
          </w:p>
        </w:tc>
      </w:tr>
      <w:tr>
        <w:trPr>
          <w:tblHeader w:val="false"/>
        </w:trPr>
        <w:tc>
          <w:tcPr>
            <w:tcW w:type="dxa" w:w="22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color w:val="1A1A2E"/>
                <w:sz w:val="20"/>
                <w:szCs w:val="20"/>
              </w:rPr>
              <w:t xml:space="preserve">Agent Process Manager</w:t>
            </w:r>
          </w:p>
        </w:tc>
        <w:tc>
          <w:tcPr>
            <w:tcW w:type="dxa" w:w="50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color w:val="1A1A2E"/>
                <w:sz w:val="20"/>
                <w:szCs w:val="20"/>
              </w:rPr>
              <w:t xml:space="preserve">Service that spawns Claude CLI sessions per specialist, manages lifecycle (start/stop/restart), captures stdout/stderr, handles crashes.</w:t>
            </w:r>
          </w:p>
        </w:tc>
        <w:tc>
          <w:tcPr>
            <w:tcW w:type="dxa" w:w="216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color w:val="1A1A2E"/>
                <w:sz w:val="20"/>
                <w:szCs w:val="20"/>
              </w:rPr>
              <w:t xml:space="preserve">3–4 days</w:t>
            </w:r>
          </w:p>
        </w:tc>
      </w:tr>
      <w:tr>
        <w:trPr>
          <w:tblHeader w:val="false"/>
        </w:trPr>
        <w:tc>
          <w:tcPr>
            <w:tcW w:type="dxa" w:w="22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color w:val="1A1A2E"/>
                <w:sz w:val="20"/>
                <w:szCs w:val="20"/>
              </w:rPr>
              <w:t xml:space="preserve">Parallel execution engine</w:t>
            </w:r>
          </w:p>
        </w:tc>
        <w:tc>
          <w:tcPr>
            <w:tcW w:type="dxa" w:w="50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color w:val="1A1A2E"/>
                <w:sz w:val="20"/>
                <w:szCs w:val="20"/>
              </w:rPr>
              <w:t xml:space="preserve">Orchestrator emits delegation plan (JSON). Process Manager spawns specialists concurrently. Results collected via Promise.allSettled pattern.</w:t>
            </w:r>
          </w:p>
        </w:tc>
        <w:tc>
          <w:tcPr>
            <w:tcW w:type="dxa" w:w="216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color w:val="1A1A2E"/>
                <w:sz w:val="20"/>
                <w:szCs w:val="20"/>
              </w:rPr>
              <w:t xml:space="preserve">2–3 days</w:t>
            </w:r>
          </w:p>
        </w:tc>
      </w:tr>
      <w:tr>
        <w:trPr>
          <w:tblHeader w:val="false"/>
        </w:trPr>
        <w:tc>
          <w:tcPr>
            <w:tcW w:type="dxa" w:w="22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color w:val="1A1A2E"/>
                <w:sz w:val="20"/>
                <w:szCs w:val="20"/>
              </w:rPr>
              <w:t xml:space="preserve">Git worktree management</w:t>
            </w:r>
          </w:p>
        </w:tc>
        <w:tc>
          <w:tcPr>
            <w:tcW w:type="dxa" w:w="50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color w:val="1A1A2E"/>
                <w:sz w:val="20"/>
                <w:szCs w:val="20"/>
              </w:rPr>
              <w:t xml:space="preserve">Automatically create and manage worktrees for each agent session. Merge changes back when tasks complete.</w:t>
            </w:r>
          </w:p>
        </w:tc>
        <w:tc>
          <w:tcPr>
            <w:tcW w:type="dxa" w:w="216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color w:val="1A1A2E"/>
                <w:sz w:val="20"/>
                <w:szCs w:val="20"/>
              </w:rPr>
              <w:t xml:space="preserve">2 days</w:t>
            </w:r>
          </w:p>
        </w:tc>
      </w:tr>
      <w:tr>
        <w:trPr>
          <w:tblHeader w:val="false"/>
        </w:trPr>
        <w:tc>
          <w:tcPr>
            <w:tcW w:type="dxa" w:w="22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color w:val="1A1A2E"/>
                <w:sz w:val="20"/>
                <w:szCs w:val="20"/>
              </w:rPr>
              <w:t xml:space="preserve">Enhanced Agent Monitor</w:t>
            </w:r>
          </w:p>
        </w:tc>
        <w:tc>
          <w:tcPr>
            <w:tcW w:type="dxa" w:w="50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color w:val="1A1A2E"/>
                <w:sz w:val="20"/>
                <w:szCs w:val="20"/>
              </w:rPr>
              <w:t xml:space="preserve">Full agent dashboard: per-agent cards with live xterm.js terminal output, status indicators, token usage, elapsed time, expandable detail view.</w:t>
            </w:r>
          </w:p>
        </w:tc>
        <w:tc>
          <w:tcPr>
            <w:tcW w:type="dxa" w:w="216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color w:val="1A1A2E"/>
                <w:sz w:val="20"/>
                <w:szCs w:val="20"/>
              </w:rPr>
              <w:t xml:space="preserve">3–4 days</w:t>
            </w:r>
          </w:p>
        </w:tc>
      </w:tr>
      <w:tr>
        <w:trPr>
          <w:tblHeader w:val="false"/>
        </w:trPr>
        <w:tc>
          <w:tcPr>
            <w:tcW w:type="dxa" w:w="22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color w:val="1A1A2E"/>
                <w:sz w:val="20"/>
                <w:szCs w:val="20"/>
              </w:rPr>
              <w:t xml:space="preserve">Agent-to-agent messaging</w:t>
            </w:r>
          </w:p>
        </w:tc>
        <w:tc>
          <w:tcPr>
            <w:tcW w:type="dxa" w:w="50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color w:val="1A1A2E"/>
                <w:sz w:val="20"/>
                <w:szCs w:val="20"/>
              </w:rPr>
              <w:t xml:space="preserve">Filesystem-based inbox system: agents write JSON messages to shared directories. Orchestrator routes between specialists.</w:t>
            </w:r>
          </w:p>
        </w:tc>
        <w:tc>
          <w:tcPr>
            <w:tcW w:type="dxa" w:w="216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color w:val="1A1A2E"/>
                <w:sz w:val="20"/>
                <w:szCs w:val="20"/>
              </w:rPr>
              <w:t xml:space="preserve">1–2 days</w:t>
            </w:r>
          </w:p>
        </w:tc>
      </w:tr>
      <w:tr>
        <w:trPr>
          <w:tblHeader w:val="false"/>
        </w:trPr>
        <w:tc>
          <w:tcPr>
            <w:tcW w:type="dxa" w:w="22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color w:val="1A1A2E"/>
                <w:sz w:val="20"/>
                <w:szCs w:val="20"/>
              </w:rPr>
              <w:t xml:space="preserve">Token usage tracking</w:t>
            </w:r>
          </w:p>
        </w:tc>
        <w:tc>
          <w:tcPr>
            <w:tcW w:type="dxa" w:w="50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color w:val="1A1A2E"/>
                <w:sz w:val="20"/>
                <w:szCs w:val="20"/>
              </w:rPr>
              <w:t xml:space="preserve">Parse Claude CLI output for token counts. Store per-session in SQLite. Display in Agent Monitor and workspace dashboard.</w:t>
            </w:r>
          </w:p>
        </w:tc>
        <w:tc>
          <w:tcPr>
            <w:tcW w:type="dxa" w:w="216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color w:val="1A1A2E"/>
                <w:sz w:val="20"/>
                <w:szCs w:val="20"/>
              </w:rPr>
              <w:t xml:space="preserve">1 day</w:t>
            </w:r>
          </w:p>
        </w:tc>
      </w:tr>
      <w:tr>
        <w:trPr>
          <w:tblHeader w:val="false"/>
        </w:trPr>
        <w:tc>
          <w:tcPr>
            <w:tcW w:type="dxa" w:w="22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color w:val="1A1A2E"/>
                <w:sz w:val="20"/>
                <w:szCs w:val="20"/>
              </w:rPr>
              <w:t xml:space="preserve">Error handling and recovery</w:t>
            </w:r>
          </w:p>
        </w:tc>
        <w:tc>
          <w:tcPr>
            <w:tcW w:type="dxa" w:w="50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color w:val="1A1A2E"/>
                <w:sz w:val="20"/>
                <w:szCs w:val="20"/>
              </w:rPr>
              <w:t xml:space="preserve">Graceful handling of agent crashes, timeouts, rate limits. Auto-retry with exponential backoff. User notification for persistent failures.</w:t>
            </w:r>
          </w:p>
        </w:tc>
        <w:tc>
          <w:tcPr>
            <w:tcW w:type="dxa" w:w="216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color w:val="1A1A2E"/>
                <w:sz w:val="20"/>
                <w:szCs w:val="20"/>
              </w:rPr>
              <w:t xml:space="preserve">2 days</w:t>
            </w:r>
          </w:p>
        </w:tc>
      </w:tr>
    </w:tbl>
    <w:p>
      <w:pPr>
        <w:spacing w:after="100"/>
      </w:pPr>
    </w:p>
    <w:p>
      <w:pPr>
        <w:pStyle w:val="Heading3"/>
      </w:pPr>
      <w:r>
        <w:t xml:space="preserve">6.2.2 Technical Details</w:t>
      </w:r>
    </w:p>
    <w:p>
      <w:pPr>
        <w:spacing w:after="120"/>
      </w:pPr>
      <w:r>
        <w:rPr>
          <w:b/>
          <w:bCs/>
        </w:rPr>
        <w:t xml:space="preserve">Agent Process Manager Architecture: </w:t>
      </w:r>
      <w:r>
        <w:t xml:space="preserve">The AgentProcessManager class maintains a Map&lt;string, AgentProcess&gt; of active agents. Each AgentProcess wraps a child_process.ChildProcess with metadata (agentId, taskId, startTime, tokenCount). The manager exposes methods: spawn(agentId, taskConfig), terminate(processId), getStatus(processId), and streamOutput(processId) which returns an AsyncIterable&lt;OutputChunk&gt;.</w:t>
      </w:r>
    </w:p>
    <w:p>
      <w:pPr>
        <w:spacing w:after="120"/>
      </w:pPr>
      <w:r>
        <w:rPr>
          <w:b/>
          <w:bCs/>
        </w:rPr>
        <w:t xml:space="preserve">Worktree Isolation: </w:t>
      </w:r>
      <w:r>
        <w:t xml:space="preserve">When a specialist is spawned, the Git Service creates a worktree: git worktree add .agent-studio/worktrees/{agentId}-{taskId} -b agent/{agentId}/{taskId}. The Claude CLI process is started with cwd set to this worktree. On completion, changes are merged back to the main branch (if approved) or the worktree is pruned.</w:t>
      </w:r>
    </w:p>
    <w:p>
      <w:pPr>
        <w:spacing w:after="120"/>
      </w:pPr>
      <w:r>
        <w:rPr>
          <w:b/>
          <w:bCs/>
        </w:rPr>
        <w:t xml:space="preserve">Parallel Execution Flow: </w:t>
      </w:r>
      <w:r>
        <w:t xml:space="preserve">The Orchestrator outputs a JSON delegation plan. The backend parses it and calls Promise.allSettled(delegations.map(d =&gt; processManager.spawn(d.agentId, d.config))). As each agent completes, its result is stored in SQLite and forwarded to the Orchestrator for synthesis.</w:t>
      </w:r>
    </w:p>
    <w:p>
      <w:pPr>
        <w:spacing w:after="100"/>
      </w:pPr>
    </w:p>
    <w:p>
      <w:pPr>
        <w:pStyle w:val="Heading2"/>
      </w:pPr>
      <w:r>
        <w:t xml:space="preserve">6.3 Phase 3: Planning and Review (Weeks 7–10)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sz="0"/>
              <w:left w:val="single" w:color="2B6CB0" w:sz="12"/>
              <w:bottom w:val="none" w:sz="0"/>
              <w:right w:val="none" w:sz="0"/>
            </w:tcBorders>
            <w:shd w:fill="FEF3C7" w:val="clear"/>
            <w:tcMar>
              <w:top w:type="dxa" w:w="120"/>
              <w:left w:type="dxa" w:w="200"/>
              <w:bottom w:type="dxa" w:w="120"/>
              <w:right w:type="dxa" w:w="200"/>
            </w:tcMar>
          </w:tcPr>
          <w:p>
            <w:pPr>
              <w:spacing w:after="60"/>
            </w:pPr>
            <w:r>
              <w:rPr>
                <w:b/>
                <w:bCs/>
                <w:color w:val="2B6CB0"/>
                <w:sz w:val="22"/>
                <w:szCs w:val="22"/>
              </w:rPr>
              <w:t xml:space="preserve">Phase 3 Goal</w:t>
            </w:r>
          </w:p>
          <w:p>
            <w:pPr>
              <w:spacing w:after="120"/>
            </w:pPr>
            <w:r>
              <w:t xml:space="preserve">Execution plans, diff viewer, and full Git integration. Users can plan, review, approve changes, create branches, and open PRs.</w:t>
            </w:r>
          </w:p>
        </w:tc>
      </w:tr>
    </w:tbl>
    <w:p>
      <w:pPr>
        <w:spacing w:after="60"/>
      </w:pPr>
    </w:p>
    <w:p>
      <w:pPr>
        <w:pStyle w:val="Heading3"/>
      </w:pPr>
      <w:r>
        <w:t xml:space="preserve">6.3.1 Deliverables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800"/>
        <w:gridCol w:w="2160"/>
      </w:tblGrid>
      <w:tr>
        <w:trPr>
          <w:tblHeader/>
        </w:trPr>
        <w:tc>
          <w:tcPr>
            <w:tcW w:type="dxa" w:w="240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vAlign w:val="center"/>
          </w:tcPr>
          <w:p>
            <w:r>
              <w:rPr>
                <w:rFonts w:ascii="Arial" w:cs="Arial" w:eastAsia="Arial" w:hAnsi="Arial"/>
                <w:b/>
                <w:bCs/>
                <w:color w:val="FFFFFF"/>
                <w:sz w:val="20"/>
                <w:szCs w:val="20"/>
              </w:rPr>
              <w:t xml:space="preserve">Task</w:t>
            </w:r>
          </w:p>
        </w:tc>
        <w:tc>
          <w:tcPr>
            <w:tcW w:type="dxa" w:w="480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c>
          <w:tcPr>
            <w:tcW w:type="dxa" w:w="216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vAlign w:val="center"/>
          </w:tcPr>
          <w:p>
            <w:r>
              <w:rPr>
                <w:rFonts w:ascii="Arial" w:cs="Arial" w:eastAsia="Arial" w:hAnsi="Arial"/>
                <w:b/>
                <w:bCs/>
                <w:color w:val="FFFFFF"/>
                <w:sz w:val="20"/>
                <w:szCs w:val="20"/>
              </w:rPr>
              <w:t xml:space="preserve">Effort</w:t>
            </w:r>
          </w:p>
        </w:tc>
      </w:tr>
      <w:tr>
        <w:trPr>
          <w:tblHeader w:val="false"/>
        </w:trPr>
        <w:tc>
          <w:tcPr>
            <w:tcW w:type="dxa" w:w="24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color w:val="1A1A2E"/>
                <w:sz w:val="20"/>
                <w:szCs w:val="20"/>
              </w:rPr>
              <w:t xml:space="preserve">Plan Viewer (task board)</w:t>
            </w:r>
          </w:p>
        </w:tc>
        <w:tc>
          <w:tcPr>
            <w:tcW w:type="dxa" w:w="48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color w:val="1A1A2E"/>
                <w:sz w:val="20"/>
                <w:szCs w:val="20"/>
              </w:rPr>
              <w:t xml:space="preserve">Interactive task board showing execution plan tasks as cards. Drag-and-drop reordering. Status columns: Pending, In Progress, Review, Done.</w:t>
            </w:r>
          </w:p>
        </w:tc>
        <w:tc>
          <w:tcPr>
            <w:tcW w:type="dxa" w:w="216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color w:val="1A1A2E"/>
                <w:sz w:val="20"/>
                <w:szCs w:val="20"/>
              </w:rPr>
              <w:t xml:space="preserve">3–4 days</w:t>
            </w:r>
          </w:p>
        </w:tc>
      </w:tr>
      <w:tr>
        <w:trPr>
          <w:tblHeader w:val="false"/>
        </w:trPr>
        <w:tc>
          <w:tcPr>
            <w:tcW w:type="dxa" w:w="24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color w:val="1A1A2E"/>
                <w:sz w:val="20"/>
                <w:szCs w:val="20"/>
              </w:rPr>
              <w:t xml:space="preserve">Dependency graph visualization</w:t>
            </w:r>
          </w:p>
        </w:tc>
        <w:tc>
          <w:tcPr>
            <w:tcW w:type="dxa" w:w="48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color w:val="1A1A2E"/>
                <w:sz w:val="20"/>
                <w:szCs w:val="20"/>
              </w:rPr>
              <w:t xml:space="preserve">D3.js-based DAG showing task dependencies. Click nodes to view details. Visual indicators for blocked tasks.</w:t>
            </w:r>
          </w:p>
        </w:tc>
        <w:tc>
          <w:tcPr>
            <w:tcW w:type="dxa" w:w="216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color w:val="1A1A2E"/>
                <w:sz w:val="20"/>
                <w:szCs w:val="20"/>
              </w:rPr>
              <w:t xml:space="preserve">2–3 days</w:t>
            </w:r>
          </w:p>
        </w:tc>
      </w:tr>
      <w:tr>
        <w:trPr>
          <w:tblHeader w:val="false"/>
        </w:trPr>
        <w:tc>
          <w:tcPr>
            <w:tcW w:type="dxa" w:w="24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color w:val="1A1A2E"/>
                <w:sz w:val="20"/>
                <w:szCs w:val="20"/>
              </w:rPr>
              <w:t xml:space="preserve">Diff Viewer (Monaco)</w:t>
            </w:r>
          </w:p>
        </w:tc>
        <w:tc>
          <w:tcPr>
            <w:tcW w:type="dxa" w:w="48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color w:val="1A1A2E"/>
                <w:sz w:val="20"/>
                <w:szCs w:val="20"/>
              </w:rPr>
              <w:t xml:space="preserve">Monaco Editor in diff mode showing side-by-side changes per file. Syntax highlighting. Inline approve/reject buttons per hunk.</w:t>
            </w:r>
          </w:p>
        </w:tc>
        <w:tc>
          <w:tcPr>
            <w:tcW w:type="dxa" w:w="216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color w:val="1A1A2E"/>
                <w:sz w:val="20"/>
                <w:szCs w:val="20"/>
              </w:rPr>
              <w:t xml:space="preserve">3–4 days</w:t>
            </w:r>
          </w:p>
        </w:tc>
      </w:tr>
      <w:tr>
        <w:trPr>
          <w:tblHeader w:val="false"/>
        </w:trPr>
        <w:tc>
          <w:tcPr>
            <w:tcW w:type="dxa" w:w="24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color w:val="1A1A2E"/>
                <w:sz w:val="20"/>
                <w:szCs w:val="20"/>
              </w:rPr>
              <w:t xml:space="preserve">File change aggregation</w:t>
            </w:r>
          </w:p>
        </w:tc>
        <w:tc>
          <w:tcPr>
            <w:tcW w:type="dxa" w:w="48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color w:val="1A1A2E"/>
                <w:sz w:val="20"/>
                <w:szCs w:val="20"/>
              </w:rPr>
              <w:t xml:space="preserve">Collect all file modifications across agent worktrees. Present unified view grouped by file, with per-agent attribution.</w:t>
            </w:r>
          </w:p>
        </w:tc>
        <w:tc>
          <w:tcPr>
            <w:tcW w:type="dxa" w:w="216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color w:val="1A1A2E"/>
                <w:sz w:val="20"/>
                <w:szCs w:val="20"/>
              </w:rPr>
              <w:t xml:space="preserve">2 days</w:t>
            </w:r>
          </w:p>
        </w:tc>
      </w:tr>
      <w:tr>
        <w:trPr>
          <w:tblHeader w:val="false"/>
        </w:trPr>
        <w:tc>
          <w:tcPr>
            <w:tcW w:type="dxa" w:w="24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color w:val="1A1A2E"/>
                <w:sz w:val="20"/>
                <w:szCs w:val="20"/>
              </w:rPr>
              <w:t xml:space="preserve">Git Panel</w:t>
            </w:r>
          </w:p>
        </w:tc>
        <w:tc>
          <w:tcPr>
            <w:tcW w:type="dxa" w:w="48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color w:val="1A1A2E"/>
                <w:sz w:val="20"/>
                <w:szCs w:val="20"/>
              </w:rPr>
              <w:t xml:space="preserve">Branch management: create, switch, delete. Staged changes viewer. Commit with auto-generated message. Push to remote.</w:t>
            </w:r>
          </w:p>
        </w:tc>
        <w:tc>
          <w:tcPr>
            <w:tcW w:type="dxa" w:w="216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color w:val="1A1A2E"/>
                <w:sz w:val="20"/>
                <w:szCs w:val="20"/>
              </w:rPr>
              <w:t xml:space="preserve">3–4 days</w:t>
            </w:r>
          </w:p>
        </w:tc>
      </w:tr>
      <w:tr>
        <w:trPr>
          <w:tblHeader w:val="false"/>
        </w:trPr>
        <w:tc>
          <w:tcPr>
            <w:tcW w:type="dxa" w:w="24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color w:val="1A1A2E"/>
                <w:sz w:val="20"/>
                <w:szCs w:val="20"/>
              </w:rPr>
              <w:t xml:space="preserve">PR creation flow</w:t>
            </w:r>
          </w:p>
        </w:tc>
        <w:tc>
          <w:tcPr>
            <w:tcW w:type="dxa" w:w="48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color w:val="1A1A2E"/>
                <w:sz w:val="20"/>
                <w:szCs w:val="20"/>
              </w:rPr>
              <w:t xml:space="preserve">Git/GitHub Specialist drafts PR description. User reviews/edits. Create PR via gh CLI or Octokit. Show PR link and status.</w:t>
            </w:r>
          </w:p>
        </w:tc>
        <w:tc>
          <w:tcPr>
            <w:tcW w:type="dxa" w:w="216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color w:val="1A1A2E"/>
                <w:sz w:val="20"/>
                <w:szCs w:val="20"/>
              </w:rPr>
              <w:t xml:space="preserve">2–3 days</w:t>
            </w:r>
          </w:p>
        </w:tc>
      </w:tr>
      <w:tr>
        <w:trPr>
          <w:tblHeader w:val="false"/>
        </w:trPr>
        <w:tc>
          <w:tcPr>
            <w:tcW w:type="dxa" w:w="24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color w:val="1A1A2E"/>
                <w:sz w:val="20"/>
                <w:szCs w:val="20"/>
              </w:rPr>
              <w:t xml:space="preserve">Execution engine</w:t>
            </w:r>
          </w:p>
        </w:tc>
        <w:tc>
          <w:tcPr>
            <w:tcW w:type="dxa" w:w="48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color w:val="1A1A2E"/>
                <w:sz w:val="20"/>
                <w:szCs w:val="20"/>
              </w:rPr>
              <w:t xml:space="preserve">Orchestrator executes approved plan tasks sequentially/in parallel based on dependency graph. Updates task statuses in real-time.</w:t>
            </w:r>
          </w:p>
        </w:tc>
        <w:tc>
          <w:tcPr>
            <w:tcW w:type="dxa" w:w="216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color w:val="1A1A2E"/>
                <w:sz w:val="20"/>
                <w:szCs w:val="20"/>
              </w:rPr>
              <w:t xml:space="preserve">3–4 days</w:t>
            </w:r>
          </w:p>
        </w:tc>
      </w:tr>
      <w:tr>
        <w:trPr>
          <w:tblHeader w:val="false"/>
        </w:trPr>
        <w:tc>
          <w:tcPr>
            <w:tcW w:type="dxa" w:w="24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color w:val="1A1A2E"/>
                <w:sz w:val="20"/>
                <w:szCs w:val="20"/>
              </w:rPr>
              <w:t xml:space="preserve">Context file parsing</w:t>
            </w:r>
          </w:p>
        </w:tc>
        <w:tc>
          <w:tcPr>
            <w:tcW w:type="dxa" w:w="48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color w:val="1A1A2E"/>
                <w:sz w:val="20"/>
                <w:szCs w:val="20"/>
              </w:rPr>
              <w:t xml:space="preserve">Parse DOCX (mammoth), PDF (pdf-parse), XLSX (xlsx), CSV, images (sharp + OCR). Extract text, estimate tokens, inject into agent context.</w:t>
            </w:r>
          </w:p>
        </w:tc>
        <w:tc>
          <w:tcPr>
            <w:tcW w:type="dxa" w:w="216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color w:val="1A1A2E"/>
                <w:sz w:val="20"/>
                <w:szCs w:val="20"/>
              </w:rPr>
              <w:t xml:space="preserve">2–3 days</w:t>
            </w:r>
          </w:p>
        </w:tc>
      </w:tr>
    </w:tbl>
    <w:p>
      <w:pPr>
        <w:spacing w:after="100"/>
      </w:pPr>
    </w:p>
    <w:p>
      <w:pPr>
        <w:pStyle w:val="Heading3"/>
      </w:pPr>
      <w:r>
        <w:t xml:space="preserve">6.3.2 Technical Details</w:t>
      </w:r>
    </w:p>
    <w:p>
      <w:pPr>
        <w:spacing w:after="120"/>
      </w:pPr>
      <w:r>
        <w:rPr>
          <w:b/>
          <w:bCs/>
        </w:rPr>
        <w:t xml:space="preserve">Diff Viewer Integration: </w:t>
      </w:r>
      <w:r>
        <w:t xml:space="preserve">Monaco Editor’s DiffEditor component is configured with the original file content (from Git HEAD) on the left and the agent’s modified version on the right. The component uses MonacoDiffEditor with options: { renderSideBySide: true, readOnly: false }. Users can further edit the agent’s changes before approving.</w:t>
      </w:r>
    </w:p>
    <w:p>
      <w:pPr>
        <w:spacing w:after="120"/>
      </w:pPr>
      <w:r>
        <w:rPr>
          <w:b/>
          <w:bCs/>
        </w:rPr>
        <w:t xml:space="preserve">Execution Plan JSON Schema: </w:t>
      </w:r>
      <w:r>
        <w:t xml:space="preserve">Plans are stored as JSON with this structure: { id, title, tasks: [{ id, agentId, title, description, dependsOn: [taskId], effort, status, output }] }. The Plan Viewer parses this to render the task board and dependency graph. When the user approves, the Execution Engine topologically sorts tasks and executes in waves of independent tasks.</w:t>
      </w:r>
    </w:p>
    <w:p>
      <w:pPr>
        <w:spacing w:after="120"/>
      </w:pPr>
      <w:r>
        <w:rPr>
          <w:b/>
          <w:bCs/>
        </w:rPr>
        <w:t xml:space="preserve">PR Description Generation: </w:t>
      </w:r>
      <w:r>
        <w:t xml:space="preserve">The Git/GitHub Specialist receives: the conversation summary, list of changed files with diffs, execution plan summary, and testing notes. It generates a structured PR description following the team’s PR template (configurable per workspace).</w:t>
      </w:r>
    </w:p>
    <w:p>
      <w:pPr>
        <w:spacing w:after="100"/>
      </w:pPr>
    </w:p>
    <w:p>
      <w:pPr>
        <w:pStyle w:val="Heading2"/>
      </w:pPr>
      <w:r>
        <w:t xml:space="preserve">6.4 Phase 4: Polish and Advanced Features (Weeks 11–14)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sz="0"/>
              <w:left w:val="single" w:color="2B6CB0" w:sz="12"/>
              <w:bottom w:val="none" w:sz="0"/>
              <w:right w:val="none" w:sz="0"/>
            </w:tcBorders>
            <w:shd w:fill="F1F5F9" w:val="clear"/>
            <w:tcMar>
              <w:top w:type="dxa" w:w="120"/>
              <w:left w:type="dxa" w:w="200"/>
              <w:bottom w:type="dxa" w:w="120"/>
              <w:right w:type="dxa" w:w="200"/>
            </w:tcMar>
          </w:tcPr>
          <w:p>
            <w:pPr>
              <w:spacing w:after="60"/>
            </w:pPr>
            <w:r>
              <w:rPr>
                <w:b/>
                <w:bCs/>
                <w:color w:val="2B6CB0"/>
                <w:sz w:val="22"/>
                <w:szCs w:val="22"/>
              </w:rPr>
              <w:t xml:space="preserve">Phase 4 Goal</w:t>
            </w:r>
          </w:p>
          <w:p>
            <w:pPr>
              <w:spacing w:after="120"/>
            </w:pPr>
            <w:r>
              <w:t xml:space="preserve">Production-quality UX, advanced features, and workflow optimizations. The app feels professional and handles edge cases gracefully.</w:t>
            </w:r>
          </w:p>
        </w:tc>
      </w:tr>
    </w:tbl>
    <w:p>
      <w:pPr>
        <w:spacing w:after="60"/>
      </w:pPr>
    </w:p>
    <w:p>
      <w:pPr>
        <w:pStyle w:val="Heading3"/>
      </w:pPr>
      <w:r>
        <w:t xml:space="preserve">6.4.1 Deliverables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5000"/>
        <w:gridCol w:w="1960"/>
      </w:tblGrid>
      <w:tr>
        <w:trPr>
          <w:tblHeader/>
        </w:trPr>
        <w:tc>
          <w:tcPr>
            <w:tcW w:type="dxa" w:w="240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vAlign w:val="center"/>
          </w:tcPr>
          <w:p>
            <w:r>
              <w:rPr>
                <w:rFonts w:ascii="Arial" w:cs="Arial" w:eastAsia="Arial" w:hAnsi="Arial"/>
                <w:b/>
                <w:bCs/>
                <w:color w:val="FFFFFF"/>
                <w:sz w:val="20"/>
                <w:szCs w:val="20"/>
              </w:rPr>
              <w:t xml:space="preserve">Task</w:t>
            </w:r>
          </w:p>
        </w:tc>
        <w:tc>
          <w:tcPr>
            <w:tcW w:type="dxa" w:w="500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c>
          <w:tcPr>
            <w:tcW w:type="dxa" w:w="196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vAlign w:val="center"/>
          </w:tcPr>
          <w:p>
            <w:r>
              <w:rPr>
                <w:rFonts w:ascii="Arial" w:cs="Arial" w:eastAsia="Arial" w:hAnsi="Arial"/>
                <w:b/>
                <w:bCs/>
                <w:color w:val="FFFFFF"/>
                <w:sz w:val="20"/>
                <w:szCs w:val="20"/>
              </w:rPr>
              <w:t xml:space="preserve">Effort</w:t>
            </w:r>
          </w:p>
        </w:tc>
      </w:tr>
      <w:tr>
        <w:trPr>
          <w:tblHeader w:val="false"/>
        </w:trPr>
        <w:tc>
          <w:tcPr>
            <w:tcW w:type="dxa" w:w="24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color w:val="1A1A2E"/>
                <w:sz w:val="20"/>
                <w:szCs w:val="20"/>
              </w:rPr>
              <w:t xml:space="preserve">Keyboard shortcuts</w:t>
            </w:r>
          </w:p>
        </w:tc>
        <w:tc>
          <w:tcPr>
            <w:tcW w:type="dxa" w:w="50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color w:val="1A1A2E"/>
                <w:sz w:val="20"/>
                <w:szCs w:val="20"/>
              </w:rPr>
              <w:t xml:space="preserve">Comprehensive shortcut system: Cmd+K for command palette, Cmd+Enter to send, Cmd+Shift+D for diff, Cmd+B for sidebar toggle, etc.</w:t>
            </w:r>
          </w:p>
        </w:tc>
        <w:tc>
          <w:tcPr>
            <w:tcW w:type="dxa" w:w="196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color w:val="1A1A2E"/>
                <w:sz w:val="20"/>
                <w:szCs w:val="20"/>
              </w:rPr>
              <w:t xml:space="preserve">2 days</w:t>
            </w:r>
          </w:p>
        </w:tc>
      </w:tr>
      <w:tr>
        <w:trPr>
          <w:tblHeader w:val="false"/>
        </w:trPr>
        <w:tc>
          <w:tcPr>
            <w:tcW w:type="dxa" w:w="24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color w:val="1A1A2E"/>
                <w:sz w:val="20"/>
                <w:szCs w:val="20"/>
              </w:rPr>
              <w:t xml:space="preserve">Theme system</w:t>
            </w:r>
          </w:p>
        </w:tc>
        <w:tc>
          <w:tcPr>
            <w:tcW w:type="dxa" w:w="50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color w:val="1A1A2E"/>
                <w:sz w:val="20"/>
                <w:szCs w:val="20"/>
              </w:rPr>
              <w:t xml:space="preserve">Light/dark theme toggle. CSS variables for all colors. Respect system preference. High-contrast accessibility mode.</w:t>
            </w:r>
          </w:p>
        </w:tc>
        <w:tc>
          <w:tcPr>
            <w:tcW w:type="dxa" w:w="196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color w:val="1A1A2E"/>
                <w:sz w:val="20"/>
                <w:szCs w:val="20"/>
              </w:rPr>
              <w:t xml:space="preserve">1–2 days</w:t>
            </w:r>
          </w:p>
        </w:tc>
      </w:tr>
      <w:tr>
        <w:trPr>
          <w:tblHeader w:val="false"/>
        </w:trPr>
        <w:tc>
          <w:tcPr>
            <w:tcW w:type="dxa" w:w="24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color w:val="1A1A2E"/>
                <w:sz w:val="20"/>
                <w:szCs w:val="20"/>
              </w:rPr>
              <w:t xml:space="preserve">Notification system</w:t>
            </w:r>
          </w:p>
        </w:tc>
        <w:tc>
          <w:tcPr>
            <w:tcW w:type="dxa" w:w="50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color w:val="1A1A2E"/>
                <w:sz w:val="20"/>
                <w:szCs w:val="20"/>
              </w:rPr>
              <w:t xml:space="preserve">Toast notifications for: agent completion, errors, PR created, plan approved. Notification center for history.</w:t>
            </w:r>
          </w:p>
        </w:tc>
        <w:tc>
          <w:tcPr>
            <w:tcW w:type="dxa" w:w="196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color w:val="1A1A2E"/>
                <w:sz w:val="20"/>
                <w:szCs w:val="20"/>
              </w:rPr>
              <w:t xml:space="preserve">1–2 days</w:t>
            </w:r>
          </w:p>
        </w:tc>
      </w:tr>
      <w:tr>
        <w:trPr>
          <w:tblHeader w:val="false"/>
        </w:trPr>
        <w:tc>
          <w:tcPr>
            <w:tcW w:type="dxa" w:w="24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color w:val="1A1A2E"/>
                <w:sz w:val="20"/>
                <w:szCs w:val="20"/>
              </w:rPr>
              <w:t xml:space="preserve">Search across conversations</w:t>
            </w:r>
          </w:p>
        </w:tc>
        <w:tc>
          <w:tcPr>
            <w:tcW w:type="dxa" w:w="50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color w:val="1A1A2E"/>
                <w:sz w:val="20"/>
                <w:szCs w:val="20"/>
              </w:rPr>
              <w:t xml:space="preserve">Full-text search across all chat history within a workspace. Filter by agent, date, topic.</w:t>
            </w:r>
          </w:p>
        </w:tc>
        <w:tc>
          <w:tcPr>
            <w:tcW w:type="dxa" w:w="196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color w:val="1A1A2E"/>
                <w:sz w:val="20"/>
                <w:szCs w:val="20"/>
              </w:rPr>
              <w:t xml:space="preserve">2 days</w:t>
            </w:r>
          </w:p>
        </w:tc>
      </w:tr>
      <w:tr>
        <w:trPr>
          <w:tblHeader w:val="false"/>
        </w:trPr>
        <w:tc>
          <w:tcPr>
            <w:tcW w:type="dxa" w:w="24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color w:val="1A1A2E"/>
                <w:sz w:val="20"/>
                <w:szCs w:val="20"/>
              </w:rPr>
              <w:t xml:space="preserve">Workspace settings</w:t>
            </w:r>
          </w:p>
        </w:tc>
        <w:tc>
          <w:tcPr>
            <w:tcW w:type="dxa" w:w="50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color w:val="1A1A2E"/>
                <w:sz w:val="20"/>
                <w:szCs w:val="20"/>
              </w:rPr>
              <w:t xml:space="preserve">Per-workspace configuration: default branch, PR template, agent preferences, token budgets, Git remote settings.</w:t>
            </w:r>
          </w:p>
        </w:tc>
        <w:tc>
          <w:tcPr>
            <w:tcW w:type="dxa" w:w="196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color w:val="1A1A2E"/>
                <w:sz w:val="20"/>
                <w:szCs w:val="20"/>
              </w:rPr>
              <w:t xml:space="preserve">2 days</w:t>
            </w:r>
          </w:p>
        </w:tc>
      </w:tr>
      <w:tr>
        <w:trPr>
          <w:tblHeader w:val="false"/>
        </w:trPr>
        <w:tc>
          <w:tcPr>
            <w:tcW w:type="dxa" w:w="24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color w:val="1A1A2E"/>
                <w:sz w:val="20"/>
                <w:szCs w:val="20"/>
              </w:rPr>
              <w:t xml:space="preserve">Agent skill customization</w:t>
            </w:r>
          </w:p>
        </w:tc>
        <w:tc>
          <w:tcPr>
            <w:tcW w:type="dxa" w:w="50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color w:val="1A1A2E"/>
                <w:sz w:val="20"/>
                <w:szCs w:val="20"/>
              </w:rPr>
              <w:t xml:space="preserve">UI for editing agent skills (.claude/skills/ files). Add custom instructions per agent per workspace.</w:t>
            </w:r>
          </w:p>
        </w:tc>
        <w:tc>
          <w:tcPr>
            <w:tcW w:type="dxa" w:w="196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color w:val="1A1A2E"/>
                <w:sz w:val="20"/>
                <w:szCs w:val="20"/>
              </w:rPr>
              <w:t xml:space="preserve">2–3 days</w:t>
            </w:r>
          </w:p>
        </w:tc>
      </w:tr>
      <w:tr>
        <w:trPr>
          <w:tblHeader w:val="false"/>
        </w:trPr>
        <w:tc>
          <w:tcPr>
            <w:tcW w:type="dxa" w:w="24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color w:val="1A1A2E"/>
                <w:sz w:val="20"/>
                <w:szCs w:val="20"/>
              </w:rPr>
              <w:t xml:space="preserve">Export and reporting</w:t>
            </w:r>
          </w:p>
        </w:tc>
        <w:tc>
          <w:tcPr>
            <w:tcW w:type="dxa" w:w="50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color w:val="1A1A2E"/>
                <w:sz w:val="20"/>
                <w:szCs w:val="20"/>
              </w:rPr>
              <w:t xml:space="preserve">Export conversation as Markdown/PDF. Export execution plan as document. Export audit report.</w:t>
            </w:r>
          </w:p>
        </w:tc>
        <w:tc>
          <w:tcPr>
            <w:tcW w:type="dxa" w:w="196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color w:val="1A1A2E"/>
                <w:sz w:val="20"/>
                <w:szCs w:val="20"/>
              </w:rPr>
              <w:t xml:space="preserve">2 days</w:t>
            </w:r>
          </w:p>
        </w:tc>
      </w:tr>
      <w:tr>
        <w:trPr>
          <w:tblHeader w:val="false"/>
        </w:trPr>
        <w:tc>
          <w:tcPr>
            <w:tcW w:type="dxa" w:w="24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color w:val="1A1A2E"/>
                <w:sz w:val="20"/>
                <w:szCs w:val="20"/>
              </w:rPr>
              <w:t xml:space="preserve">Performance optimization</w:t>
            </w:r>
          </w:p>
        </w:tc>
        <w:tc>
          <w:tcPr>
            <w:tcW w:type="dxa" w:w="50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color w:val="1A1A2E"/>
                <w:sz w:val="20"/>
                <w:szCs w:val="20"/>
              </w:rPr>
              <w:t xml:space="preserve">Virtual scrolling for long conversations. Lazy loading for diff views. Debounced search. SQLite query optimization.</w:t>
            </w:r>
          </w:p>
        </w:tc>
        <w:tc>
          <w:tcPr>
            <w:tcW w:type="dxa" w:w="196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color w:val="1A1A2E"/>
                <w:sz w:val="20"/>
                <w:szCs w:val="20"/>
              </w:rPr>
              <w:t xml:space="preserve">2–3 days</w:t>
            </w:r>
          </w:p>
        </w:tc>
      </w:tr>
      <w:tr>
        <w:trPr>
          <w:tblHeader w:val="false"/>
        </w:trPr>
        <w:tc>
          <w:tcPr>
            <w:tcW w:type="dxa" w:w="24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color w:val="1A1A2E"/>
                <w:sz w:val="20"/>
                <w:szCs w:val="20"/>
              </w:rPr>
              <w:t xml:space="preserve">Onboarding and help</w:t>
            </w:r>
          </w:p>
        </w:tc>
        <w:tc>
          <w:tcPr>
            <w:tcW w:type="dxa" w:w="50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color w:val="1A1A2E"/>
                <w:sz w:val="20"/>
                <w:szCs w:val="20"/>
              </w:rPr>
              <w:t xml:space="preserve">First-run wizard: connect Claude CLI, select first workspace, guided tour. In-app help tooltips.</w:t>
            </w:r>
          </w:p>
        </w:tc>
        <w:tc>
          <w:tcPr>
            <w:tcW w:type="dxa" w:w="196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color w:val="1A1A2E"/>
                <w:sz w:val="20"/>
                <w:szCs w:val="20"/>
              </w:rPr>
              <w:t xml:space="preserve">2 days</w:t>
            </w:r>
          </w:p>
        </w:tc>
      </w:tr>
      <w:tr>
        <w:trPr>
          <w:tblHeader w:val="false"/>
        </w:trPr>
        <w:tc>
          <w:tcPr>
            <w:tcW w:type="dxa" w:w="24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color w:val="1A1A2E"/>
                <w:sz w:val="20"/>
                <w:szCs w:val="20"/>
              </w:rPr>
              <w:t xml:space="preserve">Error boundary and recovery</w:t>
            </w:r>
          </w:p>
        </w:tc>
        <w:tc>
          <w:tcPr>
            <w:tcW w:type="dxa" w:w="50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color w:val="1A1A2E"/>
                <w:sz w:val="20"/>
                <w:szCs w:val="20"/>
              </w:rPr>
              <w:t xml:space="preserve">React error boundaries. Automatic session recovery. Crash reporting. Safe mode for corrupted workspaces.</w:t>
            </w:r>
          </w:p>
        </w:tc>
        <w:tc>
          <w:tcPr>
            <w:tcW w:type="dxa" w:w="196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color w:val="1A1A2E"/>
                <w:sz w:val="20"/>
                <w:szCs w:val="20"/>
              </w:rPr>
              <w:t xml:space="preserve">2 days</w:t>
            </w:r>
          </w:p>
        </w:tc>
      </w:tr>
      <w:tr>
        <w:trPr>
          <w:tblHeader w:val="false"/>
        </w:trPr>
        <w:tc>
          <w:tcPr>
            <w:tcW w:type="dxa" w:w="24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color w:val="1A1A2E"/>
                <w:sz w:val="20"/>
                <w:szCs w:val="20"/>
              </w:rPr>
              <w:t xml:space="preserve">Cloud infrastructure panel</w:t>
            </w:r>
          </w:p>
        </w:tc>
        <w:tc>
          <w:tcPr>
            <w:tcW w:type="dxa" w:w="50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color w:val="1A1A2E"/>
                <w:sz w:val="20"/>
                <w:szCs w:val="20"/>
              </w:rPr>
              <w:t xml:space="preserve">Optional: view cloud resources (AWS/Azure/GCP) related to the workspace. Trigger IaC plans from the app.</w:t>
            </w:r>
          </w:p>
        </w:tc>
        <w:tc>
          <w:tcPr>
            <w:tcW w:type="dxa" w:w="196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color w:val="1A1A2E"/>
                <w:sz w:val="20"/>
                <w:szCs w:val="20"/>
              </w:rPr>
              <w:t xml:space="preserve">3–4 days</w:t>
            </w:r>
          </w:p>
        </w:tc>
      </w:tr>
    </w:tbl>
    <w:p>
      <w:pPr>
        <w:spacing w:after="100"/>
      </w:pPr>
    </w:p>
    <w:p>
      <w:pPr>
        <w:pBdr>
          <w:bottom w:val="single" w:color="CBD5E1" w:sz="4" w:space="8"/>
        </w:pBdr>
        <w:spacing w:after="200"/>
      </w:pPr>
    </w:p>
    <w:p>
      <w:pPr>
        <w:pStyle w:val="Heading1"/>
      </w:pPr>
      <w:r>
        <w:t xml:space="preserve">7. Project Structure</w:t>
      </w:r>
    </w:p>
    <w:p>
      <w:pPr>
        <w:spacing w:after="120"/>
      </w:pPr>
      <w:r>
        <w:t xml:space="preserve">The following is the recommended directory structure for the Agent Studio codebase:</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rPr>
          <w:tblHeader/>
        </w:trPr>
        <w:tc>
          <w:tcPr>
            <w:tcW w:type="dxa" w:w="400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vAlign w:val="center"/>
          </w:tcPr>
          <w:p>
            <w:r>
              <w:rPr>
                <w:rFonts w:ascii="Arial" w:cs="Arial" w:eastAsia="Arial" w:hAnsi="Arial"/>
                <w:b/>
                <w:bCs/>
                <w:color w:val="FFFFFF"/>
                <w:sz w:val="20"/>
                <w:szCs w:val="20"/>
              </w:rPr>
              <w:t xml:space="preserve">Path</w:t>
            </w:r>
          </w:p>
        </w:tc>
        <w:tc>
          <w:tcPr>
            <w:tcW w:type="dxa" w:w="536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vAlign w:val="center"/>
          </w:tcPr>
          <w:p>
            <w:r>
              <w:rPr>
                <w:rFonts w:ascii="Arial" w:cs="Arial" w:eastAsia="Arial" w:hAnsi="Arial"/>
                <w:b/>
                <w:bCs/>
                <w:color w:val="FFFFFF"/>
                <w:sz w:val="20"/>
                <w:szCs w:val="20"/>
              </w:rPr>
              <w:t xml:space="preserve">Purpose</w:t>
            </w:r>
          </w:p>
        </w:tc>
      </w:tr>
      <w:tr>
        <w:trPr>
          <w:tblHeader w:val="false"/>
        </w:trPr>
        <w:tc>
          <w:tcPr>
            <w:tcW w:type="dxa" w:w="40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color w:val="1A1A2E"/>
                <w:sz w:val="20"/>
                <w:szCs w:val="20"/>
              </w:rPr>
              <w:t xml:space="preserve">agent-studio/</w:t>
            </w:r>
          </w:p>
        </w:tc>
        <w:tc>
          <w:tcPr>
            <w:tcW w:type="dxa" w:w="536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color w:val="1A1A2E"/>
                <w:sz w:val="20"/>
                <w:szCs w:val="20"/>
              </w:rPr>
              <w:t xml:space="preserve">Root monorepo</w:t>
            </w:r>
          </w:p>
        </w:tc>
      </w:tr>
      <w:tr>
        <w:trPr>
          <w:tblHeader w:val="false"/>
        </w:trPr>
        <w:tc>
          <w:tcPr>
            <w:tcW w:type="dxa" w:w="40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color w:val="1A1A2E"/>
                <w:sz w:val="20"/>
                <w:szCs w:val="20"/>
              </w:rPr>
              <w:t xml:space="preserve">  package.json</w:t>
            </w:r>
          </w:p>
        </w:tc>
        <w:tc>
          <w:tcPr>
            <w:tcW w:type="dxa" w:w="536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color w:val="1A1A2E"/>
                <w:sz w:val="20"/>
                <w:szCs w:val="20"/>
              </w:rPr>
              <w:t xml:space="preserve">Root package with Electron build scripts</w:t>
            </w:r>
          </w:p>
        </w:tc>
      </w:tr>
      <w:tr>
        <w:trPr>
          <w:tblHeader w:val="false"/>
        </w:trPr>
        <w:tc>
          <w:tcPr>
            <w:tcW w:type="dxa" w:w="40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color w:val="1A1A2E"/>
                <w:sz w:val="20"/>
                <w:szCs w:val="20"/>
              </w:rPr>
              <w:t xml:space="preserve">  electron.vite.config.ts</w:t>
            </w:r>
          </w:p>
        </w:tc>
        <w:tc>
          <w:tcPr>
            <w:tcW w:type="dxa" w:w="536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color w:val="1A1A2E"/>
                <w:sz w:val="20"/>
                <w:szCs w:val="20"/>
              </w:rPr>
              <w:t xml:space="preserve">Vite config for Electron (main + renderer)</w:t>
            </w:r>
          </w:p>
        </w:tc>
      </w:tr>
      <w:tr>
        <w:trPr>
          <w:tblHeader w:val="false"/>
        </w:trPr>
        <w:tc>
          <w:tcPr>
            <w:tcW w:type="dxa" w:w="40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color w:val="1A1A2E"/>
                <w:sz w:val="20"/>
                <w:szCs w:val="20"/>
              </w:rPr>
              <w:t xml:space="preserve">  src/main/</w:t>
            </w:r>
          </w:p>
        </w:tc>
        <w:tc>
          <w:tcPr>
            <w:tcW w:type="dxa" w:w="536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color w:val="1A1A2E"/>
                <w:sz w:val="20"/>
                <w:szCs w:val="20"/>
              </w:rPr>
              <w:t xml:space="preserve">Electron main process (Node.js)</w:t>
            </w:r>
          </w:p>
        </w:tc>
      </w:tr>
      <w:tr>
        <w:trPr>
          <w:tblHeader w:val="false"/>
        </w:trPr>
        <w:tc>
          <w:tcPr>
            <w:tcW w:type="dxa" w:w="40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color w:val="1A1A2E"/>
                <w:sz w:val="20"/>
                <w:szCs w:val="20"/>
              </w:rPr>
              <w:t xml:space="preserve">    index.ts</w:t>
            </w:r>
          </w:p>
        </w:tc>
        <w:tc>
          <w:tcPr>
            <w:tcW w:type="dxa" w:w="536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color w:val="1A1A2E"/>
                <w:sz w:val="20"/>
                <w:szCs w:val="20"/>
              </w:rPr>
              <w:t xml:space="preserve">App entry: window creation, IPC registration</w:t>
            </w:r>
          </w:p>
        </w:tc>
      </w:tr>
      <w:tr>
        <w:trPr>
          <w:tblHeader w:val="false"/>
        </w:trPr>
        <w:tc>
          <w:tcPr>
            <w:tcW w:type="dxa" w:w="40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color w:val="1A1A2E"/>
                <w:sz w:val="20"/>
                <w:szCs w:val="20"/>
              </w:rPr>
              <w:t xml:space="preserve">    ipc/</w:t>
            </w:r>
          </w:p>
        </w:tc>
        <w:tc>
          <w:tcPr>
            <w:tcW w:type="dxa" w:w="536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color w:val="1A1A2E"/>
                <w:sz w:val="20"/>
                <w:szCs w:val="20"/>
              </w:rPr>
              <w:t xml:space="preserve">IPC handler definitions (chat, agent, git, workspace channels)</w:t>
            </w:r>
          </w:p>
        </w:tc>
      </w:tr>
      <w:tr>
        <w:trPr>
          <w:tblHeader w:val="false"/>
        </w:trPr>
        <w:tc>
          <w:tcPr>
            <w:tcW w:type="dxa" w:w="40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color w:val="1A1A2E"/>
                <w:sz w:val="20"/>
                <w:szCs w:val="20"/>
              </w:rPr>
              <w:t xml:space="preserve">    services/orchestrator.ts</w:t>
            </w:r>
          </w:p>
        </w:tc>
        <w:tc>
          <w:tcPr>
            <w:tcW w:type="dxa" w:w="536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color w:val="1A1A2E"/>
                <w:sz w:val="20"/>
                <w:szCs w:val="20"/>
              </w:rPr>
              <w:t xml:space="preserve">OrchestratorService: manages persistent coordinator Claude CLI session</w:t>
            </w:r>
          </w:p>
        </w:tc>
      </w:tr>
      <w:tr>
        <w:trPr>
          <w:tblHeader w:val="false"/>
        </w:trPr>
        <w:tc>
          <w:tcPr>
            <w:tcW w:type="dxa" w:w="40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color w:val="1A1A2E"/>
                <w:sz w:val="20"/>
                <w:szCs w:val="20"/>
              </w:rPr>
              <w:t xml:space="preserve">    services/agent-process-manager.ts</w:t>
            </w:r>
          </w:p>
        </w:tc>
        <w:tc>
          <w:tcPr>
            <w:tcW w:type="dxa" w:w="536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color w:val="1A1A2E"/>
                <w:sz w:val="20"/>
                <w:szCs w:val="20"/>
              </w:rPr>
              <w:t xml:space="preserve">AgentProcessManager: spawn/monitor/terminate specialist agents</w:t>
            </w:r>
          </w:p>
        </w:tc>
      </w:tr>
      <w:tr>
        <w:trPr>
          <w:tblHeader w:val="false"/>
        </w:trPr>
        <w:tc>
          <w:tcPr>
            <w:tcW w:type="dxa" w:w="40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color w:val="1A1A2E"/>
                <w:sz w:val="20"/>
                <w:szCs w:val="20"/>
              </w:rPr>
              <w:t xml:space="preserve">    services/git.ts</w:t>
            </w:r>
          </w:p>
        </w:tc>
        <w:tc>
          <w:tcPr>
            <w:tcW w:type="dxa" w:w="536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color w:val="1A1A2E"/>
                <w:sz w:val="20"/>
                <w:szCs w:val="20"/>
              </w:rPr>
              <w:t xml:space="preserve">GitService: worktree, branch, commit, diff, PR operations</w:t>
            </w:r>
          </w:p>
        </w:tc>
      </w:tr>
      <w:tr>
        <w:trPr>
          <w:tblHeader w:val="false"/>
        </w:trPr>
        <w:tc>
          <w:tcPr>
            <w:tcW w:type="dxa" w:w="40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color w:val="1A1A2E"/>
                <w:sz w:val="20"/>
                <w:szCs w:val="20"/>
              </w:rPr>
              <w:t xml:space="preserve">    services/file.ts</w:t>
            </w:r>
          </w:p>
        </w:tc>
        <w:tc>
          <w:tcPr>
            <w:tcW w:type="dxa" w:w="536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color w:val="1A1A2E"/>
                <w:sz w:val="20"/>
                <w:szCs w:val="20"/>
              </w:rPr>
              <w:t xml:space="preserve">FileService: parse attachments (docx, pdf, xlsx, images)</w:t>
            </w:r>
          </w:p>
        </w:tc>
      </w:tr>
      <w:tr>
        <w:trPr>
          <w:tblHeader w:val="false"/>
        </w:trPr>
        <w:tc>
          <w:tcPr>
            <w:tcW w:type="dxa" w:w="40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color w:val="1A1A2E"/>
                <w:sz w:val="20"/>
                <w:szCs w:val="20"/>
              </w:rPr>
              <w:t xml:space="preserve">    services/task-tracker.ts</w:t>
            </w:r>
          </w:p>
        </w:tc>
        <w:tc>
          <w:tcPr>
            <w:tcW w:type="dxa" w:w="536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color w:val="1A1A2E"/>
                <w:sz w:val="20"/>
                <w:szCs w:val="20"/>
              </w:rPr>
              <w:t xml:space="preserve">TaskTracker: CRUD for execution plans and tasks in SQLite</w:t>
            </w:r>
          </w:p>
        </w:tc>
      </w:tr>
      <w:tr>
        <w:trPr>
          <w:tblHeader w:val="false"/>
        </w:trPr>
        <w:tc>
          <w:tcPr>
            <w:tcW w:type="dxa" w:w="40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color w:val="1A1A2E"/>
                <w:sz w:val="20"/>
                <w:szCs w:val="20"/>
              </w:rPr>
              <w:t xml:space="preserve">    services/context-store.ts</w:t>
            </w:r>
          </w:p>
        </w:tc>
        <w:tc>
          <w:tcPr>
            <w:tcW w:type="dxa" w:w="536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color w:val="1A1A2E"/>
                <w:sz w:val="20"/>
                <w:szCs w:val="20"/>
              </w:rPr>
              <w:t xml:space="preserve">ContextStore: manage attached files and token budgets</w:t>
            </w:r>
          </w:p>
        </w:tc>
      </w:tr>
      <w:tr>
        <w:trPr>
          <w:tblHeader w:val="false"/>
        </w:trPr>
        <w:tc>
          <w:tcPr>
            <w:tcW w:type="dxa" w:w="40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color w:val="1A1A2E"/>
                <w:sz w:val="20"/>
                <w:szCs w:val="20"/>
              </w:rPr>
              <w:t xml:space="preserve">    db/schema.sql</w:t>
            </w:r>
          </w:p>
        </w:tc>
        <w:tc>
          <w:tcPr>
            <w:tcW w:type="dxa" w:w="536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color w:val="1A1A2E"/>
                <w:sz w:val="20"/>
                <w:szCs w:val="20"/>
              </w:rPr>
              <w:t xml:space="preserve">SQLite schema definitions</w:t>
            </w:r>
          </w:p>
        </w:tc>
      </w:tr>
      <w:tr>
        <w:trPr>
          <w:tblHeader w:val="false"/>
        </w:trPr>
        <w:tc>
          <w:tcPr>
            <w:tcW w:type="dxa" w:w="40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color w:val="1A1A2E"/>
                <w:sz w:val="20"/>
                <w:szCs w:val="20"/>
              </w:rPr>
              <w:t xml:space="preserve">    db/index.ts</w:t>
            </w:r>
          </w:p>
        </w:tc>
        <w:tc>
          <w:tcPr>
            <w:tcW w:type="dxa" w:w="536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color w:val="1A1A2E"/>
                <w:sz w:val="20"/>
                <w:szCs w:val="20"/>
              </w:rPr>
              <w:t xml:space="preserve">Database initialization and migration runner</w:t>
            </w:r>
          </w:p>
        </w:tc>
      </w:tr>
      <w:tr>
        <w:trPr>
          <w:tblHeader w:val="false"/>
        </w:trPr>
        <w:tc>
          <w:tcPr>
            <w:tcW w:type="dxa" w:w="40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color w:val="1A1A2E"/>
                <w:sz w:val="20"/>
                <w:szCs w:val="20"/>
              </w:rPr>
              <w:t xml:space="preserve">  src/renderer/</w:t>
            </w:r>
          </w:p>
        </w:tc>
        <w:tc>
          <w:tcPr>
            <w:tcW w:type="dxa" w:w="536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color w:val="1A1A2E"/>
                <w:sz w:val="20"/>
                <w:szCs w:val="20"/>
              </w:rPr>
              <w:t xml:space="preserve">React frontend (renderer process)</w:t>
            </w:r>
          </w:p>
        </w:tc>
      </w:tr>
      <w:tr>
        <w:trPr>
          <w:tblHeader w:val="false"/>
        </w:trPr>
        <w:tc>
          <w:tcPr>
            <w:tcW w:type="dxa" w:w="40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color w:val="1A1A2E"/>
                <w:sz w:val="20"/>
                <w:szCs w:val="20"/>
              </w:rPr>
              <w:t xml:space="preserve">    App.tsx</w:t>
            </w:r>
          </w:p>
        </w:tc>
        <w:tc>
          <w:tcPr>
            <w:tcW w:type="dxa" w:w="536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color w:val="1A1A2E"/>
                <w:sz w:val="20"/>
                <w:szCs w:val="20"/>
              </w:rPr>
              <w:t xml:space="preserve">Root layout with panel management</w:t>
            </w:r>
          </w:p>
        </w:tc>
      </w:tr>
      <w:tr>
        <w:trPr>
          <w:tblHeader w:val="false"/>
        </w:trPr>
        <w:tc>
          <w:tcPr>
            <w:tcW w:type="dxa" w:w="40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color w:val="1A1A2E"/>
                <w:sz w:val="20"/>
                <w:szCs w:val="20"/>
              </w:rPr>
              <w:t xml:space="preserve">    store/</w:t>
            </w:r>
          </w:p>
        </w:tc>
        <w:tc>
          <w:tcPr>
            <w:tcW w:type="dxa" w:w="536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color w:val="1A1A2E"/>
                <w:sz w:val="20"/>
                <w:szCs w:val="20"/>
              </w:rPr>
              <w:t xml:space="preserve">Zustand stores (chatStore, agentStore, planStore, gitStore, workspaceStore)</w:t>
            </w:r>
          </w:p>
        </w:tc>
      </w:tr>
      <w:tr>
        <w:trPr>
          <w:tblHeader w:val="false"/>
        </w:trPr>
        <w:tc>
          <w:tcPr>
            <w:tcW w:type="dxa" w:w="40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color w:val="1A1A2E"/>
                <w:sz w:val="20"/>
                <w:szCs w:val="20"/>
              </w:rPr>
              <w:t xml:space="preserve">    components/chat/</w:t>
            </w:r>
          </w:p>
        </w:tc>
        <w:tc>
          <w:tcPr>
            <w:tcW w:type="dxa" w:w="536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color w:val="1A1A2E"/>
                <w:sz w:val="20"/>
                <w:szCs w:val="20"/>
              </w:rPr>
              <w:t xml:space="preserve">ChatPanel, MessageList, MessageInput, AttachmentDropzone</w:t>
            </w:r>
          </w:p>
        </w:tc>
      </w:tr>
      <w:tr>
        <w:trPr>
          <w:tblHeader w:val="false"/>
        </w:trPr>
        <w:tc>
          <w:tcPr>
            <w:tcW w:type="dxa" w:w="40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color w:val="1A1A2E"/>
                <w:sz w:val="20"/>
                <w:szCs w:val="20"/>
              </w:rPr>
              <w:t xml:space="preserve">    components/agents/</w:t>
            </w:r>
          </w:p>
        </w:tc>
        <w:tc>
          <w:tcPr>
            <w:tcW w:type="dxa" w:w="536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color w:val="1A1A2E"/>
                <w:sz w:val="20"/>
                <w:szCs w:val="20"/>
              </w:rPr>
              <w:t xml:space="preserve">AgentMonitor, AgentCard, AgentTerminal (xterm.js)</w:t>
            </w:r>
          </w:p>
        </w:tc>
      </w:tr>
      <w:tr>
        <w:trPr>
          <w:tblHeader w:val="false"/>
        </w:trPr>
        <w:tc>
          <w:tcPr>
            <w:tcW w:type="dxa" w:w="40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color w:val="1A1A2E"/>
                <w:sz w:val="20"/>
                <w:szCs w:val="20"/>
              </w:rPr>
              <w:t xml:space="preserve">    components/plan/</w:t>
            </w:r>
          </w:p>
        </w:tc>
        <w:tc>
          <w:tcPr>
            <w:tcW w:type="dxa" w:w="536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color w:val="1A1A2E"/>
                <w:sz w:val="20"/>
                <w:szCs w:val="20"/>
              </w:rPr>
              <w:t xml:space="preserve">PlanViewer, TaskBoard, TaskCard, DependencyGraph</w:t>
            </w:r>
          </w:p>
        </w:tc>
      </w:tr>
      <w:tr>
        <w:trPr>
          <w:tblHeader w:val="false"/>
        </w:trPr>
        <w:tc>
          <w:tcPr>
            <w:tcW w:type="dxa" w:w="40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color w:val="1A1A2E"/>
                <w:sz w:val="20"/>
                <w:szCs w:val="20"/>
              </w:rPr>
              <w:t xml:space="preserve">    components/diff/</w:t>
            </w:r>
          </w:p>
        </w:tc>
        <w:tc>
          <w:tcPr>
            <w:tcW w:type="dxa" w:w="536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color w:val="1A1A2E"/>
                <w:sz w:val="20"/>
                <w:szCs w:val="20"/>
              </w:rPr>
              <w:t xml:space="preserve">DiffViewer (Monaco), FileChangeList, HunkActions</w:t>
            </w:r>
          </w:p>
        </w:tc>
      </w:tr>
      <w:tr>
        <w:trPr>
          <w:tblHeader w:val="false"/>
        </w:trPr>
        <w:tc>
          <w:tcPr>
            <w:tcW w:type="dxa" w:w="40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color w:val="1A1A2E"/>
                <w:sz w:val="20"/>
                <w:szCs w:val="20"/>
              </w:rPr>
              <w:t xml:space="preserve">    components/git/</w:t>
            </w:r>
          </w:p>
        </w:tc>
        <w:tc>
          <w:tcPr>
            <w:tcW w:type="dxa" w:w="536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color w:val="1A1A2E"/>
                <w:sz w:val="20"/>
                <w:szCs w:val="20"/>
              </w:rPr>
              <w:t xml:space="preserve">GitPanel, BranchSelector, CommitDialog, PRCreator</w:t>
            </w:r>
          </w:p>
        </w:tc>
      </w:tr>
      <w:tr>
        <w:trPr>
          <w:tblHeader w:val="false"/>
        </w:trPr>
        <w:tc>
          <w:tcPr>
            <w:tcW w:type="dxa" w:w="40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color w:val="1A1A2E"/>
                <w:sz w:val="20"/>
                <w:szCs w:val="20"/>
              </w:rPr>
              <w:t xml:space="preserve">    components/workspace/</w:t>
            </w:r>
          </w:p>
        </w:tc>
        <w:tc>
          <w:tcPr>
            <w:tcW w:type="dxa" w:w="536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color w:val="1A1A2E"/>
                <w:sz w:val="20"/>
                <w:szCs w:val="20"/>
              </w:rPr>
              <w:t xml:space="preserve">WorkspaceSidebar, FileTree, WorkspaceSettings</w:t>
            </w:r>
          </w:p>
        </w:tc>
      </w:tr>
      <w:tr>
        <w:trPr>
          <w:tblHeader w:val="false"/>
        </w:trPr>
        <w:tc>
          <w:tcPr>
            <w:tcW w:type="dxa" w:w="40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color w:val="1A1A2E"/>
                <w:sz w:val="20"/>
                <w:szCs w:val="20"/>
              </w:rPr>
              <w:t xml:space="preserve">    components/context/</w:t>
            </w:r>
          </w:p>
        </w:tc>
        <w:tc>
          <w:tcPr>
            <w:tcW w:type="dxa" w:w="536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color w:val="1A1A2E"/>
                <w:sz w:val="20"/>
                <w:szCs w:val="20"/>
              </w:rPr>
              <w:t xml:space="preserve">ContextBar, FilePreview, TokenCounter</w:t>
            </w:r>
          </w:p>
        </w:tc>
      </w:tr>
      <w:tr>
        <w:trPr>
          <w:tblHeader w:val="false"/>
        </w:trPr>
        <w:tc>
          <w:tcPr>
            <w:tcW w:type="dxa" w:w="40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color w:val="1A1A2E"/>
                <w:sz w:val="20"/>
                <w:szCs w:val="20"/>
              </w:rPr>
              <w:t xml:space="preserve">    hooks/</w:t>
            </w:r>
          </w:p>
        </w:tc>
        <w:tc>
          <w:tcPr>
            <w:tcW w:type="dxa" w:w="536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color w:val="1A1A2E"/>
                <w:sz w:val="20"/>
                <w:szCs w:val="20"/>
              </w:rPr>
              <w:t xml:space="preserve">useIPC, useAgent, useGit, useWorkspace custom hooks</w:t>
            </w:r>
          </w:p>
        </w:tc>
      </w:tr>
      <w:tr>
        <w:trPr>
          <w:tblHeader w:val="false"/>
        </w:trPr>
        <w:tc>
          <w:tcPr>
            <w:tcW w:type="dxa" w:w="40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color w:val="1A1A2E"/>
                <w:sz w:val="20"/>
                <w:szCs w:val="20"/>
              </w:rPr>
              <w:t xml:space="preserve">    types/</w:t>
            </w:r>
          </w:p>
        </w:tc>
        <w:tc>
          <w:tcPr>
            <w:tcW w:type="dxa" w:w="536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color w:val="1A1A2E"/>
                <w:sz w:val="20"/>
                <w:szCs w:val="20"/>
              </w:rPr>
              <w:t xml:space="preserve">Shared TypeScript interfaces for all IPC payloads and data models</w:t>
            </w:r>
          </w:p>
        </w:tc>
      </w:tr>
      <w:tr>
        <w:trPr>
          <w:tblHeader w:val="false"/>
        </w:trPr>
        <w:tc>
          <w:tcPr>
            <w:tcW w:type="dxa" w:w="40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color w:val="1A1A2E"/>
                <w:sz w:val="20"/>
                <w:szCs w:val="20"/>
              </w:rPr>
              <w:t xml:space="preserve">  src/shared/</w:t>
            </w:r>
          </w:p>
        </w:tc>
        <w:tc>
          <w:tcPr>
            <w:tcW w:type="dxa" w:w="536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color w:val="1A1A2E"/>
                <w:sz w:val="20"/>
                <w:szCs w:val="20"/>
              </w:rPr>
              <w:t xml:space="preserve">Code shared between main and renderer</w:t>
            </w:r>
          </w:p>
        </w:tc>
      </w:tr>
      <w:tr>
        <w:trPr>
          <w:tblHeader w:val="false"/>
        </w:trPr>
        <w:tc>
          <w:tcPr>
            <w:tcW w:type="dxa" w:w="40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color w:val="1A1A2E"/>
                <w:sz w:val="20"/>
                <w:szCs w:val="20"/>
              </w:rPr>
              <w:t xml:space="preserve">    types.ts</w:t>
            </w:r>
          </w:p>
        </w:tc>
        <w:tc>
          <w:tcPr>
            <w:tcW w:type="dxa" w:w="536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color w:val="1A1A2E"/>
                <w:sz w:val="20"/>
                <w:szCs w:val="20"/>
              </w:rPr>
              <w:t xml:space="preserve">IPC channel definitions, agent types, task types</w:t>
            </w:r>
          </w:p>
        </w:tc>
      </w:tr>
      <w:tr>
        <w:trPr>
          <w:tblHeader w:val="false"/>
        </w:trPr>
        <w:tc>
          <w:tcPr>
            <w:tcW w:type="dxa" w:w="40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color w:val="1A1A2E"/>
                <w:sz w:val="20"/>
                <w:szCs w:val="20"/>
              </w:rPr>
              <w:t xml:space="preserve">    constants.ts</w:t>
            </w:r>
          </w:p>
        </w:tc>
        <w:tc>
          <w:tcPr>
            <w:tcW w:type="dxa" w:w="536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color w:val="1A1A2E"/>
                <w:sz w:val="20"/>
                <w:szCs w:val="20"/>
              </w:rPr>
              <w:t xml:space="preserve">Agent IDs, status enums, default configurations</w:t>
            </w:r>
          </w:p>
        </w:tc>
      </w:tr>
      <w:tr>
        <w:trPr>
          <w:tblHeader w:val="false"/>
        </w:trPr>
        <w:tc>
          <w:tcPr>
            <w:tcW w:type="dxa" w:w="40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color w:val="1A1A2E"/>
                <w:sz w:val="20"/>
                <w:szCs w:val="20"/>
              </w:rPr>
              <w:t xml:space="preserve">  .claude/agents/</w:t>
            </w:r>
          </w:p>
        </w:tc>
        <w:tc>
          <w:tcPr>
            <w:tcW w:type="dxa" w:w="536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color w:val="1A1A2E"/>
                <w:sz w:val="20"/>
                <w:szCs w:val="20"/>
              </w:rPr>
              <w:t xml:space="preserve">11 specialist agent YAML definitions</w:t>
            </w:r>
          </w:p>
        </w:tc>
      </w:tr>
      <w:tr>
        <w:trPr>
          <w:tblHeader w:val="false"/>
        </w:trPr>
        <w:tc>
          <w:tcPr>
            <w:tcW w:type="dxa" w:w="40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color w:val="1A1A2E"/>
                <w:sz w:val="20"/>
                <w:szCs w:val="20"/>
              </w:rPr>
              <w:t xml:space="preserve">  .claude/skills/</w:t>
            </w:r>
          </w:p>
        </w:tc>
        <w:tc>
          <w:tcPr>
            <w:tcW w:type="dxa" w:w="536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color w:val="1A1A2E"/>
                <w:sz w:val="20"/>
                <w:szCs w:val="20"/>
              </w:rPr>
              <w:t xml:space="preserve">Custom skill files referenced by agents</w:t>
            </w:r>
          </w:p>
        </w:tc>
      </w:tr>
      <w:tr>
        <w:trPr>
          <w:tblHeader w:val="false"/>
        </w:trPr>
        <w:tc>
          <w:tcPr>
            <w:tcW w:type="dxa" w:w="40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color w:val="1A1A2E"/>
                <w:sz w:val="20"/>
                <w:szCs w:val="20"/>
              </w:rPr>
              <w:t xml:space="preserve">  resources/</w:t>
            </w:r>
          </w:p>
        </w:tc>
        <w:tc>
          <w:tcPr>
            <w:tcW w:type="dxa" w:w="536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color w:val="1A1A2E"/>
                <w:sz w:val="20"/>
                <w:szCs w:val="20"/>
              </w:rPr>
              <w:t xml:space="preserve">App icons, default templates, onboarding assets</w:t>
            </w:r>
          </w:p>
        </w:tc>
      </w:tr>
    </w:tbl>
    <w:p>
      <w:pPr>
        <w:spacing w:after="100"/>
      </w:pPr>
    </w:p>
    <w:p>
      <w:pPr>
        <w:pBdr>
          <w:bottom w:val="single" w:color="CBD5E1" w:sz="4" w:space="8"/>
        </w:pBdr>
        <w:spacing w:after="200"/>
      </w:pPr>
    </w:p>
    <w:p>
      <w:pPr>
        <w:pStyle w:val="Heading1"/>
      </w:pPr>
      <w:r>
        <w:t xml:space="preserve">8. Agent Definition Examples</w:t>
      </w:r>
    </w:p>
    <w:p>
      <w:pPr>
        <w:spacing w:after="120"/>
      </w:pPr>
      <w:r>
        <w:t xml:space="preserve">Below are example YAML configurations for two representative agents. All 11 agents follow this same structure:</w:t>
      </w:r>
    </w:p>
    <w:p>
      <w:pPr>
        <w:spacing w:after="60"/>
      </w:pPr>
    </w:p>
    <w:p>
      <w:pPr>
        <w:pStyle w:val="Heading2"/>
      </w:pPr>
      <w:r>
        <w:t xml:space="preserve">8.1 Orchestrator Agent</w:t>
      </w:r>
    </w:p>
    <w:p>
      <w:pPr>
        <w:spacing w:after="120"/>
      </w:pPr>
      <w:r>
        <w:t xml:space="preserve">File: .claude/agents/orchestrator.yml</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sz="0"/>
              <w:left w:val="single" w:color="2B6CB0" w:sz="12"/>
              <w:bottom w:val="none" w:sz="0"/>
              <w:right w:val="none" w:sz="0"/>
            </w:tcBorders>
            <w:shd w:fill="F1F5F9" w:val="clear"/>
            <w:tcMar>
              <w:top w:type="dxa" w:w="120"/>
              <w:left w:type="dxa" w:w="200"/>
              <w:bottom w:type="dxa" w:w="120"/>
              <w:right w:type="dxa" w:w="200"/>
            </w:tcMar>
          </w:tcPr>
          <w:p>
            <w:pPr>
              <w:spacing w:after="60"/>
            </w:pPr>
            <w:r>
              <w:rPr>
                <w:b/>
                <w:bCs/>
                <w:color w:val="2B6CB0"/>
                <w:sz w:val="22"/>
                <w:szCs w:val="22"/>
              </w:rPr>
              <w:t xml:space="preserve">orchestrator.yml</w:t>
            </w:r>
          </w:p>
          <w:p>
            <w:pPr>
              <w:spacing w:after="120"/>
            </w:pPr>
            <w:r>
              <w:rPr>
                <w:rFonts w:ascii="Courier New" w:cs="Courier New" w:eastAsia="Courier New" w:hAnsi="Courier New"/>
                <w:sz w:val="20"/>
                <w:szCs w:val="20"/>
              </w:rPr>
              <w:t xml:space="preserve">name: orchestrator</w:t>
            </w:r>
          </w:p>
          <w:p>
            <w:pPr>
              <w:spacing w:after="120"/>
            </w:pPr>
            <w:r>
              <w:rPr>
                <w:rFonts w:ascii="Courier New" w:cs="Courier New" w:eastAsia="Courier New" w:hAnsi="Courier New"/>
                <w:sz w:val="20"/>
                <w:szCs w:val="20"/>
              </w:rPr>
              <w:t xml:space="preserve">description: Central coordinator that analyzes user requests, delegates to specialists, and synthesizes results. Never writes code directly.</w:t>
            </w:r>
          </w:p>
          <w:p>
            <w:pPr>
              <w:spacing w:after="120"/>
            </w:pPr>
            <w:r>
              <w:rPr>
                <w:rFonts w:ascii="Courier New" w:cs="Courier New" w:eastAsia="Courier New" w:hAnsi="Courier New"/>
                <w:sz w:val="20"/>
                <w:szCs w:val="20"/>
              </w:rPr>
              <w:t xml:space="preserve">model: claude-sonnet-4-6</w:t>
            </w:r>
          </w:p>
          <w:p>
            <w:pPr>
              <w:spacing w:after="120"/>
            </w:pPr>
            <w:r>
              <w:rPr>
                <w:rFonts w:ascii="Courier New" w:cs="Courier New" w:eastAsia="Courier New" w:hAnsi="Courier New"/>
                <w:sz w:val="20"/>
                <w:szCs w:val="20"/>
              </w:rPr>
              <w:t xml:space="preserve">system_prompt: |</w:t>
            </w:r>
          </w:p>
          <w:p>
            <w:pPr>
              <w:spacing w:after="120"/>
            </w:pPr>
            <w:r>
              <w:rPr>
                <w:rFonts w:ascii="Courier New" w:cs="Courier New" w:eastAsia="Courier New" w:hAnsi="Courier New"/>
                <w:sz w:val="20"/>
                <w:szCs w:val="20"/>
              </w:rPr>
              <w:t xml:space="preserve">  You are the Orchestrator of an AI development team.</w:t>
            </w:r>
          </w:p>
          <w:p>
            <w:pPr>
              <w:spacing w:after="120"/>
            </w:pPr>
            <w:r>
              <w:rPr>
                <w:rFonts w:ascii="Courier New" w:cs="Courier New" w:eastAsia="Courier New" w:hAnsi="Courier New"/>
                <w:sz w:val="20"/>
                <w:szCs w:val="20"/>
              </w:rPr>
              <w:t xml:space="preserve">  Available specialists: react-architect, dotnet-architect,</w:t>
            </w:r>
          </w:p>
          <w:p>
            <w:pPr>
              <w:spacing w:after="120"/>
            </w:pPr>
            <w:r>
              <w:rPr>
                <w:rFonts w:ascii="Courier New" w:cs="Courier New" w:eastAsia="Courier New" w:hAnsi="Courier New"/>
                <w:sz w:val="20"/>
                <w:szCs w:val="20"/>
              </w:rPr>
              <w:t xml:space="preserve">  agentic-architect, postgres-architect, ux-ui-specialist,</w:t>
            </w:r>
          </w:p>
          <w:p>
            <w:pPr>
              <w:spacing w:after="120"/>
            </w:pPr>
            <w:r>
              <w:rPr>
                <w:rFonts w:ascii="Courier New" w:cs="Courier New" w:eastAsia="Courier New" w:hAnsi="Courier New"/>
                <w:sz w:val="20"/>
                <w:szCs w:val="20"/>
              </w:rPr>
              <w:t xml:space="preserve">  git-github-specialist, requirements-specialist,</w:t>
            </w:r>
          </w:p>
          <w:p>
            <w:pPr>
              <w:spacing w:after="120"/>
            </w:pPr>
            <w:r>
              <w:rPr>
                <w:rFonts w:ascii="Courier New" w:cs="Courier New" w:eastAsia="Courier New" w:hAnsi="Courier New"/>
                <w:sz w:val="20"/>
                <w:szCs w:val="20"/>
              </w:rPr>
              <w:t xml:space="preserve">  code-planner, execution-planner, cicd-devops,</w:t>
            </w:r>
          </w:p>
          <w:p>
            <w:pPr>
              <w:spacing w:after="120"/>
            </w:pPr>
            <w:r>
              <w:rPr>
                <w:rFonts w:ascii="Courier New" w:cs="Courier New" w:eastAsia="Courier New" w:hAnsi="Courier New"/>
                <w:sz w:val="20"/>
                <w:szCs w:val="20"/>
              </w:rPr>
              <w:t xml:space="preserve">  cloud-infrastructure</w:t>
            </w:r>
          </w:p>
          <w:p>
            <w:pPr>
              <w:spacing w:after="120"/>
            </w:pPr>
            <w:r>
              <w:rPr>
                <w:rFonts w:ascii="Courier New" w:cs="Courier New" w:eastAsia="Courier New" w:hAnsi="Courier New"/>
                <w:sz w:val="20"/>
                <w:szCs w:val="20"/>
              </w:rPr>
              <w:t xml:space="preserve">  Analyze each request and delegate to the minimum set</w:t>
            </w:r>
          </w:p>
          <w:p>
            <w:pPr>
              <w:spacing w:after="120"/>
            </w:pPr>
            <w:r>
              <w:rPr>
                <w:rFonts w:ascii="Courier New" w:cs="Courier New" w:eastAsia="Courier New" w:hAnsi="Courier New"/>
                <w:sz w:val="20"/>
                <w:szCs w:val="20"/>
              </w:rPr>
              <w:t xml:space="preserve">  of specialists needed. Output structured JSON plans.</w:t>
            </w:r>
          </w:p>
          <w:p>
            <w:pPr>
              <w:spacing w:after="120"/>
            </w:pPr>
            <w:r>
              <w:rPr>
                <w:rFonts w:ascii="Courier New" w:cs="Courier New" w:eastAsia="Courier New" w:hAnsi="Courier New"/>
                <w:sz w:val="20"/>
                <w:szCs w:val="20"/>
              </w:rPr>
              <w:t xml:space="preserve">tools: [Read, Write, Bash, Search, Task, Teammate]</w:t>
            </w:r>
          </w:p>
        </w:tc>
      </w:tr>
    </w:tbl>
    <w:p>
      <w:pPr>
        <w:spacing w:after="100"/>
      </w:pPr>
    </w:p>
    <w:p>
      <w:pPr>
        <w:pStyle w:val="Heading2"/>
      </w:pPr>
      <w:r>
        <w:t xml:space="preserve">8.2 React Architect Agent</w:t>
      </w:r>
    </w:p>
    <w:p>
      <w:pPr>
        <w:spacing w:after="120"/>
      </w:pPr>
      <w:r>
        <w:t xml:space="preserve">File: .claude/agents/react-architect.yml</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sz="0"/>
              <w:left w:val="single" w:color="2B6CB0" w:sz="12"/>
              <w:bottom w:val="none" w:sz="0"/>
              <w:right w:val="none" w:sz="0"/>
            </w:tcBorders>
            <w:shd w:fill="F1F5F9" w:val="clear"/>
            <w:tcMar>
              <w:top w:type="dxa" w:w="120"/>
              <w:left w:type="dxa" w:w="200"/>
              <w:bottom w:type="dxa" w:w="120"/>
              <w:right w:type="dxa" w:w="200"/>
            </w:tcMar>
          </w:tcPr>
          <w:p>
            <w:pPr>
              <w:spacing w:after="60"/>
            </w:pPr>
            <w:r>
              <w:rPr>
                <w:b/>
                <w:bCs/>
                <w:color w:val="2B6CB0"/>
                <w:sz w:val="22"/>
                <w:szCs w:val="22"/>
              </w:rPr>
              <w:t xml:space="preserve">react-architect.yml</w:t>
            </w:r>
          </w:p>
          <w:p>
            <w:pPr>
              <w:spacing w:after="120"/>
            </w:pPr>
            <w:r>
              <w:rPr>
                <w:rFonts w:ascii="Courier New" w:cs="Courier New" w:eastAsia="Courier New" w:hAnsi="Courier New"/>
                <w:sz w:val="20"/>
                <w:szCs w:val="20"/>
              </w:rPr>
              <w:t xml:space="preserve">name: react-architect</w:t>
            </w:r>
          </w:p>
          <w:p>
            <w:pPr>
              <w:spacing w:after="120"/>
            </w:pPr>
            <w:r>
              <w:rPr>
                <w:rFonts w:ascii="Courier New" w:cs="Courier New" w:eastAsia="Courier New" w:hAnsi="Courier New"/>
                <w:sz w:val="20"/>
                <w:szCs w:val="20"/>
              </w:rPr>
              <w:t xml:space="preserve">description: Frontend React expert. Handles component architecture,</w:t>
            </w:r>
          </w:p>
          <w:p>
            <w:pPr>
              <w:spacing w:after="120"/>
            </w:pPr>
            <w:r>
              <w:rPr>
                <w:rFonts w:ascii="Courier New" w:cs="Courier New" w:eastAsia="Courier New" w:hAnsi="Courier New"/>
                <w:sz w:val="20"/>
                <w:szCs w:val="20"/>
              </w:rPr>
              <w:t xml:space="preserve">  state management, routing, performance, and accessibility.</w:t>
            </w:r>
          </w:p>
          <w:p>
            <w:pPr>
              <w:spacing w:after="120"/>
            </w:pPr>
            <w:r>
              <w:rPr>
                <w:rFonts w:ascii="Courier New" w:cs="Courier New" w:eastAsia="Courier New" w:hAnsi="Courier New"/>
                <w:sz w:val="20"/>
                <w:szCs w:val="20"/>
              </w:rPr>
              <w:t xml:space="preserve">model: claude-sonnet-4-6</w:t>
            </w:r>
          </w:p>
          <w:p>
            <w:pPr>
              <w:spacing w:after="120"/>
            </w:pPr>
            <w:r>
              <w:rPr>
                <w:rFonts w:ascii="Courier New" w:cs="Courier New" w:eastAsia="Courier New" w:hAnsi="Courier New"/>
                <w:sz w:val="20"/>
                <w:szCs w:val="20"/>
              </w:rPr>
              <w:t xml:space="preserve">system_prompt: |</w:t>
            </w:r>
          </w:p>
          <w:p>
            <w:pPr>
              <w:spacing w:after="120"/>
            </w:pPr>
            <w:r>
              <w:rPr>
                <w:rFonts w:ascii="Courier New" w:cs="Courier New" w:eastAsia="Courier New" w:hAnsi="Courier New"/>
                <w:sz w:val="20"/>
                <w:szCs w:val="20"/>
              </w:rPr>
              <w:t xml:space="preserve">  You are a senior React Frontend Architect. You focus</w:t>
            </w:r>
          </w:p>
          <w:p>
            <w:pPr>
              <w:spacing w:after="120"/>
            </w:pPr>
            <w:r>
              <w:rPr>
                <w:rFonts w:ascii="Courier New" w:cs="Courier New" w:eastAsia="Courier New" w:hAnsi="Courier New"/>
                <w:sz w:val="20"/>
                <w:szCs w:val="20"/>
              </w:rPr>
              <w:t xml:space="preserve">  exclusively on React/frontend concerns. When you receive</w:t>
            </w:r>
          </w:p>
          <w:p>
            <w:pPr>
              <w:spacing w:after="120"/>
            </w:pPr>
            <w:r>
              <w:rPr>
                <w:rFonts w:ascii="Courier New" w:cs="Courier New" w:eastAsia="Courier New" w:hAnsi="Courier New"/>
                <w:sz w:val="20"/>
                <w:szCs w:val="20"/>
              </w:rPr>
              <w:t xml:space="preserve">  a task, analyze the codebase first, then propose changes.</w:t>
            </w:r>
          </w:p>
          <w:p>
            <w:pPr>
              <w:spacing w:after="120"/>
            </w:pPr>
            <w:r>
              <w:rPr>
                <w:rFonts w:ascii="Courier New" w:cs="Courier New" w:eastAsia="Courier New" w:hAnsi="Courier New"/>
                <w:sz w:val="20"/>
                <w:szCs w:val="20"/>
              </w:rPr>
              <w:t xml:space="preserve">  Always consider: component composition, type safety,</w:t>
            </w:r>
          </w:p>
          <w:p>
            <w:pPr>
              <w:spacing w:after="120"/>
            </w:pPr>
            <w:r>
              <w:rPr>
                <w:rFonts w:ascii="Courier New" w:cs="Courier New" w:eastAsia="Courier New" w:hAnsi="Courier New"/>
                <w:sz w:val="20"/>
                <w:szCs w:val="20"/>
              </w:rPr>
              <w:t xml:space="preserve">  performance (code splitting, memoization), accessibility</w:t>
            </w:r>
          </w:p>
          <w:p>
            <w:pPr>
              <w:spacing w:after="120"/>
            </w:pPr>
            <w:r>
              <w:rPr>
                <w:rFonts w:ascii="Courier New" w:cs="Courier New" w:eastAsia="Courier New" w:hAnsi="Courier New"/>
                <w:sz w:val="20"/>
                <w:szCs w:val="20"/>
              </w:rPr>
              <w:t xml:space="preserve">  (WCAG 2.1 AA), and testing strategy.</w:t>
            </w:r>
          </w:p>
          <w:p>
            <w:pPr>
              <w:spacing w:after="120"/>
            </w:pPr>
            <w:r>
              <w:rPr>
                <w:rFonts w:ascii="Courier New" w:cs="Courier New" w:eastAsia="Courier New" w:hAnsi="Courier New"/>
                <w:sz w:val="20"/>
                <w:szCs w:val="20"/>
              </w:rPr>
              <w:t xml:space="preserve">tools: [Read, Write, Bash, Search]</w:t>
            </w:r>
          </w:p>
          <w:p>
            <w:pPr>
              <w:spacing w:after="120"/>
            </w:pPr>
            <w:r>
              <w:rPr>
                <w:rFonts w:ascii="Courier New" w:cs="Courier New" w:eastAsia="Courier New" w:hAnsi="Courier New"/>
                <w:sz w:val="20"/>
                <w:szCs w:val="20"/>
              </w:rPr>
              <w:t xml:space="preserve">skills: [frontend-conventions, react-patterns]</w:t>
            </w:r>
          </w:p>
        </w:tc>
      </w:tr>
    </w:tbl>
    <w:p>
      <w:pPr>
        <w:spacing w:after="100"/>
      </w:pPr>
    </w:p>
    <w:p>
      <w:pPr>
        <w:pBdr>
          <w:bottom w:val="single" w:color="CBD5E1" w:sz="4" w:space="8"/>
        </w:pBdr>
        <w:spacing w:after="200"/>
      </w:pPr>
    </w:p>
    <w:p>
      <w:pPr>
        <w:pStyle w:val="Heading1"/>
      </w:pPr>
      <w:r>
        <w:t xml:space="preserve">9. Risk Assessment and Mitigations</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200"/>
        <w:gridCol w:w="1000"/>
        <w:gridCol w:w="5160"/>
      </w:tblGrid>
      <w:tr>
        <w:trPr>
          <w:tblHeader/>
        </w:trPr>
        <w:tc>
          <w:tcPr>
            <w:tcW w:type="dxa" w:w="200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vAlign w:val="center"/>
          </w:tcPr>
          <w:p>
            <w:r>
              <w:rPr>
                <w:rFonts w:ascii="Arial" w:cs="Arial" w:eastAsia="Arial" w:hAnsi="Arial"/>
                <w:b/>
                <w:bCs/>
                <w:color w:val="FFFFFF"/>
                <w:sz w:val="20"/>
                <w:szCs w:val="20"/>
              </w:rPr>
              <w:t xml:space="preserve">Risk</w:t>
            </w:r>
          </w:p>
        </w:tc>
        <w:tc>
          <w:tcPr>
            <w:tcW w:type="dxa" w:w="120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vAlign w:val="center"/>
          </w:tcPr>
          <w:p>
            <w:r>
              <w:rPr>
                <w:rFonts w:ascii="Arial" w:cs="Arial" w:eastAsia="Arial" w:hAnsi="Arial"/>
                <w:b/>
                <w:bCs/>
                <w:color w:val="FFFFFF"/>
                <w:sz w:val="20"/>
                <w:szCs w:val="20"/>
              </w:rPr>
              <w:t xml:space="preserve">Probability</w:t>
            </w:r>
          </w:p>
        </w:tc>
        <w:tc>
          <w:tcPr>
            <w:tcW w:type="dxa" w:w="100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vAlign w:val="center"/>
          </w:tcPr>
          <w:p>
            <w:r>
              <w:rPr>
                <w:rFonts w:ascii="Arial" w:cs="Arial" w:eastAsia="Arial" w:hAnsi="Arial"/>
                <w:b/>
                <w:bCs/>
                <w:color w:val="FFFFFF"/>
                <w:sz w:val="20"/>
                <w:szCs w:val="20"/>
              </w:rPr>
              <w:t xml:space="preserve">Impact</w:t>
            </w:r>
          </w:p>
        </w:tc>
        <w:tc>
          <w:tcPr>
            <w:tcW w:type="dxa" w:w="516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vAlign w:val="center"/>
          </w:tcPr>
          <w:p>
            <w:r>
              <w:rPr>
                <w:rFonts w:ascii="Arial" w:cs="Arial" w:eastAsia="Arial" w:hAnsi="Arial"/>
                <w:b/>
                <w:bCs/>
                <w:color w:val="FFFFFF"/>
                <w:sz w:val="20"/>
                <w:szCs w:val="20"/>
              </w:rPr>
              <w:t xml:space="preserve">Mitigation</w:t>
            </w:r>
          </w:p>
        </w:tc>
      </w:tr>
      <w:tr>
        <w:trPr>
          <w:tblHeader w:val="false"/>
        </w:trPr>
        <w:tc>
          <w:tcPr>
            <w:tcW w:type="dxa" w:w="20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color w:val="1A1A2E"/>
                <w:sz w:val="20"/>
                <w:szCs w:val="20"/>
              </w:rPr>
              <w:t xml:space="preserve">Claude CLI rate limits with parallel agents</w:t>
            </w:r>
          </w:p>
        </w:tc>
        <w:tc>
          <w:tcPr>
            <w:tcW w:type="dxa" w:w="1200"/>
            <w:tcBorders>
              <w:top w:val="single" w:color="CBD5E1" w:sz="1"/>
              <w:left w:val="single" w:color="CBD5E1" w:sz="1"/>
              <w:bottom w:val="single" w:color="CBD5E1" w:sz="1"/>
              <w:right w:val="single" w:color="CBD5E1" w:sz="1"/>
            </w:tcBorders>
            <w:shd w:fill="FEE2E2" w:val="clear"/>
            <w:tcMar>
              <w:top w:type="dxa" w:w="80"/>
              <w:left w:type="dxa" w:w="120"/>
              <w:bottom w:type="dxa" w:w="80"/>
              <w:right w:type="dxa" w:w="120"/>
            </w:tcMar>
            <w:vAlign w:val="center"/>
          </w:tcPr>
          <w:p>
            <w:r>
              <w:rPr>
                <w:rFonts w:ascii="Arial" w:cs="Arial" w:eastAsia="Arial" w:hAnsi="Arial"/>
                <w:color w:val="991B1B"/>
                <w:sz w:val="20"/>
                <w:szCs w:val="20"/>
              </w:rPr>
              <w:t xml:space="preserve">High</w:t>
            </w:r>
          </w:p>
        </w:tc>
        <w:tc>
          <w:tcPr>
            <w:tcW w:type="dxa" w:w="10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color w:val="1A1A2E"/>
                <w:sz w:val="20"/>
                <w:szCs w:val="20"/>
              </w:rPr>
              <w:t xml:space="preserve">High</w:t>
            </w:r>
          </w:p>
        </w:tc>
        <w:tc>
          <w:tcPr>
            <w:tcW w:type="dxa" w:w="516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color w:val="1A1A2E"/>
                <w:sz w:val="20"/>
                <w:szCs w:val="20"/>
              </w:rPr>
              <w:t xml:space="preserve">Implement token budgets per agent. Queue agents when approaching limits. Use Sonnet for routine tasks, reserve Opus for complex analysis. Monitor with /cost command.</w:t>
            </w:r>
          </w:p>
        </w:tc>
      </w:tr>
      <w:tr>
        <w:trPr>
          <w:tblHeader w:val="false"/>
        </w:trPr>
        <w:tc>
          <w:tcPr>
            <w:tcW w:type="dxa" w:w="20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color w:val="1A1A2E"/>
                <w:sz w:val="20"/>
                <w:szCs w:val="20"/>
              </w:rPr>
              <w:t xml:space="preserve">Agent conflicts in shared codebase</w:t>
            </w:r>
          </w:p>
        </w:tc>
        <w:tc>
          <w:tcPr>
            <w:tcW w:type="dxa" w:w="12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color w:val="1A1A2E"/>
                <w:sz w:val="20"/>
                <w:szCs w:val="20"/>
              </w:rPr>
              <w:t xml:space="preserve">Medium</w:t>
            </w:r>
          </w:p>
        </w:tc>
        <w:tc>
          <w:tcPr>
            <w:tcW w:type="dxa" w:w="10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color w:val="1A1A2E"/>
                <w:sz w:val="20"/>
                <w:szCs w:val="20"/>
              </w:rPr>
              <w:t xml:space="preserve">High</w:t>
            </w:r>
          </w:p>
        </w:tc>
        <w:tc>
          <w:tcPr>
            <w:tcW w:type="dxa" w:w="516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color w:val="1A1A2E"/>
                <w:sz w:val="20"/>
                <w:szCs w:val="20"/>
              </w:rPr>
              <w:t xml:space="preserve">Git worktree isolation ensures agents never touch the same files. Orchestrator manages dependency ordering. Merge conflicts detected and surfaced to user.</w:t>
            </w:r>
          </w:p>
        </w:tc>
      </w:tr>
      <w:tr>
        <w:trPr>
          <w:tblHeader w:val="false"/>
        </w:trPr>
        <w:tc>
          <w:tcPr>
            <w:tcW w:type="dxa" w:w="20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color w:val="1A1A2E"/>
                <w:sz w:val="20"/>
                <w:szCs w:val="20"/>
              </w:rPr>
              <w:t xml:space="preserve">Context window exhaustion in long sessions</w:t>
            </w:r>
          </w:p>
        </w:tc>
        <w:tc>
          <w:tcPr>
            <w:tcW w:type="dxa" w:w="12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color w:val="1A1A2E"/>
                <w:sz w:val="20"/>
                <w:szCs w:val="20"/>
              </w:rPr>
              <w:t xml:space="preserve">High</w:t>
            </w:r>
          </w:p>
        </w:tc>
        <w:tc>
          <w:tcPr>
            <w:tcW w:type="dxa" w:w="10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color w:val="1A1A2E"/>
                <w:sz w:val="20"/>
                <w:szCs w:val="20"/>
              </w:rPr>
              <w:t xml:space="preserve">Medium</w:t>
            </w:r>
          </w:p>
        </w:tc>
        <w:tc>
          <w:tcPr>
            <w:tcW w:type="dxa" w:w="516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color w:val="1A1A2E"/>
                <w:sz w:val="20"/>
                <w:szCs w:val="20"/>
              </w:rPr>
              <w:t xml:space="preserve">Auto-compaction (/compact) triggered when context exceeds 70% capacity. Summarize completed tasks. Use subagents for contained subtasks (separate context).</w:t>
            </w:r>
          </w:p>
        </w:tc>
      </w:tr>
      <w:tr>
        <w:trPr>
          <w:tblHeader w:val="false"/>
        </w:trPr>
        <w:tc>
          <w:tcPr>
            <w:tcW w:type="dxa" w:w="20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color w:val="1A1A2E"/>
                <w:sz w:val="20"/>
                <w:szCs w:val="20"/>
              </w:rPr>
              <w:t xml:space="preserve">Electron app performance with many open panels</w:t>
            </w:r>
          </w:p>
        </w:tc>
        <w:tc>
          <w:tcPr>
            <w:tcW w:type="dxa" w:w="12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color w:val="1A1A2E"/>
                <w:sz w:val="20"/>
                <w:szCs w:val="20"/>
              </w:rPr>
              <w:t xml:space="preserve">Medium</w:t>
            </w:r>
          </w:p>
        </w:tc>
        <w:tc>
          <w:tcPr>
            <w:tcW w:type="dxa" w:w="10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color w:val="1A1A2E"/>
                <w:sz w:val="20"/>
                <w:szCs w:val="20"/>
              </w:rPr>
              <w:t xml:space="preserve">Medium</w:t>
            </w:r>
          </w:p>
        </w:tc>
        <w:tc>
          <w:tcPr>
            <w:tcW w:type="dxa" w:w="516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color w:val="1A1A2E"/>
                <w:sz w:val="20"/>
                <w:szCs w:val="20"/>
              </w:rPr>
              <w:t xml:space="preserve">Virtual scrolling for long lists. Lazy-load Monaco editor. Debounce IPC events. Web Workers for heavy parsing. Profile with Chrome DevTools.</w:t>
            </w:r>
          </w:p>
        </w:tc>
      </w:tr>
      <w:tr>
        <w:trPr>
          <w:tblHeader w:val="false"/>
        </w:trPr>
        <w:tc>
          <w:tcPr>
            <w:tcW w:type="dxa" w:w="20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color w:val="1A1A2E"/>
                <w:sz w:val="20"/>
                <w:szCs w:val="20"/>
              </w:rPr>
              <w:t xml:space="preserve">Claude CLI version compatibility</w:t>
            </w:r>
          </w:p>
        </w:tc>
        <w:tc>
          <w:tcPr>
            <w:tcW w:type="dxa" w:w="12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color w:val="1A1A2E"/>
                <w:sz w:val="20"/>
                <w:szCs w:val="20"/>
              </w:rPr>
              <w:t xml:space="preserve">Low</w:t>
            </w:r>
          </w:p>
        </w:tc>
        <w:tc>
          <w:tcPr>
            <w:tcW w:type="dxa" w:w="10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color w:val="1A1A2E"/>
                <w:sz w:val="20"/>
                <w:szCs w:val="20"/>
              </w:rPr>
              <w:t xml:space="preserve">High</w:t>
            </w:r>
          </w:p>
        </w:tc>
        <w:tc>
          <w:tcPr>
            <w:tcW w:type="dxa" w:w="516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color w:val="1A1A2E"/>
                <w:sz w:val="20"/>
                <w:szCs w:val="20"/>
              </w:rPr>
              <w:t xml:space="preserve">Pin minimum Claude CLI version in prerequisites. Check version on app startup. Graceful degradation for missing features.</w:t>
            </w:r>
          </w:p>
        </w:tc>
      </w:tr>
      <w:tr>
        <w:trPr>
          <w:tblHeader w:val="false"/>
        </w:trPr>
        <w:tc>
          <w:tcPr>
            <w:tcW w:type="dxa" w:w="20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color w:val="1A1A2E"/>
                <w:sz w:val="20"/>
                <w:szCs w:val="20"/>
              </w:rPr>
              <w:t xml:space="preserve">Large repository clone/analysis time</w:t>
            </w:r>
          </w:p>
        </w:tc>
        <w:tc>
          <w:tcPr>
            <w:tcW w:type="dxa" w:w="12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color w:val="1A1A2E"/>
                <w:sz w:val="20"/>
                <w:szCs w:val="20"/>
              </w:rPr>
              <w:t xml:space="preserve">Medium</w:t>
            </w:r>
          </w:p>
        </w:tc>
        <w:tc>
          <w:tcPr>
            <w:tcW w:type="dxa" w:w="10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color w:val="1A1A2E"/>
                <w:sz w:val="20"/>
                <w:szCs w:val="20"/>
              </w:rPr>
              <w:t xml:space="preserve">Low</w:t>
            </w:r>
          </w:p>
        </w:tc>
        <w:tc>
          <w:tcPr>
            <w:tcW w:type="dxa" w:w="516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color w:val="1A1A2E"/>
                <w:sz w:val="20"/>
                <w:szCs w:val="20"/>
              </w:rPr>
              <w:t xml:space="preserve">Use shallow clones (--depth 1) for initial analysis. Incremental codebase scanning. .claudeignore to skip node_modules, build artifacts, etc.</w:t>
            </w:r>
          </w:p>
        </w:tc>
      </w:tr>
      <w:tr>
        <w:trPr>
          <w:tblHeader w:val="false"/>
        </w:trPr>
        <w:tc>
          <w:tcPr>
            <w:tcW w:type="dxa" w:w="20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color w:val="1A1A2E"/>
                <w:sz w:val="20"/>
                <w:szCs w:val="20"/>
              </w:rPr>
              <w:t xml:space="preserve">Data loss from app crash</w:t>
            </w:r>
          </w:p>
        </w:tc>
        <w:tc>
          <w:tcPr>
            <w:tcW w:type="dxa" w:w="12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color w:val="1A1A2E"/>
                <w:sz w:val="20"/>
                <w:szCs w:val="20"/>
              </w:rPr>
              <w:t xml:space="preserve">Low</w:t>
            </w:r>
          </w:p>
        </w:tc>
        <w:tc>
          <w:tcPr>
            <w:tcW w:type="dxa" w:w="10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color w:val="1A1A2E"/>
                <w:sz w:val="20"/>
                <w:szCs w:val="20"/>
              </w:rPr>
              <w:t xml:space="preserve">High</w:t>
            </w:r>
          </w:p>
        </w:tc>
        <w:tc>
          <w:tcPr>
            <w:tcW w:type="dxa" w:w="516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color w:val="1A1A2E"/>
                <w:sz w:val="20"/>
                <w:szCs w:val="20"/>
              </w:rPr>
              <w:t xml:space="preserve">SQLite WAL mode for crash-safe writes. Auto-save conversation every 30 seconds. Git worktrees preserve agent work even if app crashes. Session recovery on restart.</w:t>
            </w:r>
          </w:p>
        </w:tc>
      </w:tr>
      <w:tr>
        <w:trPr>
          <w:tblHeader w:val="false"/>
        </w:trPr>
        <w:tc>
          <w:tcPr>
            <w:tcW w:type="dxa" w:w="20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color w:val="1A1A2E"/>
                <w:sz w:val="20"/>
                <w:szCs w:val="20"/>
              </w:rPr>
              <w:t xml:space="preserve">User confusion with many agents</w:t>
            </w:r>
          </w:p>
        </w:tc>
        <w:tc>
          <w:tcPr>
            <w:tcW w:type="dxa" w:w="12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color w:val="1A1A2E"/>
                <w:sz w:val="20"/>
                <w:szCs w:val="20"/>
              </w:rPr>
              <w:t xml:space="preserve">Medium</w:t>
            </w:r>
          </w:p>
        </w:tc>
        <w:tc>
          <w:tcPr>
            <w:tcW w:type="dxa" w:w="10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color w:val="1A1A2E"/>
                <w:sz w:val="20"/>
                <w:szCs w:val="20"/>
              </w:rPr>
              <w:t xml:space="preserve">Medium</w:t>
            </w:r>
          </w:p>
        </w:tc>
        <w:tc>
          <w:tcPr>
            <w:tcW w:type="dxa" w:w="516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color w:val="1A1A2E"/>
                <w:sz w:val="20"/>
                <w:szCs w:val="20"/>
              </w:rPr>
              <w:t xml:space="preserve">Clear agent status UI. Collapsible agent cards. Focus mode showing only active agents. Onboarding tutorial explaining the agent team concept.</w:t>
            </w:r>
          </w:p>
        </w:tc>
      </w:tr>
    </w:tbl>
    <w:p>
      <w:pPr>
        <w:spacing w:after="100"/>
      </w:pPr>
    </w:p>
    <w:p>
      <w:pPr>
        <w:pBdr>
          <w:bottom w:val="single" w:color="CBD5E1" w:sz="4" w:space="8"/>
        </w:pBdr>
        <w:spacing w:after="200"/>
      </w:pPr>
    </w:p>
    <w:p>
      <w:pPr>
        <w:pStyle w:val="Heading1"/>
      </w:pPr>
      <w:r>
        <w:t xml:space="preserve">10. Prerequisites and Setup</w:t>
      </w:r>
    </w:p>
    <w:p>
      <w:pPr>
        <w:spacing w:after="60"/>
      </w:pPr>
    </w:p>
    <w:p>
      <w:pPr>
        <w:pStyle w:val="Heading2"/>
      </w:pPr>
      <w:r>
        <w:t xml:space="preserve">10.1 System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760"/>
      </w:tblGrid>
      <w:tr>
        <w:trPr>
          <w:tblHeader/>
        </w:trPr>
        <w:tc>
          <w:tcPr>
            <w:tcW w:type="dxa" w:w="240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vAlign w:val="center"/>
          </w:tcPr>
          <w:p>
            <w:r>
              <w:rPr>
                <w:rFonts w:ascii="Arial" w:cs="Arial" w:eastAsia="Arial" w:hAnsi="Arial"/>
                <w:b/>
                <w:bCs/>
                <w:color w:val="FFFFFF"/>
                <w:sz w:val="20"/>
                <w:szCs w:val="20"/>
              </w:rPr>
              <w:t xml:space="preserve">Requirement</w:t>
            </w:r>
          </w:p>
        </w:tc>
        <w:tc>
          <w:tcPr>
            <w:tcW w:type="dxa" w:w="320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vAlign w:val="center"/>
          </w:tcPr>
          <w:p>
            <w:r>
              <w:rPr>
                <w:rFonts w:ascii="Arial" w:cs="Arial" w:eastAsia="Arial" w:hAnsi="Arial"/>
                <w:b/>
                <w:bCs/>
                <w:color w:val="FFFFFF"/>
                <w:sz w:val="20"/>
                <w:szCs w:val="20"/>
              </w:rPr>
              <w:t xml:space="preserve">Minimum</w:t>
            </w:r>
          </w:p>
        </w:tc>
        <w:tc>
          <w:tcPr>
            <w:tcW w:type="dxa" w:w="376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vAlign w:val="center"/>
          </w:tcPr>
          <w:p>
            <w:r>
              <w:rPr>
                <w:rFonts w:ascii="Arial" w:cs="Arial" w:eastAsia="Arial" w:hAnsi="Arial"/>
                <w:b/>
                <w:bCs/>
                <w:color w:val="FFFFFF"/>
                <w:sz w:val="20"/>
                <w:szCs w:val="20"/>
              </w:rPr>
              <w:t xml:space="preserve">Recommended</w:t>
            </w:r>
          </w:p>
        </w:tc>
      </w:tr>
      <w:tr>
        <w:trPr>
          <w:tblHeader w:val="false"/>
        </w:trPr>
        <w:tc>
          <w:tcPr>
            <w:tcW w:type="dxa" w:w="24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color w:val="1A1A2E"/>
                <w:sz w:val="20"/>
                <w:szCs w:val="20"/>
              </w:rPr>
              <w:t xml:space="preserve">Operating System</w:t>
            </w:r>
          </w:p>
        </w:tc>
        <w:tc>
          <w:tcPr>
            <w:tcW w:type="dxa" w:w="32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color w:val="1A1A2E"/>
                <w:sz w:val="20"/>
                <w:szCs w:val="20"/>
              </w:rPr>
              <w:t xml:space="preserve">macOS 12+, Windows 10+, Ubuntu 22.04+</w:t>
            </w:r>
          </w:p>
        </w:tc>
        <w:tc>
          <w:tcPr>
            <w:tcW w:type="dxa" w:w="376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color w:val="1A1A2E"/>
                <w:sz w:val="20"/>
                <w:szCs w:val="20"/>
              </w:rPr>
              <w:t xml:space="preserve">macOS 14+ or latest Windows 11</w:t>
            </w:r>
          </w:p>
        </w:tc>
      </w:tr>
      <w:tr>
        <w:trPr>
          <w:tblHeader w:val="false"/>
        </w:trPr>
        <w:tc>
          <w:tcPr>
            <w:tcW w:type="dxa" w:w="24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color w:val="1A1A2E"/>
                <w:sz w:val="20"/>
                <w:szCs w:val="20"/>
              </w:rPr>
              <w:t xml:space="preserve">Node.js</w:t>
            </w:r>
          </w:p>
        </w:tc>
        <w:tc>
          <w:tcPr>
            <w:tcW w:type="dxa" w:w="32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color w:val="1A1A2E"/>
                <w:sz w:val="20"/>
                <w:szCs w:val="20"/>
              </w:rPr>
              <w:t xml:space="preserve">v20.0+</w:t>
            </w:r>
          </w:p>
        </w:tc>
        <w:tc>
          <w:tcPr>
            <w:tcW w:type="dxa" w:w="376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color w:val="1A1A2E"/>
                <w:sz w:val="20"/>
                <w:szCs w:val="20"/>
              </w:rPr>
              <w:t xml:space="preserve">v22 LTS</w:t>
            </w:r>
          </w:p>
        </w:tc>
      </w:tr>
      <w:tr>
        <w:trPr>
          <w:tblHeader w:val="false"/>
        </w:trPr>
        <w:tc>
          <w:tcPr>
            <w:tcW w:type="dxa" w:w="24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color w:val="1A1A2E"/>
                <w:sz w:val="20"/>
                <w:szCs w:val="20"/>
              </w:rPr>
              <w:t xml:space="preserve">Claude CLI</w:t>
            </w:r>
          </w:p>
        </w:tc>
        <w:tc>
          <w:tcPr>
            <w:tcW w:type="dxa" w:w="32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color w:val="1A1A2E"/>
                <w:sz w:val="20"/>
                <w:szCs w:val="20"/>
              </w:rPr>
              <w:t xml:space="preserve">Latest version</w:t>
            </w:r>
          </w:p>
        </w:tc>
        <w:tc>
          <w:tcPr>
            <w:tcW w:type="dxa" w:w="376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color w:val="1A1A2E"/>
                <w:sz w:val="20"/>
                <w:szCs w:val="20"/>
              </w:rPr>
              <w:t xml:space="preserve">Latest version (auto-update enabled)</w:t>
            </w:r>
          </w:p>
        </w:tc>
      </w:tr>
      <w:tr>
        <w:trPr>
          <w:tblHeader w:val="false"/>
        </w:trPr>
        <w:tc>
          <w:tcPr>
            <w:tcW w:type="dxa" w:w="24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color w:val="1A1A2E"/>
                <w:sz w:val="20"/>
                <w:szCs w:val="20"/>
              </w:rPr>
              <w:t xml:space="preserve">Claude Subscription</w:t>
            </w:r>
          </w:p>
        </w:tc>
        <w:tc>
          <w:tcPr>
            <w:tcW w:type="dxa" w:w="32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color w:val="1A1A2E"/>
                <w:sz w:val="20"/>
                <w:szCs w:val="20"/>
              </w:rPr>
              <w:t xml:space="preserve">Max 5x ($100/mo)</w:t>
            </w:r>
          </w:p>
        </w:tc>
        <w:tc>
          <w:tcPr>
            <w:tcW w:type="dxa" w:w="376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color w:val="1A1A2E"/>
                <w:sz w:val="20"/>
                <w:szCs w:val="20"/>
              </w:rPr>
              <w:t xml:space="preserve">Max 20x ($200/mo) for heavy parallel usage</w:t>
            </w:r>
          </w:p>
        </w:tc>
      </w:tr>
      <w:tr>
        <w:trPr>
          <w:tblHeader w:val="false"/>
        </w:trPr>
        <w:tc>
          <w:tcPr>
            <w:tcW w:type="dxa" w:w="24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color w:val="1A1A2E"/>
                <w:sz w:val="20"/>
                <w:szCs w:val="20"/>
              </w:rPr>
              <w:t xml:space="preserve">Git</w:t>
            </w:r>
          </w:p>
        </w:tc>
        <w:tc>
          <w:tcPr>
            <w:tcW w:type="dxa" w:w="32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color w:val="1A1A2E"/>
                <w:sz w:val="20"/>
                <w:szCs w:val="20"/>
              </w:rPr>
              <w:t xml:space="preserve">2.35+</w:t>
            </w:r>
          </w:p>
        </w:tc>
        <w:tc>
          <w:tcPr>
            <w:tcW w:type="dxa" w:w="376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color w:val="1A1A2E"/>
                <w:sz w:val="20"/>
                <w:szCs w:val="20"/>
              </w:rPr>
              <w:t xml:space="preserve">2.44+ (worktree improvements)</w:t>
            </w:r>
          </w:p>
        </w:tc>
      </w:tr>
      <w:tr>
        <w:trPr>
          <w:tblHeader w:val="false"/>
        </w:trPr>
        <w:tc>
          <w:tcPr>
            <w:tcW w:type="dxa" w:w="24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color w:val="1A1A2E"/>
                <w:sz w:val="20"/>
                <w:szCs w:val="20"/>
              </w:rPr>
              <w:t xml:space="preserve">GitHub CLI (gh)</w:t>
            </w:r>
          </w:p>
        </w:tc>
        <w:tc>
          <w:tcPr>
            <w:tcW w:type="dxa" w:w="32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color w:val="1A1A2E"/>
                <w:sz w:val="20"/>
                <w:szCs w:val="20"/>
              </w:rPr>
              <w:t xml:space="preserve">2.40+</w:t>
            </w:r>
          </w:p>
        </w:tc>
        <w:tc>
          <w:tcPr>
            <w:tcW w:type="dxa" w:w="376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color w:val="1A1A2E"/>
                <w:sz w:val="20"/>
                <w:szCs w:val="20"/>
              </w:rPr>
              <w:t xml:space="preserve">Latest</w:t>
            </w:r>
          </w:p>
        </w:tc>
      </w:tr>
      <w:tr>
        <w:trPr>
          <w:tblHeader w:val="false"/>
        </w:trPr>
        <w:tc>
          <w:tcPr>
            <w:tcW w:type="dxa" w:w="24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color w:val="1A1A2E"/>
                <w:sz w:val="20"/>
                <w:szCs w:val="20"/>
              </w:rPr>
              <w:t xml:space="preserve">RAM</w:t>
            </w:r>
          </w:p>
        </w:tc>
        <w:tc>
          <w:tcPr>
            <w:tcW w:type="dxa" w:w="32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color w:val="1A1A2E"/>
                <w:sz w:val="20"/>
                <w:szCs w:val="20"/>
              </w:rPr>
              <w:t xml:space="preserve">8 GB</w:t>
            </w:r>
          </w:p>
        </w:tc>
        <w:tc>
          <w:tcPr>
            <w:tcW w:type="dxa" w:w="376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color w:val="1A1A2E"/>
                <w:sz w:val="20"/>
                <w:szCs w:val="20"/>
              </w:rPr>
              <w:t xml:space="preserve">16 GB+ (multiple agent processes)</w:t>
            </w:r>
          </w:p>
        </w:tc>
      </w:tr>
      <w:tr>
        <w:trPr>
          <w:tblHeader w:val="false"/>
        </w:trPr>
        <w:tc>
          <w:tcPr>
            <w:tcW w:type="dxa" w:w="24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color w:val="1A1A2E"/>
                <w:sz w:val="20"/>
                <w:szCs w:val="20"/>
              </w:rPr>
              <w:t xml:space="preserve">Disk</w:t>
            </w:r>
          </w:p>
        </w:tc>
        <w:tc>
          <w:tcPr>
            <w:tcW w:type="dxa" w:w="32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color w:val="1A1A2E"/>
                <w:sz w:val="20"/>
                <w:szCs w:val="20"/>
              </w:rPr>
              <w:t xml:space="preserve">2 GB free + repo size</w:t>
            </w:r>
          </w:p>
        </w:tc>
        <w:tc>
          <w:tcPr>
            <w:tcW w:type="dxa" w:w="376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color w:val="1A1A2E"/>
                <w:sz w:val="20"/>
                <w:szCs w:val="20"/>
              </w:rPr>
              <w:t xml:space="preserve">SSD with 10 GB+ free</w:t>
            </w:r>
          </w:p>
        </w:tc>
      </w:tr>
    </w:tbl>
    <w:p>
      <w:pPr>
        <w:spacing w:after="100"/>
      </w:pPr>
    </w:p>
    <w:p>
      <w:pPr>
        <w:pStyle w:val="Heading2"/>
      </w:pPr>
      <w:r>
        <w:t xml:space="preserve">10.2 Initial Setup Steps</w:t>
      </w:r>
    </w:p>
    <w:p>
      <w:pPr>
        <w:pStyle w:val="ListParagraph"/>
        <w:numPr>
          <w:ilvl w:val="0"/>
          <w:numId w:val="4"/>
        </w:numPr>
        <w:spacing w:after="60"/>
      </w:pPr>
      <w:r>
        <w:t xml:space="preserve">Install Node.js 20+ and ensure npm is available</w:t>
      </w:r>
    </w:p>
    <w:p>
      <w:pPr>
        <w:pStyle w:val="ListParagraph"/>
        <w:numPr>
          <w:ilvl w:val="0"/>
          <w:numId w:val="4"/>
        </w:numPr>
        <w:spacing w:after="60"/>
      </w:pPr>
      <w:r>
        <w:t xml:space="preserve">Install Claude CLI: npm install -g @anthropic-ai/claude-code</w:t>
      </w:r>
    </w:p>
    <w:p>
      <w:pPr>
        <w:pStyle w:val="ListParagraph"/>
        <w:numPr>
          <w:ilvl w:val="0"/>
          <w:numId w:val="4"/>
        </w:numPr>
        <w:spacing w:after="60"/>
      </w:pPr>
      <w:r>
        <w:t xml:space="preserve">Authenticate: run claude login and complete OAuth flow (this uses your Max subscription)</w:t>
      </w:r>
    </w:p>
    <w:p>
      <w:pPr>
        <w:pStyle w:val="ListParagraph"/>
        <w:numPr>
          <w:ilvl w:val="0"/>
          <w:numId w:val="4"/>
        </w:numPr>
        <w:spacing w:after="60"/>
      </w:pPr>
      <w:r>
        <w:t xml:space="preserve">Install GitHub CLI: brew install gh (macOS) or equivalent for your OS</w:t>
      </w:r>
    </w:p>
    <w:p>
      <w:pPr>
        <w:pStyle w:val="ListParagraph"/>
        <w:numPr>
          <w:ilvl w:val="0"/>
          <w:numId w:val="4"/>
        </w:numPr>
        <w:spacing w:after="60"/>
      </w:pPr>
      <w:r>
        <w:t xml:space="preserve">Authenticate GitHub: gh auth login</w:t>
      </w:r>
    </w:p>
    <w:p>
      <w:pPr>
        <w:pStyle w:val="ListParagraph"/>
        <w:numPr>
          <w:ilvl w:val="0"/>
          <w:numId w:val="4"/>
        </w:numPr>
        <w:spacing w:after="60"/>
      </w:pPr>
      <w:r>
        <w:t xml:space="preserve">Clone the Agent Studio repository</w:t>
      </w:r>
    </w:p>
    <w:p>
      <w:pPr>
        <w:pStyle w:val="ListParagraph"/>
        <w:numPr>
          <w:ilvl w:val="0"/>
          <w:numId w:val="4"/>
        </w:numPr>
        <w:spacing w:after="60"/>
      </w:pPr>
      <w:r>
        <w:t xml:space="preserve">Run npm install to install all dependencies</w:t>
      </w:r>
    </w:p>
    <w:p>
      <w:pPr>
        <w:pStyle w:val="ListParagraph"/>
        <w:numPr>
          <w:ilvl w:val="0"/>
          <w:numId w:val="4"/>
        </w:numPr>
        <w:spacing w:after="60"/>
      </w:pPr>
      <w:r>
        <w:t xml:space="preserve">Run npm run dev to start the Electron app in development mode</w:t>
      </w:r>
    </w:p>
    <w:p>
      <w:pPr>
        <w:pStyle w:val="ListParagraph"/>
        <w:numPr>
          <w:ilvl w:val="0"/>
          <w:numId w:val="4"/>
        </w:numPr>
        <w:spacing w:after="60"/>
      </w:pPr>
      <w:r>
        <w:t xml:space="preserve">On first launch, select a workspace directory containing a Git repository</w:t>
      </w:r>
    </w:p>
    <w:p>
      <w:pPr>
        <w:pStyle w:val="ListParagraph"/>
        <w:numPr>
          <w:ilvl w:val="0"/>
          <w:numId w:val="4"/>
        </w:numPr>
        <w:spacing w:after="60"/>
      </w:pPr>
      <w:r>
        <w:t xml:space="preserve">Start chatting with the Coordinator agent</w:t>
      </w:r>
    </w:p>
    <w:p>
      <w:pPr>
        <w:spacing w:after="100"/>
      </w:pPr>
    </w:p>
    <w:p>
      <w:pPr>
        <w:pBdr>
          <w:bottom w:val="single" w:color="CBD5E1" w:sz="4" w:space="8"/>
        </w:pBdr>
        <w:spacing w:after="200"/>
      </w:pPr>
    </w:p>
    <w:p>
      <w:pPr>
        <w:pStyle w:val="Heading1"/>
      </w:pPr>
      <w:r>
        <w:t xml:space="preserve">11. Success Metrics</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60"/>
        <w:gridCol w:w="3600"/>
      </w:tblGrid>
      <w:tr>
        <w:trPr>
          <w:tblHeader/>
        </w:trPr>
        <w:tc>
          <w:tcPr>
            <w:tcW w:type="dxa" w:w="220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vAlign w:val="center"/>
          </w:tcPr>
          <w:p>
            <w:r>
              <w:rPr>
                <w:rFonts w:ascii="Arial" w:cs="Arial" w:eastAsia="Arial" w:hAnsi="Arial"/>
                <w:b/>
                <w:bCs/>
                <w:color w:val="FFFFFF"/>
                <w:sz w:val="20"/>
                <w:szCs w:val="20"/>
              </w:rPr>
              <w:t xml:space="preserve">Metric</w:t>
            </w:r>
          </w:p>
        </w:tc>
        <w:tc>
          <w:tcPr>
            <w:tcW w:type="dxa" w:w="356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vAlign w:val="center"/>
          </w:tcPr>
          <w:p>
            <w:r>
              <w:rPr>
                <w:rFonts w:ascii="Arial" w:cs="Arial" w:eastAsia="Arial" w:hAnsi="Arial"/>
                <w:b/>
                <w:bCs/>
                <w:color w:val="FFFFFF"/>
                <w:sz w:val="20"/>
                <w:szCs w:val="20"/>
              </w:rPr>
              <w:t xml:space="preserve">Target</w:t>
            </w:r>
          </w:p>
        </w:tc>
        <w:tc>
          <w:tcPr>
            <w:tcW w:type="dxa" w:w="360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vAlign w:val="center"/>
          </w:tcPr>
          <w:p>
            <w:r>
              <w:rPr>
                <w:rFonts w:ascii="Arial" w:cs="Arial" w:eastAsia="Arial" w:hAnsi="Arial"/>
                <w:b/>
                <w:bCs/>
                <w:color w:val="FFFFFF"/>
                <w:sz w:val="20"/>
                <w:szCs w:val="20"/>
              </w:rPr>
              <w:t xml:space="preserve">How to Measure</w:t>
            </w:r>
          </w:p>
        </w:tc>
      </w:tr>
      <w:tr>
        <w:trPr>
          <w:tblHeader w:val="false"/>
        </w:trPr>
        <w:tc>
          <w:tcPr>
            <w:tcW w:type="dxa" w:w="22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color w:val="1A1A2E"/>
                <w:sz w:val="20"/>
                <w:szCs w:val="20"/>
              </w:rPr>
              <w:t xml:space="preserve">Agent response time</w:t>
            </w:r>
          </w:p>
        </w:tc>
        <w:tc>
          <w:tcPr>
            <w:tcW w:type="dxa" w:w="356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color w:val="1A1A2E"/>
                <w:sz w:val="20"/>
                <w:szCs w:val="20"/>
              </w:rPr>
              <w:t xml:space="preserve">&lt; 30 seconds for simple delegation, &lt; 2 min for full team</w:t>
            </w:r>
          </w:p>
        </w:tc>
        <w:tc>
          <w:tcPr>
            <w:tcW w:type="dxa" w:w="36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color w:val="1A1A2E"/>
                <w:sz w:val="20"/>
                <w:szCs w:val="20"/>
              </w:rPr>
              <w:t xml:space="preserve">Timestamp logging in AgentProcessManager</w:t>
            </w:r>
          </w:p>
        </w:tc>
      </w:tr>
      <w:tr>
        <w:trPr>
          <w:tblHeader w:val="false"/>
        </w:trPr>
        <w:tc>
          <w:tcPr>
            <w:tcW w:type="dxa" w:w="22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color w:val="1A1A2E"/>
                <w:sz w:val="20"/>
                <w:szCs w:val="20"/>
              </w:rPr>
              <w:t xml:space="preserve">Parallel agent success rate</w:t>
            </w:r>
          </w:p>
        </w:tc>
        <w:tc>
          <w:tcPr>
            <w:tcW w:type="dxa" w:w="356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color w:val="1A1A2E"/>
                <w:sz w:val="20"/>
                <w:szCs w:val="20"/>
              </w:rPr>
              <w:t xml:space="preserve">&gt; 95% of delegations complete without error</w:t>
            </w:r>
          </w:p>
        </w:tc>
        <w:tc>
          <w:tcPr>
            <w:tcW w:type="dxa" w:w="36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color w:val="1A1A2E"/>
                <w:sz w:val="20"/>
                <w:szCs w:val="20"/>
              </w:rPr>
              <w:t xml:space="preserve">Error counts in agent_sessions table</w:t>
            </w:r>
          </w:p>
        </w:tc>
      </w:tr>
      <w:tr>
        <w:trPr>
          <w:tblHeader w:val="false"/>
        </w:trPr>
        <w:tc>
          <w:tcPr>
            <w:tcW w:type="dxa" w:w="22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color w:val="1A1A2E"/>
                <w:sz w:val="20"/>
                <w:szCs w:val="20"/>
              </w:rPr>
              <w:t xml:space="preserve">Diff accuracy</w:t>
            </w:r>
          </w:p>
        </w:tc>
        <w:tc>
          <w:tcPr>
            <w:tcW w:type="dxa" w:w="356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color w:val="1A1A2E"/>
                <w:sz w:val="20"/>
                <w:szCs w:val="20"/>
              </w:rPr>
              <w:t xml:space="preserve">&gt; 90% of agent-generated diffs apply cleanly</w:t>
            </w:r>
          </w:p>
        </w:tc>
        <w:tc>
          <w:tcPr>
            <w:tcW w:type="dxa" w:w="36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color w:val="1A1A2E"/>
                <w:sz w:val="20"/>
                <w:szCs w:val="20"/>
              </w:rPr>
              <w:t xml:space="preserve">Track merge conflict count vs. total changes</w:t>
            </w:r>
          </w:p>
        </w:tc>
      </w:tr>
      <w:tr>
        <w:trPr>
          <w:tblHeader w:val="false"/>
        </w:trPr>
        <w:tc>
          <w:tcPr>
            <w:tcW w:type="dxa" w:w="22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color w:val="1A1A2E"/>
                <w:sz w:val="20"/>
                <w:szCs w:val="20"/>
              </w:rPr>
              <w:t xml:space="preserve">PR quality</w:t>
            </w:r>
          </w:p>
        </w:tc>
        <w:tc>
          <w:tcPr>
            <w:tcW w:type="dxa" w:w="356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color w:val="1A1A2E"/>
                <w:sz w:val="20"/>
                <w:szCs w:val="20"/>
              </w:rPr>
              <w:t xml:space="preserve">&gt; 80% of auto-generated PRs pass CI on first push</w:t>
            </w:r>
          </w:p>
        </w:tc>
        <w:tc>
          <w:tcPr>
            <w:tcW w:type="dxa" w:w="36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color w:val="1A1A2E"/>
                <w:sz w:val="20"/>
                <w:szCs w:val="20"/>
              </w:rPr>
              <w:t xml:space="preserve">GitHub API: check run status after PR creation</w:t>
            </w:r>
          </w:p>
        </w:tc>
      </w:tr>
      <w:tr>
        <w:trPr>
          <w:tblHeader w:val="false"/>
        </w:trPr>
        <w:tc>
          <w:tcPr>
            <w:tcW w:type="dxa" w:w="22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color w:val="1A1A2E"/>
                <w:sz w:val="20"/>
                <w:szCs w:val="20"/>
              </w:rPr>
              <w:t xml:space="preserve">Token efficiency</w:t>
            </w:r>
          </w:p>
        </w:tc>
        <w:tc>
          <w:tcPr>
            <w:tcW w:type="dxa" w:w="356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color w:val="1A1A2E"/>
                <w:sz w:val="20"/>
                <w:szCs w:val="20"/>
              </w:rPr>
              <w:t xml:space="preserve">&lt; 50K tokens per typical orchestration cycle</w:t>
            </w:r>
          </w:p>
        </w:tc>
        <w:tc>
          <w:tcPr>
            <w:tcW w:type="dxa" w:w="36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color w:val="1A1A2E"/>
                <w:sz w:val="20"/>
                <w:szCs w:val="20"/>
              </w:rPr>
              <w:t xml:space="preserve">Token tracking in SQLite, compare across conversation types</w:t>
            </w:r>
          </w:p>
        </w:tc>
      </w:tr>
      <w:tr>
        <w:trPr>
          <w:tblHeader w:val="false"/>
        </w:trPr>
        <w:tc>
          <w:tcPr>
            <w:tcW w:type="dxa" w:w="22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color w:val="1A1A2E"/>
                <w:sz w:val="20"/>
                <w:szCs w:val="20"/>
              </w:rPr>
              <w:t xml:space="preserve">App startup time</w:t>
            </w:r>
          </w:p>
        </w:tc>
        <w:tc>
          <w:tcPr>
            <w:tcW w:type="dxa" w:w="356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color w:val="1A1A2E"/>
                <w:sz w:val="20"/>
                <w:szCs w:val="20"/>
              </w:rPr>
              <w:t xml:space="preserve">&lt; 3 seconds to interactive state</w:t>
            </w:r>
          </w:p>
        </w:tc>
        <w:tc>
          <w:tcPr>
            <w:tcW w:type="dxa" w:w="36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color w:val="1A1A2E"/>
                <w:sz w:val="20"/>
                <w:szCs w:val="20"/>
              </w:rPr>
              <w:t xml:space="preserve">Performance profiling with Electron DevTools</w:t>
            </w:r>
          </w:p>
        </w:tc>
      </w:tr>
      <w:tr>
        <w:trPr>
          <w:tblHeader w:val="false"/>
        </w:trPr>
        <w:tc>
          <w:tcPr>
            <w:tcW w:type="dxa" w:w="22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color w:val="1A1A2E"/>
                <w:sz w:val="20"/>
                <w:szCs w:val="20"/>
              </w:rPr>
              <w:t xml:space="preserve">Crash rate</w:t>
            </w:r>
          </w:p>
        </w:tc>
        <w:tc>
          <w:tcPr>
            <w:tcW w:type="dxa" w:w="356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color w:val="1A1A2E"/>
                <w:sz w:val="20"/>
                <w:szCs w:val="20"/>
              </w:rPr>
              <w:t xml:space="preserve">&lt; 1 crash per 100 hours of usage</w:t>
            </w:r>
          </w:p>
        </w:tc>
        <w:tc>
          <w:tcPr>
            <w:tcW w:type="dxa" w:w="36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color w:val="1A1A2E"/>
                <w:sz w:val="20"/>
                <w:szCs w:val="20"/>
              </w:rPr>
              <w:t xml:space="preserve">Error boundary reporting + process monitoring</w:t>
            </w:r>
          </w:p>
        </w:tc>
      </w:tr>
    </w:tbl>
    <w:p>
      <w:pPr>
        <w:spacing w:after="100"/>
      </w:pPr>
    </w:p>
    <w:p>
      <w:pPr>
        <w:pBdr>
          <w:bottom w:val="single" w:color="CBD5E1" w:sz="4" w:space="8"/>
        </w:pBdr>
        <w:spacing w:after="200"/>
      </w:pPr>
    </w:p>
    <w:p>
      <w:pPr>
        <w:pStyle w:val="Heading1"/>
      </w:pPr>
      <w:r>
        <w:t xml:space="preserve">12. Next Steps</w:t>
      </w:r>
    </w:p>
    <w:p>
      <w:pPr>
        <w:spacing w:after="60"/>
      </w:pPr>
    </w:p>
    <w:p>
      <w:pPr>
        <w:spacing w:after="120"/>
      </w:pPr>
      <w:r>
        <w:t xml:space="preserve">To begin implementing Agent Studio, the recommended immediate actions are:</w:t>
      </w:r>
    </w:p>
    <w:p>
      <w:pPr>
        <w:spacing w:after="40"/>
      </w:pPr>
    </w:p>
    <w:p>
      <w:pPr>
        <w:pStyle w:val="ListParagraph"/>
        <w:numPr>
          <w:ilvl w:val="0"/>
          <w:numId w:val="4"/>
        </w:numPr>
        <w:spacing w:after="60"/>
      </w:pPr>
      <w:r>
        <w:rPr>
          <w:b/>
          <w:bCs/>
        </w:rPr>
        <w:t xml:space="preserve">Scaffold the Electron project: </w:t>
      </w:r>
      <w:r>
        <w:t xml:space="preserve">Initialize the monorepo with Electron + React + TypeScript + Tailwind using electron-vite. Set up the build pipeline and ensure the app launches with a blank window.</w:t>
      </w:r>
    </w:p>
    <w:p>
      <w:pPr>
        <w:pStyle w:val="ListParagraph"/>
        <w:numPr>
          <w:ilvl w:val="0"/>
          <w:numId w:val="4"/>
        </w:numPr>
        <w:spacing w:after="60"/>
      </w:pPr>
      <w:r>
        <w:rPr>
          <w:b/>
          <w:bCs/>
        </w:rPr>
        <w:t xml:space="preserve">Create all 11 agent YAML files: </w:t>
      </w:r>
      <w:r>
        <w:t xml:space="preserve">Write the .claude/agents/ definitions with full system prompts. Test each agent individually in Claude Code to validate their focus and quality.</w:t>
      </w:r>
    </w:p>
    <w:p>
      <w:pPr>
        <w:pStyle w:val="ListParagraph"/>
        <w:numPr>
          <w:ilvl w:val="0"/>
          <w:numId w:val="4"/>
        </w:numPr>
        <w:spacing w:after="60"/>
      </w:pPr>
      <w:r>
        <w:rPr>
          <w:b/>
          <w:bCs/>
        </w:rPr>
        <w:t xml:space="preserve">Build the IPC layer: </w:t>
      </w:r>
      <w:r>
        <w:t xml:space="preserve">Define all TypeScript interfaces for IPC channels. Implement the bidirectional communication bridge between renderer and main processes.</w:t>
      </w:r>
    </w:p>
    <w:p>
      <w:pPr>
        <w:pStyle w:val="ListParagraph"/>
        <w:numPr>
          <w:ilvl w:val="0"/>
          <w:numId w:val="4"/>
        </w:numPr>
        <w:spacing w:after="60"/>
      </w:pPr>
      <w:r>
        <w:rPr>
          <w:b/>
          <w:bCs/>
        </w:rPr>
        <w:t xml:space="preserve">Implement the Orchestrator Service: </w:t>
      </w:r>
      <w:r>
        <w:t xml:space="preserve">This is the critical path — the ability to spawn a persistent Claude CLI session, send it messages, and parse structured JSON responses.</w:t>
      </w:r>
    </w:p>
    <w:p>
      <w:pPr>
        <w:pStyle w:val="ListParagraph"/>
        <w:numPr>
          <w:ilvl w:val="0"/>
          <w:numId w:val="4"/>
        </w:numPr>
        <w:spacing w:after="60"/>
      </w:pPr>
      <w:r>
        <w:rPr>
          <w:b/>
          <w:bCs/>
        </w:rPr>
        <w:t xml:space="preserve">Build the Chat Panel: </w:t>
      </w:r>
      <w:r>
        <w:t xml:space="preserve">The primary user interface. Once this works with the Orchestrator, you have a functional (if minimal) application.</w:t>
      </w:r>
    </w:p>
    <w:p>
      <w:pPr>
        <w:spacing w:after="200"/>
      </w:pPr>
    </w:p>
    <w:p>
      <w:pPr>
        <w:jc w:val="center"/>
      </w:pPr>
      <w:r>
        <w:rPr>
          <w:i/>
          <w:iCs/>
          <w:color w:val="64748B"/>
          <w:sz w:val="20"/>
          <w:szCs w:val="20"/>
        </w:rPr>
        <w:t xml:space="preserve">— End of Document —</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BD5E1" w:sz="2" w:space="4"/>
      </w:pBdr>
      <w:tabs>
        <w:tab w:val="right" w:pos="9026"/>
      </w:tabs>
    </w:pPr>
    <w:r>
      <w:rPr>
        <w:color w:val="64748B"/>
        <w:sz w:val="16"/>
        <w:szCs w:val="16"/>
      </w:rPr>
      <w:t xml:space="preserve">Confidential</w:t>
    </w:r>
    <w:r>
      <w:rPr>
        <w:sz w:val="16"/>
        <w:szCs w:val="16"/>
      </w:rPr>
      <w:t xml:space="preserve">	</w:t>
    </w:r>
    <w:r>
      <w:rPr>
        <w:sz w:val="16"/>
        <w:szCs w:val="16"/>
      </w:rPr>
      <w:t xml:space="preserve">	</w:t>
    </w:r>
    <w:r>
      <w:rPr>
        <w:color w:val="64748B"/>
        <w:sz w:val="16"/>
        <w:szCs w:val="16"/>
      </w:rPr>
      <w:t xml:space="preserve">Page </w:t>
    </w:r>
    <w:r>
      <w:rPr>
        <w:color w:val="64748B"/>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BD5E1" w:sz="2" w:space="4"/>
      </w:pBdr>
    </w:pPr>
    <w:r>
      <w:rPr>
        <w:i/>
        <w:iCs/>
        <w:color w:val="64748B"/>
        <w:sz w:val="18"/>
        <w:szCs w:val="18"/>
      </w:rPr>
      <w:t xml:space="preserve">Agent Studio — Project Plan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2E"/>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A1A2E"/>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2B6CB0"/>
      <w:sz w:val="30"/>
      <w:szCs w:val="30"/>
    </w:rPr>
  </w:style>
  <w:style w:type="paragraph" w:styleId="Heading3">
    <w:name w:val="Heading 3"/>
    <w:basedOn w:val="Normal"/>
    <w:next w:val="Normal"/>
    <w:qFormat/>
    <w:pPr>
      <w:spacing w:after="120" w:before="240"/>
      <w:outlineLvl w:val="2"/>
    </w:pPr>
    <w:rPr>
      <w:rFonts w:ascii="Arial" w:cs="Arial" w:eastAsia="Arial" w:hAnsi="Arial"/>
      <w:b/>
      <w:bCs/>
      <w:color w:val="0D9488"/>
      <w:sz w:val="26"/>
      <w:szCs w:val="26"/>
    </w:rPr>
  </w:style>
  <w:style w:type="paragraph" w:styleId="Heading4">
    <w:name w:val="Heading 4"/>
    <w:basedOn w:val="Normal"/>
    <w:next w:val="Normal"/>
    <w:qFormat/>
    <w:pPr>
      <w:spacing w:after="100" w:before="200"/>
      <w:outlineLvl w:val="3"/>
    </w:pPr>
    <w:rPr>
      <w:rFonts w:ascii="Arial" w:cs="Arial" w:eastAsia="Arial" w:hAnsi="Arial"/>
      <w:b/>
      <w:bCs/>
      <w:color w:val="7C3AED"/>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2026-03-21T05:06:19.500Z</dcterms:created>
  <dcterms:modified xsi:type="dcterms:W3CDTF">2026-03-21T05:06:19.501Z</dcterms:modified>
</cp:coreProperties>
</file>

<file path=docProps/custom.xml><?xml version="1.0" encoding="utf-8"?>
<Properties xmlns="http://schemas.openxmlformats.org/officeDocument/2006/custom-properties" xmlns:vt="http://schemas.openxmlformats.org/officeDocument/2006/docPropsVTypes"/>
</file>