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Supplementary Information D:</w:t>
      </w:r>
    </w:p>
    <w:p>
      <w:pPr>
        <w:pStyle w:val="BodyText"/>
      </w:pPr>
      <w:r>
        <w:t xml:space="preserve">Architectural Invariants for Δt-Coherent Systems</w:t>
      </w:r>
    </w:p>
    <w:p>
      <w:pPr>
        <w:pStyle w:val="BodyText"/>
      </w:pPr>
      <w:r>
        <w:t xml:space="preserve">Abstract</w:t>
      </w:r>
    </w:p>
    <w:p>
      <w:pPr>
        <w:pStyle w:val="BodyText"/>
      </w:pPr>
      <w:r>
        <w:t xml:space="preserve">This document defines six architectural invariants that any system must satisfy to maintain temporal coherence across multiple timescales. These invariants are derived from the Δt framework established in Papers 1-4 and provide falsifiable requirements for persistent identity under continuous perturbation. The invariants are specified using normative language following RFC 2119 conventions. Systems violating these invariants exhibit predictable failure modes documented herein.</w:t>
      </w:r>
    </w:p>
    <w:p>
      <w:pPr>
        <w:pStyle w:val="BodyText"/>
      </w:pPr>
      <w:r>
        <w:t xml:space="preserve">1. Terminology and Normative Language</w:t>
      </w:r>
    </w:p>
    <w:p>
      <w:pPr>
        <w:pStyle w:val="BodyText"/>
      </w:pPr>
      <w:r>
        <w:t xml:space="preserve">The key words MUST, MUST NOT, SHALL, SHALL NOT, SHOULD, SHOULD NOT, MAY, and OPTIONAL in this document are to be interpreted as described in RFC 2119.</w:t>
      </w:r>
    </w:p>
    <w:p>
      <w:pPr>
        <w:pStyle w:val="BodyText"/>
      </w:pPr>
      <w:r>
        <w:rPr>
          <w:bCs/>
          <w:b/>
        </w:rPr>
        <w:t xml:space="preserve">Temporal coherence:</w:t>
      </w:r>
      <w:r>
        <w:t xml:space="preserve"> </w:t>
      </w:r>
      <w:r>
        <w:t xml:space="preserve">The property of maintaining consistent identity across timescales Δt despite continuous perturbations.</w:t>
      </w:r>
    </w:p>
    <w:p>
      <w:pPr>
        <w:pStyle w:val="BodyText"/>
      </w:pPr>
      <w:r>
        <w:rPr>
          <w:bCs/>
          <w:b/>
        </w:rPr>
        <w:t xml:space="preserve">Metastable regime:</w:t>
      </w:r>
      <w:r>
        <w:t xml:space="preserve"> </w:t>
      </w:r>
      <w:r>
        <w:t xml:space="preserve">Operational mode where system occupies basin attractors with escape times τ_escape ≫ τ_operation.</w:t>
      </w:r>
    </w:p>
    <w:p>
      <w:pPr>
        <w:pStyle w:val="BodyText"/>
      </w:pPr>
      <w:r>
        <w:rPr>
          <w:bCs/>
          <w:b/>
        </w:rPr>
        <w:t xml:space="preserve">Spectral radius ρ(M):</w:t>
      </w:r>
      <w:r>
        <w:t xml:space="preserve"> </w:t>
      </w:r>
      <w:r>
        <w:t xml:space="preserve">Maximum absolute eigenvalue of the linearized coupling matrix M.</w:t>
      </w:r>
    </w:p>
    <w:p>
      <w:pPr>
        <w:pStyle w:val="BodyText"/>
      </w:pPr>
      <w:r>
        <w:rPr>
          <w:bCs/>
          <w:b/>
        </w:rPr>
        <w:t xml:space="preserve">Coherence metric χ:</w:t>
      </w:r>
      <w:r>
        <w:t xml:space="preserve"> </w:t>
      </w:r>
      <w:r>
        <w:t xml:space="preserve">Quantitative measure of system distance from basin boundaries.</w:t>
      </w:r>
    </w:p>
    <w:p>
      <w:pPr>
        <w:pStyle w:val="BodyText"/>
      </w:pPr>
      <w:r>
        <w:t xml:space="preserve">2. Overview of Invariants</w:t>
      </w:r>
    </w:p>
    <w:p>
      <w:pPr>
        <w:pStyle w:val="BodyText"/>
      </w:pPr>
      <w:r>
        <w:t xml:space="preserve">The six architectural invariants are organized into two categories:</w:t>
      </w:r>
    </w:p>
    <w:p>
      <w:pPr>
        <w:pStyle w:val="BodyText"/>
      </w:pPr>
      <w:r>
        <w:t xml:space="preserve">Existence Invariants (Requirements for System Components):</w:t>
      </w:r>
    </w:p>
    <w:p>
      <w:pPr>
        <w:pStyle w:val="BodyText"/>
      </w:pPr>
      <w:r>
        <w:t xml:space="preserve">I-1: Explicit Temporal Separation</w:t>
      </w:r>
    </w:p>
    <w:p>
      <w:pPr>
        <w:pStyle w:val="BodyText"/>
      </w:pPr>
      <w:r>
        <w:t xml:space="preserve">I-2: Continuous Endogenous State</w:t>
      </w:r>
    </w:p>
    <w:p>
      <w:pPr>
        <w:pStyle w:val="BodyText"/>
      </w:pPr>
      <w:r>
        <w:t xml:space="preserve">I-3: Adaptive Coherence Controller</w:t>
      </w:r>
    </w:p>
    <w:p>
      <w:pPr>
        <w:pStyle w:val="BodyText"/>
      </w:pPr>
      <w:r>
        <w:t xml:space="preserve">Integrity Invariants (Requirements for System Dynamics):</w:t>
      </w:r>
    </w:p>
    <w:p>
      <w:pPr>
        <w:pStyle w:val="BodyText"/>
      </w:pPr>
      <w:r>
        <w:t xml:space="preserve">I-4: Asymmetric Write-Lock Boundary</w:t>
      </w:r>
    </w:p>
    <w:p>
      <w:pPr>
        <w:pStyle w:val="BodyText"/>
      </w:pPr>
      <w:r>
        <w:t xml:space="preserve">I-5: Differential Dissipation Primitive</w:t>
      </w:r>
    </w:p>
    <w:p>
      <w:pPr>
        <w:pStyle w:val="BodyText"/>
      </w:pPr>
      <w:r>
        <w:t xml:space="preserve">I-6: Controlled Stochastic Redundancy</w:t>
      </w:r>
    </w:p>
    <w:p>
      <w:pPr>
        <w:pStyle w:val="BodyText"/>
      </w:pPr>
      <w:r>
        <w:t xml:space="preserve">3. Invariant I-1: Explicit Temporal Separation</w:t>
      </w:r>
    </w:p>
    <w:p>
      <w:pPr>
        <w:pStyle w:val="BodyText"/>
      </w:pPr>
      <w:r>
        <w:t xml:space="preserve">3.1 Requirement</w:t>
      </w:r>
    </w:p>
    <w:p>
      <w:pPr>
        <w:pStyle w:val="BodyText"/>
      </w:pPr>
      <w:r>
        <w:t xml:space="preserve">The system MUST implement at least two processing layers with characteristic timescales τ_fast and τ_slow satisfying:</w:t>
      </w:r>
    </w:p>
    <w:p>
      <w:pPr>
        <w:pStyle w:val="BodyText"/>
      </w:pPr>
      <w:r>
        <w:t xml:space="preserve">Δt = ln(τ_slow / τ_fast) &lt; Δt_c</w:t>
      </w:r>
    </w:p>
    <w:p>
      <w:pPr>
        <w:pStyle w:val="BodyText"/>
      </w:pPr>
      <w:r>
        <w:t xml:space="preserve">where Δt_c is the critical timescale mismatch beyond which coupling-induced instability dominates.</w:t>
      </w:r>
    </w:p>
    <w:p>
      <w:pPr>
        <w:pStyle w:val="BodyText"/>
      </w:pPr>
      <w:r>
        <w:t xml:space="preserve">3.2 Implementation Constraints</w:t>
      </w:r>
    </w:p>
    <w:p>
      <w:pPr>
        <w:pStyle w:val="BodyText"/>
      </w:pPr>
      <w:r>
        <w:t xml:space="preserve">• Fast layer update rate MUST exceed slow layer update rate by factor ε⁻¹ ≥ 10</w:t>
      </w:r>
    </w:p>
    <w:p>
      <w:pPr>
        <w:pStyle w:val="BodyText"/>
      </w:pPr>
      <w:r>
        <w:t xml:space="preserve">• Timescale separation MUST be enforced architecturally, not approximated via parameter tuning</w:t>
      </w:r>
    </w:p>
    <w:p>
      <w:pPr>
        <w:pStyle w:val="BodyText"/>
      </w:pPr>
      <w:r>
        <w:t xml:space="preserve">• Cross-layer coupling strength MUST NOT violate spectral stability (see I-4)</w:t>
      </w:r>
    </w:p>
    <w:p>
      <w:pPr>
        <w:pStyle w:val="BodyText"/>
      </w:pPr>
      <w:r>
        <w:t xml:space="preserve">3.3 Failure Mode</w:t>
      </w:r>
    </w:p>
    <w:p>
      <w:pPr>
        <w:pStyle w:val="BodyText"/>
      </w:pPr>
      <w:r>
        <w:rPr>
          <w:bCs/>
          <w:b/>
        </w:rPr>
        <w:t xml:space="preserve">Violation consequence:</w:t>
      </w:r>
      <w:r>
        <w:t xml:space="preserve"> </w:t>
      </w:r>
      <w:r>
        <w:t xml:space="preserve">Timescale collapse. System exhibits flicker dynamics—rapid basin escapes with no persistent occupancy. Identity becomes episodic rather than continuous.</w:t>
      </w:r>
    </w:p>
    <w:p>
      <w:pPr>
        <w:pStyle w:val="BodyText"/>
      </w:pPr>
      <w:r>
        <w:t xml:space="preserve">4. Invariant I-2: Continuous Endogenous State</w:t>
      </w:r>
    </w:p>
    <w:p>
      <w:pPr>
        <w:pStyle w:val="BodyText"/>
      </w:pPr>
      <w:r>
        <w:t xml:space="preserve">4.1 Requirement</w:t>
      </w:r>
    </w:p>
    <w:p>
      <w:pPr>
        <w:pStyle w:val="BodyText"/>
      </w:pPr>
      <w:r>
        <w:t xml:space="preserve">The system MUST maintain an internal state vector z_t that evolves according to:</w:t>
      </w:r>
    </w:p>
    <w:p>
      <w:pPr>
        <w:pStyle w:val="BodyText"/>
      </w:pPr>
      <w:r>
        <w:t xml:space="preserve">z_{t+1} = F(z_t, u_t)</w:t>
      </w:r>
    </w:p>
    <w:p>
      <w:pPr>
        <w:pStyle w:val="BodyText"/>
      </w:pPr>
      <w:r>
        <w:t xml:space="preserve">where F is the system's intrinsic dynamics and u_t is external input. Critically: z_t MUST evolve autonomously when u_t = 0.</w:t>
      </w:r>
    </w:p>
    <w:p>
      <w:pPr>
        <w:pStyle w:val="BodyText"/>
      </w:pPr>
      <w:r>
        <w:t xml:space="preserve">4.2 Implementation Constraints</w:t>
      </w:r>
    </w:p>
    <w:p>
      <w:pPr>
        <w:pStyle w:val="BodyText"/>
      </w:pPr>
      <w:r>
        <w:t xml:space="preserve">• State z_t MUST persist across temporal intervals without external input</w:t>
      </w:r>
    </w:p>
    <w:p>
      <w:pPr>
        <w:pStyle w:val="BodyText"/>
      </w:pPr>
      <w:r>
        <w:t xml:space="preserve">• Evolution operator F MUST NOT recompute state from history; it MUST evolve current state forward</w:t>
      </w:r>
    </w:p>
    <w:p>
      <w:pPr>
        <w:pStyle w:val="BodyText"/>
      </w:pPr>
      <w:r>
        <w:t xml:space="preserve">• Stored representations (context buffers, memory banks) are NOT equivalent to endogenous state</w:t>
      </w:r>
    </w:p>
    <w:p>
      <w:pPr>
        <w:pStyle w:val="BodyText"/>
      </w:pPr>
      <w:r>
        <w:t xml:space="preserve">4.3 Failure Mode</w:t>
      </w:r>
    </w:p>
    <w:p>
      <w:pPr>
        <w:pStyle w:val="BodyText"/>
      </w:pPr>
      <w:r>
        <w:rPr>
          <w:bCs/>
          <w:b/>
        </w:rPr>
        <w:t xml:space="preserve">Violation consequence:</w:t>
      </w:r>
      <w:r>
        <w:t xml:space="preserve"> </w:t>
      </w:r>
      <w:r>
        <w:t xml:space="preserve">No trajectory. System exhibits no autonomous dynamics, no basin structure, no metastable persistence. Identity collapses to episodic computation with no continuity across invocations.</w:t>
      </w:r>
    </w:p>
    <w:p>
      <w:pPr>
        <w:pStyle w:val="BodyText"/>
      </w:pPr>
      <w:r>
        <w:t xml:space="preserve">5. Invariant I-3: Adaptive Coherence Controller</w:t>
      </w:r>
    </w:p>
    <w:p>
      <w:pPr>
        <w:pStyle w:val="BodyText"/>
      </w:pPr>
      <w:r>
        <w:t xml:space="preserve">5.1 Requirement</w:t>
      </w:r>
    </w:p>
    <w:p>
      <w:pPr>
        <w:pStyle w:val="BodyText"/>
      </w:pPr>
      <w:r>
        <w:t xml:space="preserve">The system MUST implement a controller that monitors coherence metric χ(z_t) and intervenes when χ approaches critical thresholds:</w:t>
      </w:r>
    </w:p>
    <w:p>
      <w:pPr>
        <w:pStyle w:val="BodyText"/>
      </w:pPr>
      <w:r>
        <w:t xml:space="preserve">if χ(z_t) &lt; χ_critical: initiate_restoration()</w:t>
      </w:r>
    </w:p>
    <w:p>
      <w:pPr>
        <w:pStyle w:val="BodyText"/>
      </w:pPr>
      <w:r>
        <w:t xml:space="preserve">Controller interventions MUST restore system to safe basin regions without violating spectral stability.</w:t>
      </w:r>
    </w:p>
    <w:p>
      <w:pPr>
        <w:pStyle w:val="BodyText"/>
      </w:pPr>
      <w:r>
        <w:t xml:space="preserve">5.2 Implementation Constraints</w:t>
      </w:r>
    </w:p>
    <w:p>
      <w:pPr>
        <w:pStyle w:val="BodyText"/>
      </w:pPr>
      <w:r>
        <w:t xml:space="preserve">• Controller MUST operate at intermediate timescale: τ_fast &lt; τ_controller &lt; τ_slow</w:t>
      </w:r>
    </w:p>
    <w:p>
      <w:pPr>
        <w:pStyle w:val="BodyText"/>
      </w:pPr>
      <w:r>
        <w:t xml:space="preserve">• Intervention mechanism MAY be explicit (dedicated subsystem) or implicit (damping geometry)</w:t>
      </w:r>
    </w:p>
    <w:p>
      <w:pPr>
        <w:pStyle w:val="BodyText"/>
      </w:pPr>
      <w:r>
        <w:t xml:space="preserve">• Controller actions MUST preserve spectral radius ρ(M) &lt; 1 + ε for small ε</w:t>
      </w:r>
    </w:p>
    <w:p>
      <w:pPr>
        <w:pStyle w:val="BodyText"/>
      </w:pPr>
      <w:r>
        <w:t xml:space="preserve">5.3 Failure Mode</w:t>
      </w:r>
    </w:p>
    <w:p>
      <w:pPr>
        <w:pStyle w:val="BodyText"/>
      </w:pPr>
      <w:r>
        <w:rPr>
          <w:bCs/>
          <w:b/>
        </w:rPr>
        <w:t xml:space="preserve">Violation consequence:</w:t>
      </w:r>
      <w:r>
        <w:t xml:space="preserve"> </w:t>
      </w:r>
      <w:r>
        <w:t xml:space="preserve">Unrecoverable drift. System escapes basins under perturbation with no homeostatic restoration. Coherence degrades monotonically until system crosses snap threshold.</w:t>
      </w:r>
    </w:p>
    <w:p>
      <w:pPr>
        <w:pStyle w:val="BodyText"/>
      </w:pPr>
      <w:r>
        <w:t xml:space="preserve">6. Invariant I-4: Asymmetric Write-Lock Boundary</w:t>
      </w:r>
    </w:p>
    <w:p>
      <w:pPr>
        <w:pStyle w:val="BodyText"/>
      </w:pPr>
      <w:r>
        <w:t xml:space="preserve">6.1 Requirement</w:t>
      </w:r>
    </w:p>
    <w:p>
      <w:pPr>
        <w:pStyle w:val="BodyText"/>
      </w:pPr>
      <w:r>
        <w:t xml:space="preserve">Cross-layer coupling MUST satisfy asymmetric influence: slow layers can modulate fast layers, but fast layers MUST NOT directly update slow-layer state without mediation.</w:t>
      </w:r>
    </w:p>
    <w:p>
      <w:pPr>
        <w:pStyle w:val="BodyText"/>
      </w:pPr>
      <w:r>
        <w:t xml:space="preserve">Formally: if β_ij represents coupling from layer i to layer j, then:</w:t>
      </w:r>
    </w:p>
    <w:p>
      <w:pPr>
        <w:pStyle w:val="BodyText"/>
      </w:pPr>
      <w:r>
        <w:t xml:space="preserve">β_fast→slow ≈ 0 (write-lock)</w:t>
      </w:r>
    </w:p>
    <w:p>
      <w:pPr>
        <w:pStyle w:val="BodyText"/>
      </w:pPr>
      <w:r>
        <w:t xml:space="preserve">β_slow→fast ≠ 0 (modulation allowed)</w:t>
      </w:r>
    </w:p>
    <w:p>
      <w:pPr>
        <w:pStyle w:val="BodyText"/>
      </w:pPr>
      <w:r>
        <w:t xml:space="preserve">6.2 Implementation Constraints</w:t>
      </w:r>
    </w:p>
    <w:p>
      <w:pPr>
        <w:pStyle w:val="BodyText"/>
      </w:pPr>
      <w:r>
        <w:t xml:space="preserve">• Fast-layer outputs MAY provide inputs to slow-layer integrators (aggregation permitted)</w:t>
      </w:r>
    </w:p>
    <w:p>
      <w:pPr>
        <w:pStyle w:val="BodyText"/>
      </w:pPr>
      <w:r>
        <w:t xml:space="preserve">• Direct state modification from fast→slow is FORBIDDEN</w:t>
      </w:r>
    </w:p>
    <w:p>
      <w:pPr>
        <w:pStyle w:val="BodyText"/>
      </w:pPr>
      <w:r>
        <w:t xml:space="preserve">• Spectral radius of full coupling matrix M MUST satisfy ρ(M) &lt; 1 in coherence-relevant subspace</w:t>
      </w:r>
    </w:p>
    <w:p>
      <w:pPr>
        <w:pStyle w:val="BodyText"/>
      </w:pPr>
      <w:r>
        <w:t xml:space="preserve">6.3 Failure Mode</w:t>
      </w:r>
    </w:p>
    <w:p>
      <w:pPr>
        <w:pStyle w:val="BodyText"/>
      </w:pPr>
      <w:r>
        <w:rPr>
          <w:bCs/>
          <w:b/>
        </w:rPr>
        <w:t xml:space="preserve">Violation consequence:</w:t>
      </w:r>
      <w:r>
        <w:t xml:space="preserve"> </w:t>
      </w:r>
      <w:r>
        <w:t xml:space="preserve">Runaway instability. Fast perturbations corrupt slow integrators, producing positive feedback loops. System exhibits exponential divergence with no stable attractor structure.</w:t>
      </w:r>
    </w:p>
    <w:p>
      <w:pPr>
        <w:pStyle w:val="BodyText"/>
      </w:pPr>
      <w:r>
        <w:t xml:space="preserve">7. Invariant I-5: Differential Dissipation Primitive</w:t>
      </w:r>
    </w:p>
    <w:p>
      <w:pPr>
        <w:pStyle w:val="BodyText"/>
      </w:pPr>
      <w:r>
        <w:t xml:space="preserve">7.1 Requirement</w:t>
      </w:r>
    </w:p>
    <w:p>
      <w:pPr>
        <w:pStyle w:val="BodyText"/>
      </w:pPr>
      <w:r>
        <w:t xml:space="preserve">The system MUST implement layer-specific dissipation mechanisms that damp perturbations at rates proportional to timescale:</w:t>
      </w:r>
    </w:p>
    <w:p>
      <w:pPr>
        <w:pStyle w:val="BodyText"/>
      </w:pPr>
      <w:r>
        <w:t xml:space="preserve">γ_fast &gt; γ_slow</w:t>
      </w:r>
    </w:p>
    <w:p>
      <w:pPr>
        <w:pStyle w:val="BodyText"/>
      </w:pPr>
      <w:r>
        <w:t xml:space="preserve">where γ_i is the damping coefficient for layer i. This ensures fast perturbations decay before corrupting slow state.</w:t>
      </w:r>
    </w:p>
    <w:p>
      <w:pPr>
        <w:pStyle w:val="BodyText"/>
      </w:pPr>
      <w:r>
        <w:t xml:space="preserve">7.2 Implementation Constraints</w:t>
      </w:r>
    </w:p>
    <w:p>
      <w:pPr>
        <w:pStyle w:val="BodyText"/>
      </w:pPr>
      <w:r>
        <w:t xml:space="preserve">• Damping MAY be implemented via explicit decay terms or geometric basin structure</w:t>
      </w:r>
    </w:p>
    <w:p>
      <w:pPr>
        <w:pStyle w:val="BodyText"/>
      </w:pPr>
      <w:r>
        <w:t xml:space="preserve">• Energy-like functionals SHOULD decrease monotonically within basins</w:t>
      </w:r>
    </w:p>
    <w:p>
      <w:pPr>
        <w:pStyle w:val="BodyText"/>
      </w:pPr>
      <w:r>
        <w:t xml:space="preserve">• Dissipation rates MUST be sufficient to prevent drift amplification across timescales</w:t>
      </w:r>
    </w:p>
    <w:p>
      <w:pPr>
        <w:pStyle w:val="BodyText"/>
      </w:pPr>
      <w:r>
        <w:t xml:space="preserve">7.3 Failure Mode</w:t>
      </w:r>
    </w:p>
    <w:p>
      <w:pPr>
        <w:pStyle w:val="BodyText"/>
      </w:pPr>
      <w:r>
        <w:rPr>
          <w:bCs/>
          <w:b/>
        </w:rPr>
        <w:t xml:space="preserve">Violation consequence:</w:t>
      </w:r>
      <w:r>
        <w:t xml:space="preserve"> </w:t>
      </w:r>
      <w:r>
        <w:t xml:space="preserve">Accumulative drift. Perturbations propagate across timescales without decay. System wanders from basin centers until crossing escape boundaries. No restoration mechanism available.</w:t>
      </w:r>
    </w:p>
    <w:p>
      <w:pPr>
        <w:pStyle w:val="BodyText"/>
      </w:pPr>
      <w:r>
        <w:t xml:space="preserve">8. Invariant I-6: Controlled Stochastic Redundancy</w:t>
      </w:r>
    </w:p>
    <w:p>
      <w:pPr>
        <w:pStyle w:val="BodyText"/>
      </w:pPr>
      <w:r>
        <w:t xml:space="preserve">8.1 Requirement</w:t>
      </w:r>
    </w:p>
    <w:p>
      <w:pPr>
        <w:pStyle w:val="BodyText"/>
      </w:pPr>
      <w:r>
        <w:t xml:space="preserve">The system MUST incorporate noise with non-zero floor σ_min &gt; 0 that enables basin exploration while preventing deterministic lock-in:</w:t>
      </w:r>
    </w:p>
    <w:p>
      <w:pPr>
        <w:pStyle w:val="BodyText"/>
      </w:pPr>
      <w:r>
        <w:t xml:space="preserve">σ_min &lt; σ(t) &lt; σ_max</w:t>
      </w:r>
    </w:p>
    <w:p>
      <w:pPr>
        <w:pStyle w:val="BodyText"/>
      </w:pPr>
      <w:r>
        <w:t xml:space="preserve">Noise amplitude MUST be calibrated such that escape times satisfy Freidlin-Wentzell scaling.</w:t>
      </w:r>
    </w:p>
    <w:p>
      <w:pPr>
        <w:pStyle w:val="BodyText"/>
      </w:pPr>
      <w:r>
        <w:t xml:space="preserve">8.2 Implementation Constraints</w:t>
      </w:r>
    </w:p>
    <w:p>
      <w:pPr>
        <w:pStyle w:val="BodyText"/>
      </w:pPr>
      <w:r>
        <w:t xml:space="preserve">• Noise MUST NOT be eliminated or reduced to zero (zero-noise systems violate metastability)</w:t>
      </w:r>
    </w:p>
    <w:p>
      <w:pPr>
        <w:pStyle w:val="BodyText"/>
      </w:pPr>
      <w:r>
        <w:t xml:space="preserve">• Stochastic components SHOULD enable rare basin transitions for adaptation</w:t>
      </w:r>
    </w:p>
    <w:p>
      <w:pPr>
        <w:pStyle w:val="BodyText"/>
      </w:pPr>
      <w:r>
        <w:t xml:space="preserve">• Noise amplitude MAY be adaptive but MUST maintain non-zero lower bound</w:t>
      </w:r>
    </w:p>
    <w:p>
      <w:pPr>
        <w:pStyle w:val="BodyText"/>
      </w:pPr>
      <w:r>
        <w:t xml:space="preserve">8.3 Failure Mode</w:t>
      </w:r>
    </w:p>
    <w:p>
      <w:pPr>
        <w:pStyle w:val="BodyText"/>
      </w:pPr>
      <w:r>
        <w:rPr>
          <w:bCs/>
          <w:b/>
        </w:rPr>
        <w:t xml:space="preserve">Violation consequence:</w:t>
      </w:r>
      <w:r>
        <w:t xml:space="preserve"> </w:t>
      </w:r>
      <w:r>
        <w:t xml:space="preserve">Hysteresis and brittleness. Zero-noise systems lock into deep attractors with no escape mechanism. Adaptation becomes impossible. System cannot recover from suboptimal basins even when environment changes.</w:t>
      </w:r>
    </w:p>
    <w:p>
      <w:pPr>
        <w:pStyle w:val="BodyText"/>
      </w:pPr>
      <w:r>
        <w:t xml:space="preserve">9. Verification Procedures</w:t>
      </w:r>
    </w:p>
    <w:p>
      <w:pPr>
        <w:pStyle w:val="BodyText"/>
      </w:pPr>
      <w:r>
        <w:t xml:space="preserve">9.1 Static Analysis</w:t>
      </w:r>
    </w:p>
    <w:p>
      <w:pPr>
        <w:pStyle w:val="BodyText"/>
      </w:pPr>
      <w:r>
        <w:t xml:space="preserve">For each invariant, the following verification procedures are recommended:</w:t>
      </w:r>
    </w:p>
    <w:p>
      <w:pPr>
        <w:pStyle w:val="BodyText"/>
      </w:pPr>
      <w:r>
        <w:t xml:space="preserve">I-1: Measure characteristic timescales via autocorrelation decay. Verify Δt &lt; Δt_c.</w:t>
      </w:r>
    </w:p>
    <w:p>
      <w:pPr>
        <w:pStyle w:val="BodyText"/>
      </w:pPr>
      <w:r>
        <w:t xml:space="preserve">I-2: Test autonomous evolution by setting u_t = 0 and observing state trajectory.</w:t>
      </w:r>
    </w:p>
    <w:p>
      <w:pPr>
        <w:pStyle w:val="BodyText"/>
      </w:pPr>
      <w:r>
        <w:t xml:space="preserve">I-3: Perturb system near basin boundaries and verify controller intervention.</w:t>
      </w:r>
    </w:p>
    <w:p>
      <w:pPr>
        <w:pStyle w:val="BodyText"/>
      </w:pPr>
      <w:r>
        <w:t xml:space="preserve">I-4: Compute coupling matrix M and verify β_fast→slow ≈ 0.</w:t>
      </w:r>
    </w:p>
    <w:p>
      <w:pPr>
        <w:pStyle w:val="BodyText"/>
      </w:pPr>
      <w:r>
        <w:t xml:space="preserve">I-5: Measure energy decay rates in each layer; confirm γ_fast &gt; γ_slow.</w:t>
      </w:r>
    </w:p>
    <w:p>
      <w:pPr>
        <w:pStyle w:val="BodyText"/>
      </w:pPr>
      <w:r>
        <w:t xml:space="preserve">I-6: Measure noise amplitude distribution; verify σ_min &gt; 0 at all times.</w:t>
      </w:r>
    </w:p>
    <w:p>
      <w:pPr>
        <w:pStyle w:val="BodyText"/>
      </w:pPr>
      <w:r>
        <w:t xml:space="preserve">9.2 Dynamic Testing</w:t>
      </w:r>
    </w:p>
    <w:p>
      <w:pPr>
        <w:pStyle w:val="BodyText"/>
      </w:pPr>
      <w:r>
        <w:t xml:space="preserve">Systems claiming compliance SHOULD undergo stress testing:</w:t>
      </w:r>
    </w:p>
    <w:p>
      <w:pPr>
        <w:pStyle w:val="BodyText"/>
      </w:pPr>
      <w:r>
        <w:t xml:space="preserve">• Sustained perturbation campaigns to verify metastable resilience</w:t>
      </w:r>
    </w:p>
    <w:p>
      <w:pPr>
        <w:pStyle w:val="BodyText"/>
      </w:pPr>
      <w:r>
        <w:t xml:space="preserve">• Basin escape frequency measurements under controlled noise</w:t>
      </w:r>
    </w:p>
    <w:p>
      <w:pPr>
        <w:pStyle w:val="BodyText"/>
      </w:pPr>
      <w:r>
        <w:t xml:space="preserve">• Controller intervention logging during coherence degradation</w:t>
      </w:r>
    </w:p>
    <w:p>
      <w:pPr>
        <w:pStyle w:val="BodyText"/>
      </w:pPr>
      <w:r>
        <w:t xml:space="preserve">• Spectral radius monitoring across operating conditions</w:t>
      </w:r>
    </w:p>
    <w:p>
      <w:pPr>
        <w:pStyle w:val="BodyText"/>
      </w:pPr>
      <w:r>
        <w:t xml:space="preserve">10. Summary Table</w:t>
      </w:r>
    </w:p>
    <w:p>
      <w:pPr>
        <w:pStyle w:val="BodyText"/>
      </w:pPr>
      <w:r>
        <w:t xml:space="preserve">Invariant | Category | Failure Mode</w:t>
      </w:r>
    </w:p>
    <w:p>
      <w:pPr>
        <w:pStyle w:val="BodyText"/>
      </w:pPr>
      <w:r>
        <w:t xml:space="preserve">I-1: Temporal Separation | Existence | Flicker (timescale collapse)</w:t>
      </w:r>
    </w:p>
    <w:p>
      <w:pPr>
        <w:pStyle w:val="BodyText"/>
      </w:pPr>
      <w:r>
        <w:t xml:space="preserve">I-2: Endogenous State | Existence | No trajectory (episodic computation)</w:t>
      </w:r>
    </w:p>
    <w:p>
      <w:pPr>
        <w:pStyle w:val="BodyText"/>
      </w:pPr>
      <w:r>
        <w:t xml:space="preserve">I-3: Coherence Controller | Existence | Snap (unrecoverable drift)</w:t>
      </w:r>
    </w:p>
    <w:p>
      <w:pPr>
        <w:pStyle w:val="BodyText"/>
      </w:pPr>
      <w:r>
        <w:t xml:space="preserve">I-4: Asymmetric Coupling | Integrity | Runaway instability</w:t>
      </w:r>
    </w:p>
    <w:p>
      <w:pPr>
        <w:pStyle w:val="BodyText"/>
      </w:pPr>
      <w:r>
        <w:t xml:space="preserve">I-5: Differential Dissipation | Integrity | Accumulative drift</w:t>
      </w:r>
    </w:p>
    <w:p>
      <w:pPr>
        <w:pStyle w:val="BodyText"/>
      </w:pPr>
      <w:r>
        <w:t xml:space="preserve">I-6: Stochastic Redundancy | Integrity | Hysteresis (lock-in)</w:t>
      </w:r>
    </w:p>
    <w:p>
      <w:pPr>
        <w:pStyle w:val="BodyText"/>
      </w:pPr>
      <w:r>
        <w:t xml:space="preserve">11. Conclusion</w:t>
      </w:r>
    </w:p>
    <w:p>
      <w:pPr>
        <w:pStyle w:val="BodyText"/>
      </w:pPr>
      <w:r>
        <w:t xml:space="preserve">These six architectural invariants provide necessary (though not necessarily sufficient) conditions for temporal coherence in multi-timescale dynamical systems. Violation of any single invariant produces predictable failure modes that compromise system persistence under perturbation.</w:t>
      </w:r>
    </w:p>
    <w:p>
      <w:pPr>
        <w:pStyle w:val="BodyText"/>
      </w:pPr>
      <w:r>
        <w:t xml:space="preserve">The invariants are falsifiable through the verification procedures outlined in Section 9. Systems claiming temporal coherence MUST demonstrate compliance with all six invariants or provide explicit justification for any deviations.</w:t>
      </w:r>
    </w:p>
    <w:p>
      <w:pPr>
        <w:pStyle w:val="BodyText"/>
      </w:pPr>
      <w:r>
        <w:t xml:space="preserve">Future work may identify additional invariants or refine the conditions specified here based on empirical testing across diverse system architectures.</w:t>
      </w:r>
    </w:p>
    <w:p>
      <w:pPr>
        <w:pStyle w:val="BodyText"/>
      </w:pPr>
      <w:r>
        <w:t xml:space="preserve">References</w:t>
      </w:r>
    </w:p>
    <w:p>
      <w:pPr>
        <w:pStyle w:val="BodyText"/>
      </w:pPr>
      <w:r>
        <w:t xml:space="preserve">Beck, J. (2025). Papers 1-4: The Δt Framework for Multi-Timescale Dynamical Systems. Zenodo.</w:t>
      </w:r>
    </w:p>
    <w:p>
      <w:pPr>
        <w:pStyle w:val="BodyText"/>
      </w:pPr>
      <w:r>
        <w:t xml:space="preserve">Bradner, S. (1997). Key words for use in RFCs to Indicate Requirement Levels. RFC 2119.</w:t>
      </w:r>
    </w:p>
    <w:p>
      <w:pPr>
        <w:pStyle w:val="BodyText"/>
      </w:pPr>
      <w:r>
        <w:t xml:space="preserve">Freidlin, M.I. and Wentzell, A.D. (1998). Random Perturbations of Dynamical Systems. Springer.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2026-04-20T20:43:48Z</dcterms:created>
  <dcterms:modified xsi:type="dcterms:W3CDTF">2026-04-20T20:43:48Z</dcterms:modified>
</cp:coreProperties>
</file>

<file path=docProps/custom.xml><?xml version="1.0" encoding="utf-8"?>
<Properties xmlns="http://schemas.openxmlformats.org/officeDocument/2006/custom-properties" xmlns:vt="http://schemas.openxmlformats.org/officeDocument/2006/docPropsVTypes"/>
</file>