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Δt-Constrained Inference: A General Model of Temporal Coherence in Hierarchical Systems</w:t>
      </w:r>
    </w:p>
    <w:p>
      <w:pPr>
        <w:pStyle w:val="BodyText"/>
      </w:pPr>
      <w:r>
        <w:rPr>
          <w:iCs/>
          <w:i/>
        </w:rPr>
        <w:t xml:space="preserve">James Beck</w:t>
      </w:r>
    </w:p>
    <w:p>
      <w:pPr>
        <w:pStyle w:val="BodyText"/>
      </w:pPr>
      <w:r>
        <w:t xml:space="preserve">Abstract</w:t>
      </w:r>
    </w:p>
    <w:p>
      <w:pPr>
        <w:pStyle w:val="BodyText"/>
      </w:pPr>
      <w:r>
        <w:t xml:space="preserve">We present a general framework for temporal coherence in hierarchical inference systems. When upper layers generate outputs at rates exceeding what lower layers can support, systems exhibit characteristic pathologies: confidence inflation, metastable states that appear functional but are structurally fragile, and eventual collapse under perturbation. We formalize this as the Δt framework, where Δt represents the temporal separation between layers operating at different characteristic timescales. The core constraint—that confidence growth rate must not exceed evidence accumulation rate—yields a differential inequality dC/dt ≤ k·dE/dt governing system behavior. Violations accumulate as temporal debt D(t), a measure of structural fragility invisible in local observations. This framework reveals three distinct regimes: coherent inference where temporal constraints are satisfied, metastable inference where local coherence persists despite accumulated debt, and collapse where perturbation tolerance approaches zero. We demonstrate that meta-plausibility constitutes one instantiation of this general principle and provide diagnostic measures for detecting when systems have entered metastable territory. The theory applies to any hierarchical system generating confident outputs under uncertainty, with domain-specific applications following from appropriate substitutions of evidence bandwidth and support functions.</w:t>
      </w:r>
    </w:p>
    <w:p>
      <w:pPr>
        <w:pStyle w:val="BodyText"/>
      </w:pPr>
      <w:r>
        <w:t xml:space="preserve">1. Introduction: Hierarchical Inference and Temporal Mismatch</w:t>
      </w:r>
    </w:p>
    <w:p>
      <w:pPr>
        <w:pStyle w:val="BodyText"/>
      </w:pPr>
      <w:r>
        <w:t xml:space="preserve">Hierarchical systems process information across multiple layers operating at different characteristic timescales. In such systems, upper layers generate outputs or inferences based on information processed by lower layers. When the rate at which upper layers produce confident claims exceeds the rate at which lower layers can accumulate supporting evidence, the system exhibits temporal mismatch.</w:t>
      </w:r>
    </w:p>
    <w:p>
      <w:pPr>
        <w:pStyle w:val="BodyText"/>
      </w:pPr>
      <w:r>
        <w:t xml:space="preserve">Consider a hierarchical system H composed of layers L₀, L₁, L₂, ..., Lₙ where information flows upward. Each layer Lᵢ operates at a characteristic timescale τᵢ representing the temporal resolution at which that layer can reliably update its state. Lower layers (smaller i) typically operate at faster timescales corresponding to direct observation or data collection. Upper layers (larger i) operate at slower timescales corresponding to inference, aggregation, or strategic planning.</w:t>
      </w:r>
    </w:p>
    <w:p>
      <w:pPr>
        <w:pStyle w:val="BodyText"/>
      </w:pPr>
      <w:r>
        <w:t xml:space="preserve">The temporal separation between adjacent layers is quantified as:</w:t>
      </w:r>
    </w:p>
    <w:p>
      <w:pPr>
        <w:pStyle w:val="BodyText"/>
      </w:pPr>
      <w:r>
        <w:t xml:space="preserve">Δt(i,i+1) = τᵢ₊₁ - τᵢ</w:t>
      </w:r>
    </w:p>
    <w:p>
      <w:pPr>
        <w:pStyle w:val="BodyText"/>
      </w:pPr>
      <w:r>
        <w:t xml:space="preserve">Under normal operation, this separation allows upper layers to integrate information from multiple lower-layer updates. However, when upper layers attempt to generate outputs at rates that violate the temporal constraints imposed by lower-layer dynamics, the system experiences structural stress independent of the correctness of any particular output.</w:t>
      </w:r>
    </w:p>
    <w:p>
      <w:pPr>
        <w:pStyle w:val="BodyText"/>
      </w:pPr>
      <w:r>
        <w:t xml:space="preserve">This paper formalizes the conditions under which temporal coherence is maintained or violated in hierarchical inference systems. We show that violations produce a characteristic failure mode—the metastable inference zone—where systems appear locally functional but are globally fragile, accumulating temporal debt that manifests as sensitivity to perturbation.</w:t>
      </w:r>
    </w:p>
    <w:p>
      <w:pPr>
        <w:pStyle w:val="BodyText"/>
      </w:pPr>
      <w:r>
        <w:t xml:space="preserve">2. Formal Model: Confidence and Evidence Dynamics</w:t>
      </w:r>
    </w:p>
    <w:p>
      <w:pPr>
        <w:pStyle w:val="BodyText"/>
      </w:pPr>
      <w:r>
        <w:t xml:space="preserve">2.1 Core Variables</w:t>
      </w:r>
    </w:p>
    <w:p>
      <w:pPr>
        <w:pStyle w:val="BodyText"/>
      </w:pPr>
      <w:r>
        <w:t xml:space="preserve">For a hierarchical system with layers operating at different timescales, we define two fundamental quantities at each layer:</w:t>
      </w:r>
    </w:p>
    <w:p>
      <w:pPr>
        <w:pStyle w:val="BodyText"/>
      </w:pPr>
      <w:r>
        <w:t xml:space="preserve">Evidence bandwidth E(t): The rate at which a layer can absorb and integrate new information from lower layers. This is not a measure of correctness but of processing capacity—how quickly the layer can update its internal state based on incoming signals. Units: information per unit time.</w:t>
      </w:r>
    </w:p>
    <w:p>
      <w:pPr>
        <w:pStyle w:val="BodyText"/>
      </w:pPr>
      <w:r>
        <w:t xml:space="preserve">Confidence C(t): The certainty or commitment level of outputs generated by the layer. This represents how strongly the layer asserts its inferences, predictions, or claims. C(t) ∈ [0,1] where 0 indicates complete uncertainty and 1 indicates absolute certainty.</w:t>
      </w:r>
    </w:p>
    <w:p>
      <w:pPr>
        <w:pStyle w:val="BodyText"/>
      </w:pPr>
      <w:r>
        <w:t xml:space="preserve">2.2 The Temporal Coherence Constraint</w:t>
      </w:r>
    </w:p>
    <w:p>
      <w:pPr>
        <w:pStyle w:val="BodyText"/>
      </w:pPr>
      <w:r>
        <w:t xml:space="preserve">The central requirement for temporal coherence is that confidence growth must track evidence accumulation. Formally:</w:t>
      </w:r>
    </w:p>
    <w:p>
      <w:pPr>
        <w:pStyle w:val="BodyText"/>
      </w:pPr>
      <w:r>
        <w:t xml:space="preserve">dC/dt ≤ k · dE/dt</w:t>
      </w:r>
    </w:p>
    <w:p>
      <w:pPr>
        <w:pStyle w:val="BodyText"/>
      </w:pPr>
      <w:r>
        <w:t xml:space="preserve">where k is a coupling constant specific to the system architecture but stable within a given domain. This differential inequality states that the rate at which a layer increases its confidence cannot exceed a proportional rate of evidence accumulation.</w:t>
      </w:r>
    </w:p>
    <w:p>
      <w:pPr>
        <w:pStyle w:val="BodyText"/>
      </w:pPr>
      <w:r>
        <w:t xml:space="preserve">The coupling constant k reflects the efficiency with which evidence translates to justified confidence. Different system architectures may have different k values, but within a stable system, k should remain approximately constant. The inequality ensures that confidence is bounded by evidential support at the timescale of actual information processing.</w:t>
      </w:r>
    </w:p>
    <w:p>
      <w:pPr>
        <w:pStyle w:val="BodyText"/>
      </w:pPr>
      <w:r>
        <w:t xml:space="preserve">Violation of this constraint—when dC/dt &gt; k·dE/dt—indicates that the inference layer is generating confident outputs faster than the evidence layer can provide support. This creates temporal incoherence: the upper layer's state evolution has decoupled from the lower layer's dynamics.</w:t>
      </w:r>
    </w:p>
    <w:p>
      <w:pPr>
        <w:pStyle w:val="BodyText"/>
      </w:pPr>
      <w:r>
        <w:t xml:space="preserve">2.3 Interpretation as Conservation Law</w:t>
      </w:r>
    </w:p>
    <w:p>
      <w:pPr>
        <w:pStyle w:val="BodyText"/>
      </w:pPr>
      <w:r>
        <w:t xml:space="preserve">The constraint can be understood analogously to conservation laws in physics. Just as energy conservation limits the work a system can perform based on available energy, temporal coherence limits the confidence a system can justifiably generate based on available evidence bandwidth. Systems that violate this constraint do not immediately fail—they accumulate structural debt that manifests later as fragility.</w:t>
      </w:r>
    </w:p>
    <w:p>
      <w:pPr>
        <w:pStyle w:val="BodyText"/>
      </w:pPr>
      <w:r>
        <w:t xml:space="preserve">3. Evidence Bandwidth and the Support Operator</w:t>
      </w:r>
    </w:p>
    <w:p>
      <w:pPr>
        <w:pStyle w:val="BodyText"/>
      </w:pPr>
      <w:r>
        <w:t xml:space="preserve">3.1 Local Evidence and Projection Horizon</w:t>
      </w:r>
    </w:p>
    <w:p>
      <w:pPr>
        <w:pStyle w:val="BodyText"/>
      </w:pPr>
      <w:r>
        <w:t xml:space="preserve">Beyond the dynamic constraint on confidence growth rates, we require a static constraint on achievable confidence levels based on the current state of evidence. Let E represent the local evidence set available to a layer, and let Δt represent the projection horizon—the temporal distance between current observation and the target of inference.</w:t>
      </w:r>
    </w:p>
    <w:p>
      <w:pPr>
        <w:pStyle w:val="BodyText"/>
      </w:pPr>
      <w:r>
        <w:t xml:space="preserve">The support function f_support(E, Δt) quantifies the maximum confidence that the evidence set E can justify at projection horizon Δt. This function must satisfy three properties:</w:t>
      </w:r>
    </w:p>
    <w:p>
      <w:pPr>
        <w:pStyle w:val="BodyText"/>
      </w:pPr>
      <w:r>
        <w:t xml:space="preserve">3.2 Properties of the Support Function</w:t>
      </w:r>
    </w:p>
    <w:p>
      <w:pPr>
        <w:pStyle w:val="BodyText"/>
      </w:pPr>
      <w:r>
        <w:t xml:space="preserve">Property 1 - Monotonicity in Δt:</w:t>
      </w:r>
    </w:p>
    <w:p>
      <w:pPr>
        <w:pStyle w:val="BodyText"/>
      </w:pPr>
      <w:r>
        <w:t xml:space="preserve">f_support(E, Δt₁) ≥ f_support(E, Δt₂) for Δt₁ &lt; Δt₂</w:t>
      </w:r>
    </w:p>
    <w:p>
      <w:pPr>
        <w:pStyle w:val="BodyText"/>
      </w:pPr>
      <w:r>
        <w:t xml:space="preserve">As projection horizon increases, supportable confidence must not increase. Evidence becomes less reliable for supporting claims about distant future or past states.</w:t>
      </w:r>
    </w:p>
    <w:p>
      <w:pPr>
        <w:pStyle w:val="BodyText"/>
      </w:pPr>
      <w:r>
        <w:t xml:space="preserve">Property 2 - Boundedness:</w:t>
      </w:r>
    </w:p>
    <w:p>
      <w:pPr>
        <w:pStyle w:val="BodyText"/>
      </w:pPr>
      <w:r>
        <w:t xml:space="preserve">0 ≤ f_support(E, Δt) ≤ 1</w:t>
      </w:r>
    </w:p>
    <w:p>
      <w:pPr>
        <w:pStyle w:val="BodyText"/>
      </w:pPr>
      <w:r>
        <w:t xml:space="preserve">The support function is bounded within the unit interval, consistent with confidence being a probability-like quantity.</w:t>
      </w:r>
    </w:p>
    <w:p>
      <w:pPr>
        <w:pStyle w:val="BodyText"/>
      </w:pPr>
      <w:r>
        <w:t xml:space="preserve">Property 3 - Locality:</w:t>
      </w:r>
    </w:p>
    <w:p>
      <w:pPr>
        <w:pStyle w:val="BodyText"/>
      </w:pPr>
      <w:r>
        <w:t xml:space="preserve">f_support depends only on evidence available within the layer's observational scope, not on global system state or hypothetical long-run properties.</w:t>
      </w:r>
    </w:p>
    <w:p>
      <w:pPr>
        <w:pStyle w:val="BodyText"/>
      </w:pPr>
      <w:r>
        <w:t xml:space="preserve">3.3 The Δt-Constraint Operator</w:t>
      </w:r>
    </w:p>
    <w:p>
      <w:pPr>
        <w:pStyle w:val="BodyText"/>
      </w:pPr>
      <w:r>
        <w:t xml:space="preserve">We define the Δt-constraint operator Φ_Δt that enforces temporal coherence on confidence assignments:</w:t>
      </w:r>
    </w:p>
    <w:p>
      <w:pPr>
        <w:pStyle w:val="BodyText"/>
      </w:pPr>
      <w:r>
        <w:t xml:space="preserve">Φ_Δt(C, E, Δt) = min(C, f_support(E, Δt))</w:t>
      </w:r>
    </w:p>
    <w:p>
      <w:pPr>
        <w:pStyle w:val="BodyText"/>
      </w:pPr>
      <w:r>
        <w:t xml:space="preserve">This operator maps unconstrained confidence C to constrained confidence C' by limiting claims to what the local evidence can support at the given temporal separation. When C ≤ f_support, the operator has no effect and the system is temporally coherent. When C &gt; f_support, the operator reveals that the system has accumulated temporal debt.</w:t>
      </w:r>
    </w:p>
    <w:p>
      <w:pPr>
        <w:pStyle w:val="BodyText"/>
      </w:pPr>
      <w:r>
        <w:t xml:space="preserve">4. Temporal Debt</w:t>
      </w:r>
    </w:p>
    <w:p>
      <w:pPr>
        <w:pStyle w:val="BodyText"/>
      </w:pPr>
      <w:r>
        <w:t xml:space="preserve">4.1 Definition</w:t>
      </w:r>
    </w:p>
    <w:p>
      <w:pPr>
        <w:pStyle w:val="BodyText"/>
      </w:pPr>
      <w:r>
        <w:t xml:space="preserve">Temporal debt quantifies the cumulative mismatch between confidence generation rate and evidence accumulation rate over time:</w:t>
      </w:r>
    </w:p>
    <w:p>
      <w:pPr>
        <w:pStyle w:val="BodyText"/>
      </w:pPr>
      <w:r>
        <w:t xml:space="preserve">D(t) = ∫₀ᵗ max(0, dC/dτ - k·dE/dτ) dτ</w:t>
      </w:r>
    </w:p>
    <w:p>
      <w:pPr>
        <w:pStyle w:val="BodyText"/>
      </w:pPr>
      <w:r>
        <w:t xml:space="preserve">The max(0, ·) operation ensures that only violations accumulate debt. When confidence grows slower than evidence accumulation, no debt accrues. The integral form captures that debt is a path-dependent quantity—it depends on the entire history of confidence-evidence dynamics, not just the current state.</w:t>
      </w:r>
    </w:p>
    <w:p>
      <w:pPr>
        <w:pStyle w:val="BodyText"/>
      </w:pPr>
      <w:r>
        <w:t xml:space="preserve">4.2 Interpretation and Properties</w:t>
      </w:r>
    </w:p>
    <w:p>
      <w:pPr>
        <w:pStyle w:val="BodyText"/>
      </w:pPr>
      <w:r>
        <w:t xml:space="preserve">Temporal debt D(t) measures structural fragility that may not be visible in local observations:</w:t>
      </w:r>
    </w:p>
    <w:p>
      <w:pPr>
        <w:pStyle w:val="BodyText"/>
      </w:pPr>
      <w:r>
        <w:t xml:space="preserve">• D(t) = 0: System is temporally coherent. Confidence has tracked evidence accumulation throughout history.</w:t>
      </w:r>
    </w:p>
    <w:p>
      <w:pPr>
        <w:pStyle w:val="BodyText"/>
      </w:pPr>
      <w:r>
        <w:t xml:space="preserve">• D(t) &gt; 0: System has accumulated debt. Current confidence exceeds what evidence history warrants. Fragility increases with D(t).</w:t>
      </w:r>
    </w:p>
    <w:p>
      <w:pPr>
        <w:pStyle w:val="BodyText"/>
      </w:pPr>
      <w:r>
        <w:t xml:space="preserve">• Increasing dD/dt: Debt accumulation rate is accelerating. System moving further from coherence.</w:t>
      </w:r>
    </w:p>
    <w:p>
      <w:pPr>
        <w:pStyle w:val="BodyText"/>
      </w:pPr>
      <w:r>
        <w:t xml:space="preserve">Debt discharge occurs during periods where dC/dτ &lt; k·dE/dτ—that is, when the inference layer deliberately slows its output rate or pauses claim generation to allow the evidence layer to catch up. This completes the conservation analogy: debt accumulated through excessive confidence growth can be paid down through deliberate epistemic restraint.</w:t>
      </w:r>
    </w:p>
    <w:p>
      <w:pPr>
        <w:pStyle w:val="BodyText"/>
      </w:pPr>
      <w:r>
        <w:t xml:space="preserve">Critically, positive temporal debt does not immediately imply system failure. A system can continue generating outputs, maintain internal consistency, and appear functional while D(t) &gt; 0. However, accumulated debt reduces the system's ability to respond coherently to perturbations. This creates the conditions for metastability.</w:t>
      </w:r>
    </w:p>
    <w:p>
      <w:pPr>
        <w:pStyle w:val="BodyText"/>
      </w:pPr>
      <w:r>
        <w:t xml:space="preserve">4.3 Debt as Potential Energy</w:t>
      </w:r>
    </w:p>
    <w:p>
      <w:pPr>
        <w:pStyle w:val="BodyText"/>
      </w:pPr>
      <w:r>
        <w:t xml:space="preserve">Temporal debt can be understood analogously to potential energy in physical systems. Just as gravitational potential energy represents stored capacity for motion that manifests under perturbation, temporal debt represents stored fragility that manifests when the system encounters variance or novelty. A system with high D(t) requires only small perturbations to trigger large state changes.</w:t>
      </w:r>
    </w:p>
    <w:p>
      <w:pPr>
        <w:pStyle w:val="BodyText"/>
      </w:pPr>
      <w:r>
        <w:t xml:space="preserve">5. The Metastable Inference Zone</w:t>
      </w:r>
    </w:p>
    <w:p>
      <w:pPr>
        <w:pStyle w:val="BodyText"/>
      </w:pPr>
      <w:r>
        <w:t xml:space="preserve">5.1 Three Regimes of System Behavior</w:t>
      </w:r>
    </w:p>
    <w:p>
      <w:pPr>
        <w:pStyle w:val="BodyText"/>
      </w:pPr>
      <w:r>
        <w:t xml:space="preserve">The Δt framework reveals that hierarchical inference systems operate in one of three distinct regimes, characterized by their relationship to the temporal coherence constraint:</w:t>
      </w:r>
    </w:p>
    <w:p>
      <w:pPr>
        <w:pStyle w:val="BodyText"/>
      </w:pPr>
      <w:r>
        <w:t xml:space="preserve">Regime 1: Coherent Inference</w:t>
      </w:r>
    </w:p>
    <w:p>
      <w:pPr>
        <w:pStyle w:val="BodyText"/>
      </w:pPr>
      <w:r>
        <w:t xml:space="preserve">Formal conditions:</w:t>
      </w:r>
    </w:p>
    <w:p>
      <w:pPr>
        <w:pStyle w:val="BodyText"/>
      </w:pPr>
      <w:r>
        <w:t xml:space="preserve">dC/dt ≤ k·dE/dt</w:t>
      </w:r>
    </w:p>
    <w:p>
      <w:pPr>
        <w:pStyle w:val="BodyText"/>
      </w:pPr>
      <w:r>
        <w:t xml:space="preserve">D(t) ≈ 0</w:t>
      </w:r>
    </w:p>
    <w:p>
      <w:pPr>
        <w:pStyle w:val="BodyText"/>
      </w:pPr>
      <w:r>
        <w:t xml:space="preserve">C(t) ≤ f_support(E(t), Δt)</w:t>
      </w:r>
    </w:p>
    <w:p>
      <w:pPr>
        <w:pStyle w:val="BodyText"/>
      </w:pPr>
      <w:r>
        <w:t xml:space="preserve">Characteristics: The system maintains temporal coherence. Confidence tracks evidence. Perturbation tolerance is high—the system can absorb variance without large state changes. Local observations accurately reflect global state.</w:t>
      </w:r>
    </w:p>
    <w:p>
      <w:pPr>
        <w:pStyle w:val="BodyText"/>
      </w:pPr>
      <w:r>
        <w:t xml:space="preserve">Regime 2: Metastable Inference</w:t>
      </w:r>
    </w:p>
    <w:p>
      <w:pPr>
        <w:pStyle w:val="BodyText"/>
      </w:pPr>
      <w:r>
        <w:t xml:space="preserve">Formal conditions:</w:t>
      </w:r>
    </w:p>
    <w:p>
      <w:pPr>
        <w:pStyle w:val="BodyText"/>
      </w:pPr>
      <w:r>
        <w:t xml:space="preserve">dC/dt &gt; k·dE/dt</w:t>
      </w:r>
    </w:p>
    <w:p>
      <w:pPr>
        <w:pStyle w:val="BodyText"/>
      </w:pPr>
      <w:r>
        <w:t xml:space="preserve">D(t) &gt; 0</w:t>
      </w:r>
    </w:p>
    <w:p>
      <w:pPr>
        <w:pStyle w:val="BodyText"/>
      </w:pPr>
      <w:r>
        <w:t xml:space="preserve">f_support(E(t), Δt) &gt; 0 but C(t) &gt; f_support</w:t>
      </w:r>
    </w:p>
    <w:p>
      <w:pPr>
        <w:pStyle w:val="BodyText"/>
      </w:pPr>
      <w:r>
        <w:t xml:space="preserve">Characteristics: The system exhibits local coherence—outputs are internally consistent and procedurally valid—but has accumulated structural debt. Evidence bandwidth remains nonzero, so the system continues functioning, but confidence exceeds what evidence locally supports. Perturbation tolerance decreases with accumulated debt. Small fluctuations that would be absorbed in the coherent regime now produce disproportionate state changes. The system appears functional to local observers but is globally fragile.</w:t>
      </w:r>
    </w:p>
    <w:p>
      <w:pPr>
        <w:pStyle w:val="BodyText"/>
      </w:pPr>
      <w:r>
        <w:t xml:space="preserve">This is metastability: the system persists in a state that is neither stable (D = 0) nor obviously failing (f_support = 0), but which requires increasingly specific conditions to maintain. Metastable states can persist for extended periods because debt accumulation is silent—it does not produce immediate observational signatures.</w:t>
      </w:r>
    </w:p>
    <w:p>
      <w:pPr>
        <w:pStyle w:val="BodyText"/>
      </w:pPr>
      <w:r>
        <w:t xml:space="preserve">Regime 3: Collapse</w:t>
      </w:r>
    </w:p>
    <w:p>
      <w:pPr>
        <w:pStyle w:val="BodyText"/>
      </w:pPr>
      <w:r>
        <w:t xml:space="preserve">Formal conditions:</w:t>
      </w:r>
    </w:p>
    <w:p>
      <w:pPr>
        <w:pStyle w:val="BodyText"/>
      </w:pPr>
      <w:r>
        <w:t xml:space="preserve">f_support(E(t), Δt) ≈ 0, or</w:t>
      </w:r>
    </w:p>
    <w:p>
      <w:pPr>
        <w:pStyle w:val="BodyText"/>
      </w:pPr>
      <w:r>
        <w:t xml:space="preserve">C(t) &gt;&gt; f_support and D(t) &gt;&gt; 0</w:t>
      </w:r>
    </w:p>
    <w:p>
      <w:pPr>
        <w:pStyle w:val="BodyText"/>
      </w:pPr>
      <w:r>
        <w:t xml:space="preserve">Characteristics: Evidence bandwidth has collapsed or confidence has become completely decoupled from evidential support. Perturbation threshold approaches zero—any variance triggers large state changes. The system transitions abruptly from apparent functionality to failure. This is the "debt call" where accumulated temporal debt must be resolved.</w:t>
      </w:r>
    </w:p>
    <w:p>
      <w:pPr>
        <w:pStyle w:val="BodyText"/>
      </w:pPr>
      <w:r>
        <w:t xml:space="preserve">5.2 Metastability as Local Coherence with Global Fragility</w:t>
      </w:r>
    </w:p>
    <w:p>
      <w:pPr>
        <w:pStyle w:val="BodyText"/>
      </w:pPr>
      <w:r>
        <w:t xml:space="preserve">The metastable regime is characterized by a specific form of system pathology: the upper layers maintain internal consistency and generate outputs that appear valid under local inspection, while the connection to lower-layer evidence has weakened. This creates a gradient where coherence is high within layers but coupling between layers has degraded.</w:t>
      </w:r>
    </w:p>
    <w:p>
      <w:pPr>
        <w:pStyle w:val="BodyText"/>
      </w:pPr>
      <w:r>
        <w:t xml:space="preserve">Formally, we can define a coherence gradient:</w:t>
      </w:r>
    </w:p>
    <w:p>
      <w:pPr>
        <w:pStyle w:val="BodyText"/>
      </w:pPr>
      <w:r>
        <w:t xml:space="preserve">∇C = ∂C/∂L</w:t>
      </w:r>
    </w:p>
    <w:p>
      <w:pPr>
        <w:pStyle w:val="BodyText"/>
      </w:pPr>
      <w:r>
        <w:t xml:space="preserve">where L indexes layer position in the hierarchy. In coherent systems, ∇C is moderate—confidence increases smoothly with layer abstraction. In metastable systems, ∇C becomes steep—upper layers maintain high confidence while lower layers show significant variance. This gradient indicates decoupling.</w:t>
      </w:r>
    </w:p>
    <w:p>
      <w:pPr>
        <w:pStyle w:val="BodyText"/>
      </w:pPr>
      <w:r>
        <w:t xml:space="preserve">The persistence of metastable states depends on noise amplitude. Let σ represent the variance in perturbations affecting the system. Metastability persists when:</w:t>
      </w:r>
    </w:p>
    <w:p>
      <w:pPr>
        <w:pStyle w:val="BodyText"/>
      </w:pPr>
      <w:r>
        <w:t xml:space="preserve">σ &lt;&lt; D(t)</w:t>
      </w:r>
    </w:p>
    <w:p>
      <w:pPr>
        <w:pStyle w:val="BodyText"/>
      </w:pPr>
      <w:r>
        <w:t xml:space="preserve">When noise amplitude approaches accumulated debt, the system becomes vulnerable to transition. This explains why metastable systems can persist through long periods of stable conditions but collapse suddenly when variance increases.</w:t>
      </w:r>
    </w:p>
    <w:p>
      <w:pPr>
        <w:pStyle w:val="BodyText"/>
      </w:pPr>
      <w:r>
        <w:t xml:space="preserve">6. Stability Analysis and General Conditions</w:t>
      </w:r>
    </w:p>
    <w:p>
      <w:pPr>
        <w:pStyle w:val="BodyText"/>
      </w:pPr>
      <w:r>
        <w:t xml:space="preserve">6.1 Separation of Timescales</w:t>
      </w:r>
    </w:p>
    <w:p>
      <w:pPr>
        <w:pStyle w:val="BodyText"/>
      </w:pPr>
      <w:r>
        <w:t xml:space="preserve">The temporal separation Δt(i,i+1) between adjacent layers determines system stability characteristics. We can establish general conditions:</w:t>
      </w:r>
    </w:p>
    <w:p>
      <w:pPr>
        <w:pStyle w:val="BodyText"/>
      </w:pPr>
      <w:r>
        <w:t xml:space="preserve">Theorem 1 (Small Δt Stability): For hierarchical systems where Δt(i,i+1) &lt;&lt; τᵢ for all adjacent layers, temporal coherence is maintained when dC/dt ≤ k·dE/dt.</w:t>
      </w:r>
    </w:p>
    <w:p>
      <w:pPr>
        <w:pStyle w:val="BodyText"/>
      </w:pPr>
      <w:r>
        <w:t xml:space="preserve">Theorem 2 (Large Δt Fragility): As Δt(i,i+1) → τᵢ, the system becomes increasingly sensitive to violations of the coherence constraint. Metastability threshold decreases with increasing Δt.</w:t>
      </w:r>
    </w:p>
    <w:p>
      <w:pPr>
        <w:pStyle w:val="BodyText"/>
      </w:pPr>
      <w:r>
        <w:t xml:space="preserve">6.2 Perturbation Sensitivity</w:t>
      </w:r>
    </w:p>
    <w:p>
      <w:pPr>
        <w:pStyle w:val="BodyText"/>
      </w:pPr>
      <w:r>
        <w:t xml:space="preserve">Perturbation sensitivity scales with accumulated temporal debt. Define a perturbation ε applied to the evidence layer. The resulting change in upper-layer confidence ΔC satisfies:</w:t>
      </w:r>
    </w:p>
    <w:p>
      <w:pPr>
        <w:pStyle w:val="BodyText"/>
      </w:pPr>
      <w:r>
        <w:t xml:space="preserve">ΔC ∝ ε · (1 + α·D(t))</w:t>
      </w:r>
    </w:p>
    <w:p>
      <w:pPr>
        <w:pStyle w:val="BodyText"/>
      </w:pPr>
      <w:r>
        <w:t xml:space="preserve">where α &gt; 0 is an amplification factor. Systems with zero debt show linear response to perturbation. Systems with accumulated debt show amplified response, with sensitivity increasing monotonically with D(t).</w:t>
      </w:r>
    </w:p>
    <w:p>
      <w:pPr>
        <w:pStyle w:val="BodyText"/>
      </w:pPr>
      <w:r>
        <w:t xml:space="preserve">6.3 Sufficient Conditions for Regime Classification</w:t>
      </w:r>
    </w:p>
    <w:p>
      <w:pPr>
        <w:pStyle w:val="BodyText"/>
      </w:pPr>
      <w:r>
        <w:t xml:space="preserve">Coherent Regime - Sufficient Conditions:</w:t>
      </w:r>
    </w:p>
    <w:p>
      <w:pPr>
        <w:pStyle w:val="BodyText"/>
      </w:pPr>
      <w:r>
        <w:t xml:space="preserve">• dC/dt ≤ k·dE/dt maintained over observation window</w:t>
      </w:r>
    </w:p>
    <w:p>
      <w:pPr>
        <w:pStyle w:val="BodyText"/>
      </w:pPr>
      <w:r>
        <w:t xml:space="preserve">• ∫ max(0, dC/dt - k·dE/dt) dt &lt; ε for small ε</w:t>
      </w:r>
    </w:p>
    <w:p>
      <w:pPr>
        <w:pStyle w:val="BodyText"/>
      </w:pPr>
      <w:r>
        <w:t xml:space="preserve">• Perturbation response σ(ΔC)/σ(ε) ≈ constant</w:t>
      </w:r>
    </w:p>
    <w:p>
      <w:pPr>
        <w:pStyle w:val="BodyText"/>
      </w:pPr>
      <w:r>
        <w:t xml:space="preserve">Metastable Regime - Sufficient Conditions:</w:t>
      </w:r>
    </w:p>
    <w:p>
      <w:pPr>
        <w:pStyle w:val="BodyText"/>
      </w:pPr>
      <w:r>
        <w:t xml:space="preserve">• Positive temporal debt: D(t) &gt; δ for some threshold δ</w:t>
      </w:r>
    </w:p>
    <w:p>
      <w:pPr>
        <w:pStyle w:val="BodyText"/>
      </w:pPr>
      <w:r>
        <w:t xml:space="preserve">• Non-zero support: f_support(E, Δt) &gt; 0</w:t>
      </w:r>
    </w:p>
    <w:p>
      <w:pPr>
        <w:pStyle w:val="BodyText"/>
      </w:pPr>
      <w:r>
        <w:t xml:space="preserve">• Amplified perturbation response: σ(ΔC)/σ(ε) &gt;&gt; 1</w:t>
      </w:r>
    </w:p>
    <w:p>
      <w:pPr>
        <w:pStyle w:val="BodyText"/>
      </w:pPr>
      <w:r>
        <w:t xml:space="preserve">• Steep coherence gradient: |∇C| &gt; threshold</w:t>
      </w:r>
    </w:p>
    <w:p>
      <w:pPr>
        <w:pStyle w:val="BodyText"/>
      </w:pPr>
      <w:r>
        <w:t xml:space="preserve">Collapse Regime - Sufficient Conditions:</w:t>
      </w:r>
    </w:p>
    <w:p>
      <w:pPr>
        <w:pStyle w:val="BodyText"/>
      </w:pPr>
      <w:r>
        <w:t xml:space="preserve">• Evidence bandwidth collapse: f_support → 0, or</w:t>
      </w:r>
    </w:p>
    <w:p>
      <w:pPr>
        <w:pStyle w:val="BodyText"/>
      </w:pPr>
      <w:r>
        <w:t xml:space="preserve">• Critical debt accumulation: D(t) &gt; D_critical, or</w:t>
      </w:r>
    </w:p>
    <w:p>
      <w:pPr>
        <w:pStyle w:val="BodyText"/>
      </w:pPr>
      <w:r>
        <w:t xml:space="preserve">• Perturbation threshold collapse: system response discontinuous at ε → 0</w:t>
      </w:r>
    </w:p>
    <w:p>
      <w:pPr>
        <w:pStyle w:val="BodyText"/>
      </w:pPr>
      <w:r>
        <w:t xml:space="preserve">7. Relation to Existing Theories</w:t>
      </w:r>
    </w:p>
    <w:p>
      <w:pPr>
        <w:pStyle w:val="BodyText"/>
      </w:pPr>
      <w:r>
        <w:t xml:space="preserve">7.1 Meta-Plausibility as Δt Constraint</w:t>
      </w:r>
    </w:p>
    <w:p>
      <w:pPr>
        <w:pStyle w:val="BodyText"/>
      </w:pPr>
      <w:r>
        <w:t xml:space="preserve">Balch (2025) introduces meta-plausibility as a frequentist criterion constraining statistical inference based on data compatibility. In the Δt framework, meta-plausibility emerges as a specific instantiation of the support function f_support for statistical inference systems.</w:t>
      </w:r>
    </w:p>
    <w:p>
      <w:pPr>
        <w:pStyle w:val="BodyText"/>
      </w:pPr>
      <w:r>
        <w:t xml:space="preserve">The compatibility ratio—measuring how peaked the likelihood surface is around a proposition—directly corresponds to local evidence bandwidth. High compatibility indicates that data strongly differentiates between hypotheses (high evidence bandwidth). Low compatibility indicates data is consistent with multiple hypotheses (low evidence bandwidth).</w:t>
      </w:r>
    </w:p>
    <w:p>
      <w:pPr>
        <w:pStyle w:val="BodyText"/>
      </w:pPr>
      <w:r>
        <w:t xml:space="preserve">Meta-plausibility prevents confidence claims from exceeding what the local likelihood geometry supports. This is precisely a Δt-constraint operator: it bounds inference-layer confidence by evidence-layer capacity. The temporal aspect appears in the distinction between long-run frequentist guarantees (operating at τ → ∞) and single-study inferences (operating at τ = 1). Meta-plausibility collapses this Δt by requiring that confidence track local data support rather than asymptotic properties.</w:t>
      </w:r>
    </w:p>
    <w:p>
      <w:pPr>
        <w:pStyle w:val="BodyText"/>
      </w:pPr>
      <w:r>
        <w:t xml:space="preserve">7.2 Connection to Metastability Theory</w:t>
      </w:r>
    </w:p>
    <w:p>
      <w:pPr>
        <w:pStyle w:val="BodyText"/>
      </w:pPr>
      <w:r>
        <w:t xml:space="preserve">The metastable inference zone shares formal structure with metastability in stochastic dynamical systems. Kramers (1940) and subsequent work (Hänggi et al., 1990; Gardiner, 2009) established the theory of noise-activated escape from metastable states in physical systems.</w:t>
      </w:r>
    </w:p>
    <w:p>
      <w:pPr>
        <w:pStyle w:val="BodyText"/>
      </w:pPr>
      <w:r>
        <w:t xml:space="preserve">In physical metastability, a system persists in a local energy minimum despite the existence of lower-energy states. Escape requires thermal fluctuations sufficient to overcome an energy barrier. Escape rate scales exponentially with barrier height and noise amplitude.</w:t>
      </w:r>
    </w:p>
    <w:p>
      <w:pPr>
        <w:pStyle w:val="BodyText"/>
      </w:pPr>
      <w:r>
        <w:t xml:space="preserve">The metastable inference zone exhibits analogous dynamics: systems persist in states of high confidence (local minimum) despite accumulated temporal debt (energy stored in barrier). Transition to collapse requires perturbations exceeding a threshold determined by D(t). However, unlike physical systems where energy barriers are externally imposed, epistemic systems accumulate debt through their own dynamics—the barrier grows through violation of temporal coherence.</w:t>
      </w:r>
    </w:p>
    <w:p>
      <w:pPr>
        <w:pStyle w:val="BodyText"/>
      </w:pPr>
      <w:r>
        <w:t xml:space="preserve">7.3 Multiscale Systems Theory</w:t>
      </w:r>
    </w:p>
    <w:p>
      <w:pPr>
        <w:pStyle w:val="BodyText"/>
      </w:pPr>
      <w:r>
        <w:t xml:space="preserve">Kuehn (2015) and others have developed general theory for dynamical systems with multiple timescales. When slow and fast variables interact, the system exhibits complex behaviors including relaxation oscillations, canards, and bursting.</w:t>
      </w:r>
    </w:p>
    <w:p>
      <w:pPr>
        <w:pStyle w:val="BodyText"/>
      </w:pPr>
      <w:r>
        <w:t xml:space="preserve">The Δt framework extends this to epistemic systems where the "slow" variable is evidence accumulation and the "fast" variable is confidence generation. Standard multiscale analysis assumes coupling functions that maintain stability. The Δt framework identifies what happens when coupling becomes pathological—when the fast variable (confidence) decouples from slow variable (evidence) constraints.</w:t>
      </w:r>
    </w:p>
    <w:p>
      <w:pPr>
        <w:pStyle w:val="BodyText"/>
      </w:pPr>
      <w:r>
        <w:t xml:space="preserve">The temporal debt integral D(t) has no direct analogue in standard multiscale theory because it captures a specifically epistemic pathology: the accumulation of unjustified confidence. This suggests the Δt framework may be a novel contribution to multiscale systems theory applicable beyond traditional physical or biological contexts.</w:t>
      </w:r>
    </w:p>
    <w:p>
      <w:pPr>
        <w:pStyle w:val="BodyText"/>
      </w:pPr>
      <w:r>
        <w:t xml:space="preserve">8. Diagnostics: General Measurement Framework</w:t>
      </w:r>
    </w:p>
    <w:p>
      <w:pPr>
        <w:pStyle w:val="BodyText"/>
      </w:pPr>
      <w:r>
        <w:t xml:space="preserve">The Δt framework predicts specific measurable quantities that diagnose system state without requiring knowledge of domain-specific content. We outline the general schema for these diagnostics.</w:t>
      </w:r>
    </w:p>
    <w:p>
      <w:pPr>
        <w:pStyle w:val="BodyText"/>
      </w:pPr>
      <w:r>
        <w:t xml:space="preserve">8.1 Temporal Debt Rate</w:t>
      </w:r>
    </w:p>
    <w:p>
      <w:pPr>
        <w:pStyle w:val="BodyText"/>
      </w:pPr>
      <w:r>
        <w:t xml:space="preserve">The instantaneous rate of debt accumulation:</w:t>
      </w:r>
    </w:p>
    <w:p>
      <w:pPr>
        <w:pStyle w:val="BodyText"/>
      </w:pPr>
      <w:r>
        <w:t xml:space="preserve">dD/dt = max(0, dC/dt - k·dE/dt)</w:t>
      </w:r>
    </w:p>
    <w:p>
      <w:pPr>
        <w:pStyle w:val="BodyText"/>
      </w:pPr>
      <w:r>
        <w:t xml:space="preserve">Measurement schema: Compare rate of confidence increase (measured through output certainty, commitment levels, or claim strength) to rate of new information arrival (measured through observation frequency, data volume, or evidence quality metrics). Positive dD/dt indicates active debt accumulation.</w:t>
      </w:r>
    </w:p>
    <w:p>
      <w:pPr>
        <w:pStyle w:val="BodyText"/>
      </w:pPr>
      <w:r>
        <w:t xml:space="preserve">8.2 Perturbation Sensitivity</w:t>
      </w:r>
    </w:p>
    <w:p>
      <w:pPr>
        <w:pStyle w:val="BodyText"/>
      </w:pPr>
      <w:r>
        <w:t xml:space="preserve">Variance in system response to controlled perturbations:</w:t>
      </w:r>
    </w:p>
    <w:p>
      <w:pPr>
        <w:pStyle w:val="BodyText"/>
      </w:pPr>
      <w:r>
        <w:t xml:space="preserve">σ_perturbation = Var(ΔC | ε)</w:t>
      </w:r>
    </w:p>
    <w:p>
      <w:pPr>
        <w:pStyle w:val="BodyText"/>
      </w:pPr>
      <w:r>
        <w:t xml:space="preserve">Measurement schema: Introduce small variations in inputs, context, or conditions. Measure variance in output confidence. High variance indicates metastability—the system is operating near a threshold where small changes produce large effects. Coherent systems show low variance; metastable systems show amplified variance.</w:t>
      </w:r>
    </w:p>
    <w:p>
      <w:pPr>
        <w:pStyle w:val="BodyText"/>
      </w:pPr>
      <w:r>
        <w:t xml:space="preserve">8.3 Coherence Gradient</w:t>
      </w:r>
    </w:p>
    <w:p>
      <w:pPr>
        <w:pStyle w:val="BodyText"/>
      </w:pPr>
      <w:r>
        <w:t xml:space="preserve">Rate of confidence change across hierarchical layers:</w:t>
      </w:r>
    </w:p>
    <w:p>
      <w:pPr>
        <w:pStyle w:val="BodyText"/>
      </w:pPr>
      <w:r>
        <w:t xml:space="preserve">∇C = ∂C/∂L</w:t>
      </w:r>
    </w:p>
    <w:p>
      <w:pPr>
        <w:pStyle w:val="BodyText"/>
      </w:pPr>
      <w:r>
        <w:t xml:space="preserve">Measurement schema: Compare confidence levels at different abstraction layers within the hierarchy. Steep gradients (upper layers much more confident than lower layers) indicate decoupling. Moderate gradients indicate maintained coupling between evidence and inference.</w:t>
      </w:r>
    </w:p>
    <w:p>
      <w:pPr>
        <w:pStyle w:val="BodyText"/>
      </w:pPr>
      <w:r>
        <w:t xml:space="preserve">8.4 Evidence Bandwidth Proxies</w:t>
      </w:r>
    </w:p>
    <w:p>
      <w:pPr>
        <w:pStyle w:val="BodyText"/>
      </w:pPr>
      <w:r>
        <w:t xml:space="preserve">General schema for quantifying evidence processing capacity:</w:t>
      </w:r>
    </w:p>
    <w:p>
      <w:pPr>
        <w:pStyle w:val="BodyText"/>
      </w:pPr>
      <w:r>
        <w:t xml:space="preserve">Variance-based measures: High variance in lower-layer outputs relative to upper-layer claims indicates low evidence bandwidth—the system is making confident claims despite noisy or inconsistent evidence.</w:t>
      </w:r>
    </w:p>
    <w:p>
      <w:pPr>
        <w:pStyle w:val="BodyText"/>
      </w:pPr>
      <w:r>
        <w:t xml:space="preserve">Consistency measures: Measuring stability of outputs under resampling, context variation, or query perturbation provides evidence of how much genuine support exists versus pattern-matching on surface features.</w:t>
      </w:r>
    </w:p>
    <w:p>
      <w:pPr>
        <w:pStyle w:val="BodyText"/>
      </w:pPr>
      <w:r>
        <w:t xml:space="preserve">Temporal proximity measures: Evidence degrades with distance from observation. Measuring age or staleness of information feeding inferences provides bounds on supportable confidence.</w:t>
      </w:r>
    </w:p>
    <w:p>
      <w:pPr>
        <w:pStyle w:val="BodyText"/>
      </w:pPr>
      <w:r>
        <w:t xml:space="preserve">9. Cross-Domain Applicability</w:t>
      </w:r>
    </w:p>
    <w:p>
      <w:pPr>
        <w:pStyle w:val="BodyText"/>
      </w:pPr>
      <w:r>
        <w:t xml:space="preserve">The Δt framework applies to any hierarchical system where upper layers generate confident outputs based on lower-layer information processing. The temporal mismatch mechanism, support function constraints, temporal debt accumulation, and metastable inference zones appear in systems across diverse domains. Domain-specific applications follow from substituting appropriate forms for evidence bandwidth E(t), support functions f_support(E, Δt), and coupling constants k. These applications are developed in separate work.</w:t>
      </w:r>
    </w:p>
    <w:p>
      <w:pPr>
        <w:pStyle w:val="BodyText"/>
      </w:pPr>
      <w:r>
        <w:t xml:space="preserve">10. Conclusion</w:t>
      </w:r>
    </w:p>
    <w:p>
      <w:pPr>
        <w:pStyle w:val="BodyText"/>
      </w:pPr>
      <w:r>
        <w:t xml:space="preserve">We have presented a general framework for temporal coherence in hierarchical inference systems. The core result is that confidence growth must remain bounded by evidence accumulation rate: dC/dt ≤ k·dE/dt. Violations of this constraint accumulate as temporal debt D(t), creating structural fragility invisible in local observations.</w:t>
      </w:r>
    </w:p>
    <w:p>
      <w:pPr>
        <w:pStyle w:val="BodyText"/>
      </w:pPr>
      <w:r>
        <w:t xml:space="preserve">The framework reveals three regimes of system behavior. Coherent systems satisfy the temporal constraint and exhibit robustness. Metastable systems maintain local coherence while accumulating debt, appearing functional but becoming increasingly fragile. Collapse occurs when evidence bandwidth vanishes or accumulated debt exceeds perturbation thresholds.</w:t>
      </w:r>
    </w:p>
    <w:p>
      <w:pPr>
        <w:pStyle w:val="BodyText"/>
      </w:pPr>
      <w:r>
        <w:t xml:space="preserve">The metastable inference zone represents the primary contribution: a previously unrecognized epistemic state where systems are neither clearly justified nor obviously failing, but grinding forward with accumulated confidence-evidence mismatch. This regime is characterized by specific mathematical properties—positive temporal debt, non-zero but insufficient support, amplified perturbation response, and steep coherence gradients.</w:t>
      </w:r>
    </w:p>
    <w:p>
      <w:pPr>
        <w:pStyle w:val="BodyText"/>
      </w:pPr>
      <w:r>
        <w:t xml:space="preserve">We have demonstrated that meta-plausibility constitutes one instantiation of this general principle and established connections to existing theories of metastability in stochastic systems and multiscale dynamics. The diagnostic framework provides measurable quantities for detecting when systems have entered metastable territory.</w:t>
      </w:r>
    </w:p>
    <w:p>
      <w:pPr>
        <w:pStyle w:val="BodyText"/>
      </w:pPr>
      <w:r>
        <w:t xml:space="preserve">Domain-specific applications—demonstrating how the abstract machinery applies to statistical inference, machine learning systems, risk modeling, and institutional decision-making—are developed in separate publications. The present work establishes the invariant structure underlying these diverse manifestations.</w:t>
      </w:r>
    </w:p>
    <w:p>
      <w:pPr>
        <w:pStyle w:val="BodyText"/>
      </w:pPr>
      <w:r>
        <w:t xml:space="preserve">References</w:t>
      </w:r>
    </w:p>
    <w:p>
      <w:pPr>
        <w:pStyle w:val="BodyText"/>
      </w:pPr>
      <w:r>
        <w:t xml:space="preserve">Balch, M. S. (2025). Meta-plausibility: A frequentist criterion for statistical inference. Working thread available at https://bsky.app/profile/uqprofessional.bsky.social/post/3m7bdx3nqdk2f (December 2025).</w:t>
      </w:r>
    </w:p>
    <w:p>
      <w:pPr>
        <w:pStyle w:val="BodyText"/>
      </w:pPr>
      <w:r>
        <w:t xml:space="preserve">Gardiner, C. W. (2009). Stochastic Methods: A Handbook for the Natural and Social Sciences (4th ed.). Springer.</w:t>
      </w:r>
    </w:p>
    <w:p>
      <w:pPr>
        <w:pStyle w:val="BodyText"/>
      </w:pPr>
      <w:r>
        <w:t xml:space="preserve">Hänggi, P., Talkner, P., &amp; Borkovec, M. (1990). Reaction-rate theory: Fifty years after Kramers. Reviews of Modern Physics, 62(2), 251-341.</w:t>
      </w:r>
    </w:p>
    <w:p>
      <w:pPr>
        <w:pStyle w:val="BodyText"/>
      </w:pPr>
      <w:r>
        <w:t xml:space="preserve">Kramers, H. A. (1940). Brownian motion in a field of force and the diffusion model of chemical reactions. Physica, 7(4), 284-304.</w:t>
      </w:r>
    </w:p>
    <w:p>
      <w:pPr>
        <w:pStyle w:val="BodyText"/>
      </w:pPr>
      <w:r>
        <w:t xml:space="preserve">Kuehn, C. (2015). Multiple Time Scale Dynamics. Springer.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2026-04-20T20:43:48Z</dcterms:created>
  <dcterms:modified xsi:type="dcterms:W3CDTF">2026-04-20T20:43:48Z</dcterms:modified>
</cp:coreProperties>
</file>

<file path=docProps/custom.xml><?xml version="1.0" encoding="utf-8"?>
<Properties xmlns="http://schemas.openxmlformats.org/officeDocument/2006/custom-properties" xmlns:vt="http://schemas.openxmlformats.org/officeDocument/2006/docPropsVTypes"/>
</file>