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jc w:val="center"/>
      </w:pPr>
      <w:r>
        <w:t>CITIZEN-FOCUSED TAMIL NADU TRANSPORTATION</w:t>
      </w:r>
    </w:p>
    <w:p>
      <w:pPr>
        <w:spacing w:after="720"/>
      </w:pPr>
    </w:p>
    <w:p>
      <w:pPr>
        <w:pStyle w:val="Title"/>
        <w:jc w:val="center"/>
      </w:pPr>
      <w:r>
        <w:t>VAZHI</w:t>
      </w:r>
    </w:p>
    <w:p>
      <w:pPr>
        <w:pStyle w:val="Subtitle"/>
        <w:jc w:val="center"/>
      </w:pPr>
      <w:r>
        <w:t>Project Explanation and Hackathon Rules Guide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F0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4A7C59"/>
                <w:sz w:val="16"/>
              </w:rPr>
              <w:t>FRONTEND</w:t>
              <w:br/>
            </w:r>
            <w:r>
              <w:rPr>
                <w:b/>
                <w:sz w:val="22"/>
              </w:rPr>
              <w:t>SvelteKit 5</w:t>
            </w:r>
          </w:p>
        </w:tc>
        <w:tc>
          <w:tcPr>
            <w:tcW w:type="dxa" w:w="3120"/>
            <w:shd w:fill="E8F0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4A7C59"/>
                <w:sz w:val="16"/>
              </w:rPr>
              <w:t>EXPERIENCE</w:t>
              <w:br/>
            </w:r>
            <w:r>
              <w:rPr>
                <w:b/>
                <w:sz w:val="22"/>
              </w:rPr>
              <w:t>Accessible + bilingual</w:t>
            </w:r>
          </w:p>
        </w:tc>
        <w:tc>
          <w:tcPr>
            <w:tcW w:type="dxa" w:w="3120"/>
            <w:shd w:fill="E8F0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4A7C59"/>
                <w:sz w:val="16"/>
              </w:rPr>
              <w:t>DELIVERY</w:t>
              <w:br/>
            </w:r>
            <w:r>
              <w:rPr>
                <w:b/>
                <w:sz w:val="22"/>
              </w:rPr>
              <w:t>Three verified phases</w:t>
            </w:r>
          </w:p>
        </w:tc>
      </w:tr>
    </w:tbl>
    <w:p>
      <w:pPr>
        <w:spacing w:after="6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AF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4A7C59"/>
              </w:rPr>
              <w:t xml:space="preserve">PURPOSE  </w:t>
            </w:r>
            <w:r>
              <w:t>A submission-ready overview for judges, mentors, teammates, and reviewers. It explains what VAZHI solves, how it works, how it protects passengers, and which rules govern implementation.</w:t>
            </w:r>
          </w:p>
        </w:tc>
      </w:tr>
    </w:tbl>
    <w:p>
      <w:pPr>
        <w:spacing w:after="0"/>
      </w:pPr>
    </w:p>
    <w:p>
      <w:pPr>
        <w:spacing w:before="560"/>
        <w:jc w:val="center"/>
      </w:pPr>
      <w:r>
        <w:rPr>
          <w:i/>
          <w:color w:val="555555"/>
          <w:sz w:val="19"/>
        </w:rPr>
        <w:t>Prepared from the implemented codebase and the supplied 19-page VAZHI Frontend Build Specification</w:t>
      </w:r>
    </w:p>
    <w:p>
      <w:pPr>
        <w:jc w:val="center"/>
      </w:pPr>
      <w:r>
        <w:rPr>
          <w:sz w:val="19"/>
        </w:rPr>
        <w:t>Team: [Insert team name]   |   Event: [Insert hackathon name]   |   Date: August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VAZHI is a citizen-facing transportation frontend for planning and booking intercity bus journeys across Tamil Nadu. The product combines route discovery, accessibility-aware search, privacy-safe seat recommendations, booking, digital tickets, trip tracking, refunds, preferences, and bilingual support in one calm civic interface.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0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4A7C59"/>
              </w:rPr>
              <w:t xml:space="preserve">ONE-LINE PITCH  </w:t>
            </w:r>
            <w:r>
              <w:t>VAZHI helps every traveller move through Tamil Nadu with confidence - using an accessible, privacy-first and Tamil-ready booking experience.</w:t>
            </w:r>
          </w:p>
        </w:tc>
      </w:tr>
    </w:tbl>
    <w:p>
      <w:pPr>
        <w:spacing w:after="0"/>
      </w:pPr>
    </w:p>
    <w:p>
      <w:pPr>
        <w:pStyle w:val="Heading1"/>
      </w:pPr>
      <w:r>
        <w:t>2. The Problem</w:t>
      </w:r>
    </w:p>
    <w:p>
      <w:pPr>
        <w:pStyle w:val="ListBullet"/>
      </w:pPr>
      <w:r>
        <w:t>Transit booking interfaces often prioritize transactions over clarity, accessibility, and trust.</w:t>
      </w:r>
    </w:p>
    <w:p>
      <w:pPr>
        <w:pStyle w:val="ListBullet"/>
      </w:pPr>
      <w:r>
        <w:t>Passengers may struggle to understand route context, seat suitability, boarding information, and post-booking status.</w:t>
      </w:r>
    </w:p>
    <w:p>
      <w:pPr>
        <w:pStyle w:val="ListBullet"/>
      </w:pPr>
      <w:r>
        <w:t>Accessibility needs are frequently handled as afterthoughts or require unnecessary disclosure of medical information.</w:t>
      </w:r>
    </w:p>
    <w:p>
      <w:pPr>
        <w:pStyle w:val="ListBullet"/>
      </w:pPr>
      <w:r>
        <w:t>Seat-selection features can expose sensitive passenger attributes or imply who occupies a specific seat.</w:t>
      </w:r>
    </w:p>
    <w:p>
      <w:pPr>
        <w:pStyle w:val="ListBullet"/>
      </w:pPr>
      <w:r>
        <w:t>Tamil-speaking users need a complete localized journey, not a partially translated shell.</w:t>
      </w:r>
    </w:p>
    <w:p>
      <w:pPr>
        <w:pStyle w:val="Heading1"/>
      </w:pPr>
      <w:r>
        <w:t>3. The VAZHI Solution</w:t>
      </w:r>
    </w:p>
    <w:p>
      <w:r>
        <w:t>VAZHI treats booking as a guided public-service journey. It uses canonical transit information, clear booking progress, typed mock services, responsive layouts, and privacy boundaries that make unsafe data handling structurally difficult.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60"/>
        <w:gridCol w:w="3900"/>
      </w:tblGrid>
      <w:tr>
        <w:trPr>
          <w:tblHeader w:val="true"/>
        </w:trPr>
        <w:tc>
          <w:tcPr>
            <w:tcW w:type="dxa" w:w="1900"/>
            <w:shd w:fill="4A7C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3560"/>
            <w:shd w:fill="4A7C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What the user receives</w:t>
            </w:r>
          </w:p>
        </w:tc>
        <w:tc>
          <w:tcPr>
            <w:tcW w:type="dxa" w:w="3900"/>
            <w:shd w:fill="4A7C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Journey search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From, to, date, passengers and accessible travel mode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Fast, understandable trip setup</w:t>
            </w:r>
          </w:p>
        </w:tc>
      </w:tr>
      <w:tr>
        <w:tc>
          <w:tcPr>
            <w:tcW w:type="dxa" w:w="190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Transit explorer</w:t>
            </w:r>
          </w:p>
        </w:tc>
        <w:tc>
          <w:tcPr>
            <w:tcW w:type="dxa" w:w="356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Map, route stops, filters and canonical bus result</w:t>
            </w:r>
          </w:p>
        </w:tc>
        <w:tc>
          <w:tcPr>
            <w:tcW w:type="dxa" w:w="390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Context before commitment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Seat selection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Horizontal 2+2 coach, state legend and comfort signals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Lower effort and clearer choices</w:t>
            </w:r>
          </w:p>
        </w:tc>
      </w:tr>
      <w:tr>
        <w:tc>
          <w:tcPr>
            <w:tcW w:type="dxa" w:w="190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Passenger flow</w:t>
            </w:r>
          </w:p>
        </w:tc>
        <w:tc>
          <w:tcPr>
            <w:tcW w:type="dxa" w:w="356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One validated form for every selected seat</w:t>
            </w:r>
          </w:p>
        </w:tc>
        <w:tc>
          <w:tcPr>
            <w:tcW w:type="dxa" w:w="390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Correct multi-passenger handling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Booking and ticket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Review, mock payment, confirmation and digital ticket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 complete frontend journey</w:t>
            </w:r>
          </w:p>
        </w:tc>
      </w:tr>
      <w:tr>
        <w:tc>
          <w:tcPr>
            <w:tcW w:type="dxa" w:w="190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After travel</w:t>
            </w:r>
          </w:p>
        </w:tc>
        <w:tc>
          <w:tcPr>
            <w:tcW w:type="dxa" w:w="356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My Trips, simulated tracking, refund status and preferences</w:t>
            </w:r>
          </w:p>
        </w:tc>
        <w:tc>
          <w:tcPr>
            <w:tcW w:type="dxa" w:w="390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Continuity beyond checkout</w:t>
            </w:r>
          </w:p>
        </w:tc>
      </w:tr>
    </w:tbl>
    <w:p>
      <w:pPr>
        <w:spacing w:after="0"/>
      </w:pPr>
    </w:p>
    <w:p>
      <w:pPr>
        <w:pStyle w:val="Heading1"/>
      </w:pPr>
      <w:r>
        <w:t>4. Primary User Journey</w:t>
      </w:r>
    </w:p>
    <w:p>
      <w:pPr>
        <w:pStyle w:val="ListNumber"/>
      </w:pPr>
      <w:r>
        <w:t>Search a journey from Salem New Bus Stand to Chennai CMBT.</w:t>
      </w:r>
    </w:p>
    <w:p>
      <w:pPr>
        <w:pStyle w:val="ListNumber"/>
      </w:pPr>
      <w:r>
        <w:t>Explore available services and choose SETC Ultra Deluxe.</w:t>
      </w:r>
    </w:p>
    <w:p>
      <w:pPr>
        <w:pStyle w:val="ListNumber"/>
      </w:pPr>
      <w:r>
        <w:t>Select seats using availability, recommendation and comfort-area cues.</w:t>
      </w:r>
    </w:p>
    <w:p>
      <w:pPr>
        <w:pStyle w:val="ListNumber"/>
      </w:pPr>
      <w:r>
        <w:t>Enter one passenger form per selected seat; data stays in memory only.</w:t>
      </w:r>
    </w:p>
    <w:p>
      <w:pPr>
        <w:pStyle w:val="ListNumber"/>
      </w:pPr>
      <w:r>
        <w:t>Review the journey, seats, Platform 04 and fare breakdown.</w:t>
      </w:r>
    </w:p>
    <w:p>
      <w:pPr>
        <w:pStyle w:val="ListNumber"/>
      </w:pPr>
      <w:r>
        <w:t>Complete the frontend-only mock payment and receive confirmation.</w:t>
      </w:r>
    </w:p>
    <w:p>
      <w:pPr>
        <w:pStyle w:val="ListNumber"/>
      </w:pPr>
      <w:r>
        <w:t>Open the digital ticket, My Trips, simulated live tracking or refund flow.</w:t>
      </w:r>
    </w:p>
    <w:p>
      <w:pPr>
        <w:pStyle w:val="Heading1"/>
      </w:pPr>
      <w:r>
        <w:t>5. Product Scope and Major Screens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920"/>
        <w:gridCol w:w="3740"/>
      </w:tblGrid>
      <w:tr>
        <w:trPr>
          <w:tblHeader w:val="true"/>
        </w:trPr>
        <w:tc>
          <w:tcPr>
            <w:tcW w:type="dxa" w:w="1700"/>
            <w:shd w:fill="4A7C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3920"/>
            <w:shd w:fill="4A7C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Routes / screens</w:t>
            </w:r>
          </w:p>
        </w:tc>
        <w:tc>
          <w:tcPr>
            <w:tcW w:type="dxa" w:w="3740"/>
            <w:shd w:fill="4A7C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Discovery</w:t>
            </w:r>
          </w:p>
        </w:tc>
        <w:tc>
          <w:tcPr>
            <w:tcW w:type="dxa" w:w="39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/ and /explore</w:t>
            </w:r>
          </w:p>
        </w:tc>
        <w:tc>
          <w:tcPr>
            <w:tcW w:type="dxa" w:w="37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Search, route map, stops, filters and bus selection</w:t>
            </w:r>
          </w:p>
        </w:tc>
      </w:tr>
      <w:tr>
        <w:tc>
          <w:tcPr>
            <w:tcW w:type="dxa" w:w="170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Booking</w:t>
            </w:r>
          </w:p>
        </w:tc>
        <w:tc>
          <w:tcPr>
            <w:tcW w:type="dxa" w:w="392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/book/[busId]/seats, /passengers, /review, /payment</w:t>
            </w:r>
          </w:p>
        </w:tc>
        <w:tc>
          <w:tcPr>
            <w:tcW w:type="dxa" w:w="374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Seat choice through mock payment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Ticketing</w:t>
            </w:r>
          </w:p>
        </w:tc>
        <w:tc>
          <w:tcPr>
            <w:tcW w:type="dxa" w:w="39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/booking/[pnr] and /ticket/[pnr]</w:t>
            </w:r>
          </w:p>
        </w:tc>
        <w:tc>
          <w:tcPr>
            <w:tcW w:type="dxa" w:w="37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Confirmation and digital travel document</w:t>
            </w:r>
          </w:p>
        </w:tc>
      </w:tr>
      <w:tr>
        <w:tc>
          <w:tcPr>
            <w:tcW w:type="dxa" w:w="170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Trips</w:t>
            </w:r>
          </w:p>
        </w:tc>
        <w:tc>
          <w:tcPr>
            <w:tcW w:type="dxa" w:w="392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/trips and /trips/[pnr]/track</w:t>
            </w:r>
          </w:p>
        </w:tc>
        <w:tc>
          <w:tcPr>
            <w:tcW w:type="dxa" w:w="374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Upcoming/history views and simulated tracking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Account</w:t>
            </w:r>
          </w:p>
        </w:tc>
        <w:tc>
          <w:tcPr>
            <w:tcW w:type="dxa" w:w="39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/account/preferences, /notifications, /profile</w:t>
            </w:r>
          </w:p>
        </w:tc>
        <w:tc>
          <w:tcPr>
            <w:tcW w:type="dxa" w:w="37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Travel, reminder and profile controls</w:t>
            </w:r>
          </w:p>
        </w:tc>
      </w:tr>
      <w:tr>
        <w:tc>
          <w:tcPr>
            <w:tcW w:type="dxa" w:w="170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Support</w:t>
            </w:r>
          </w:p>
        </w:tc>
        <w:tc>
          <w:tcPr>
            <w:tcW w:type="dxa" w:w="392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/help, /privacy, /accessibility</w:t>
            </w:r>
          </w:p>
        </w:tc>
        <w:tc>
          <w:tcPr>
            <w:tcW w:type="dxa" w:w="374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Trust, safety and guidance</w:t>
            </w:r>
          </w:p>
        </w:tc>
      </w:tr>
    </w:tbl>
    <w:p>
      <w:pPr>
        <w:spacing w:after="0"/>
      </w:pPr>
    </w:p>
    <w:p>
      <w:pPr>
        <w:pStyle w:val="Heading1"/>
      </w:pPr>
      <w:r>
        <w:t>6. Technology and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4A7C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7260"/>
            <w:shd w:fill="4A7C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Technology / responsibility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Application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Svelte 5, SvelteKit and TypeScript</w:t>
            </w:r>
          </w:p>
        </w:tc>
      </w:tr>
      <w:tr>
        <w:tc>
          <w:tcPr>
            <w:tcW w:type="dxa" w:w="210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Styling</w:t>
            </w:r>
          </w:p>
        </w:tc>
        <w:tc>
          <w:tcPr>
            <w:tcW w:type="dxa" w:w="726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Tailwind CSS 4 with centralized civic-minimal design tokens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Localization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Paraglide messages for English and Tamil</w:t>
            </w:r>
          </w:p>
        </w:tc>
      </w:tr>
      <w:tr>
        <w:tc>
          <w:tcPr>
            <w:tcW w:type="dxa" w:w="210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Mapping</w:t>
            </w:r>
          </w:p>
        </w:tc>
        <w:tc>
          <w:tcPr>
            <w:tcW w:type="dxa" w:w="726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MapLibre GL with MapTiler basemap, visible attribution and offline geometry fallback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State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Svelte stores for booking, search, preferences, notifications and trips</w:t>
            </w:r>
          </w:p>
        </w:tc>
      </w:tr>
      <w:tr>
        <w:tc>
          <w:tcPr>
            <w:tcW w:type="dxa" w:w="210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Data boundary</w:t>
            </w:r>
          </w:p>
        </w:tc>
        <w:tc>
          <w:tcPr>
            <w:tcW w:type="dxa" w:w="726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Typed services over mock fixtures, designed for later HTTP replacement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Deployment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SvelteKit static adapter and Vite production build</w:t>
            </w:r>
          </w:p>
        </w:tc>
      </w:tr>
    </w:tbl>
    <w:p>
      <w:pPr>
        <w:spacing w:after="0"/>
      </w:pPr>
    </w:p>
    <w:p>
      <w:pPr>
        <w:pStyle w:val="Heading2"/>
      </w:pPr>
      <w:r>
        <w:t>Architecture flow: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0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4A7C59"/>
              </w:rPr>
              <w:t xml:space="preserve">FLOW  </w:t>
            </w:r>
            <w:r>
              <w:t>Routes and components → typed stores/services → centralized domain types → mock fixtures or bundled GeoJSON. Passenger identity is intentionally isolated in the memory-only passenger store.</w:t>
            </w:r>
          </w:p>
        </w:tc>
      </w:tr>
    </w:tbl>
    <w:p>
      <w:pPr>
        <w:spacing w:after="0"/>
      </w:pPr>
    </w:p>
    <w:p>
      <w:pPr>
        <w:pStyle w:val="Heading1"/>
      </w:pPr>
      <w:r>
        <w:t>7. Canonical Demonstration Data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4A7C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060"/>
            <w:shd w:fill="4A7C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Canonical value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Journey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Salem New Bus Stand → Chennai CMBT</w:t>
            </w:r>
          </w:p>
        </w:tc>
      </w:tr>
      <w:tr>
        <w:tc>
          <w:tcPr>
            <w:tcW w:type="dxa" w:w="230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Service</w:t>
            </w:r>
          </w:p>
        </w:tc>
        <w:tc>
          <w:tcPr>
            <w:tcW w:type="dxa" w:w="706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SETC Ultra Deluxe, AC, 2+2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Vehicle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TN 01 AN 1234</w:t>
            </w:r>
          </w:p>
        </w:tc>
      </w:tr>
      <w:tr>
        <w:tc>
          <w:tcPr>
            <w:tcW w:type="dxa" w:w="230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Schedule</w:t>
            </w:r>
          </w:p>
        </w:tc>
        <w:tc>
          <w:tcPr>
            <w:tcW w:type="dxa" w:w="706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08:30 → 13:45 (5h 15m)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Distance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350 km</w:t>
            </w:r>
          </w:p>
        </w:tc>
      </w:tr>
      <w:tr>
        <w:tc>
          <w:tcPr>
            <w:tcW w:type="dxa" w:w="230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Boarding</w:t>
            </w:r>
          </w:p>
        </w:tc>
        <w:tc>
          <w:tcPr>
            <w:tcW w:type="dxa" w:w="706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Salem New Bus Stand, Platform 04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Fare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₹380 base + ₹30 taxes = ₹410 per passenger</w:t>
            </w:r>
          </w:p>
        </w:tc>
      </w:tr>
    </w:tbl>
    <w:p>
      <w:pPr>
        <w:spacing w:after="0"/>
      </w:pPr>
    </w:p>
    <w:p>
      <w:pPr>
        <w:pStyle w:val="Heading1"/>
      </w:pPr>
      <w:r>
        <w:t>8. Privacy, Accessibility and Trust</w:t>
      </w:r>
    </w:p>
    <w:p>
      <w:pPr>
        <w:pStyle w:val="Heading2"/>
      </w:pPr>
      <w:r>
        <w:t>Privacy by design</w:t>
      </w:r>
    </w:p>
    <w:p>
      <w:pPr>
        <w:pStyle w:val="ListBullet"/>
      </w:pPr>
      <w:r>
        <w:t>Never reveal another passenger’s name, gender, age, seat identity, phone, email, photo, profile, government ID or medical information.</w:t>
      </w:r>
    </w:p>
    <w:p>
      <w:pPr>
        <w:pStyle w:val="ListBullet"/>
      </w:pPr>
      <w:r>
        <w:t>Never place personally identifiable information in URLs, browser storage, cookies, fixtures, analytics or console logs.</w:t>
      </w:r>
    </w:p>
    <w:p>
      <w:pPr>
        <w:pStyle w:val="ListBullet"/>
      </w:pPr>
      <w:r>
        <w:t>Passenger details remain memory-only and are excluded from the shared booking draft.</w:t>
      </w:r>
    </w:p>
    <w:p>
      <w:pPr>
        <w:pStyle w:val="ListBullet"/>
      </w:pPr>
      <w:r>
        <w:t>Women-friendly seating is expressed only as the anonymous area signal “Women passengers nearby,” with a non-guarantee disclaimer.</w:t>
      </w:r>
    </w:p>
    <w:p>
      <w:pPr>
        <w:pStyle w:val="Heading2"/>
      </w:pPr>
      <w:r>
        <w:t>Accessible Travel Mode</w:t>
      </w:r>
    </w:p>
    <w:p>
      <w:pPr>
        <w:pStyle w:val="ListBullet"/>
      </w:pPr>
      <w:r>
        <w:t>Prioritizes accessible buses, boarding points and designated seats.</w:t>
      </w:r>
    </w:p>
    <w:p>
      <w:pPr>
        <w:pStyle w:val="ListBullet"/>
      </w:pPr>
      <w:r>
        <w:t>Supports larger text and reduced-motion preferences.</w:t>
      </w:r>
    </w:p>
    <w:p>
      <w:pPr>
        <w:pStyle w:val="ListBullet"/>
      </w:pPr>
      <w:r>
        <w:t>Maintains keyboard navigation, visible focus, semantic HTML, accessible names and error summaries.</w:t>
      </w:r>
    </w:p>
    <w:p>
      <w:pPr>
        <w:pStyle w:val="ListBullet"/>
      </w:pPr>
      <w:r>
        <w:t>Never asks for medical information.</w:t>
      </w:r>
    </w:p>
    <w:p>
      <w:pPr>
        <w:pStyle w:val="Heading2"/>
      </w:pPr>
      <w:r>
        <w:t>Localization and responsive design</w:t>
      </w:r>
    </w:p>
    <w:p>
      <w:pPr>
        <w:pStyle w:val="ListBullet"/>
      </w:pPr>
      <w:r>
        <w:t>All user-facing text is routed through Paraglide messages in English and Tamil.</w:t>
      </w:r>
    </w:p>
    <w:p>
      <w:pPr>
        <w:pStyle w:val="ListBullet"/>
      </w:pPr>
      <w:r>
        <w:t>Desktop follows a 12-column grid; mobile follows a 4-column grid with intentional navigation and fixed actions.</w:t>
      </w:r>
    </w:p>
    <w:p>
      <w:pPr>
        <w:pStyle w:val="ListBullet"/>
      </w:pPr>
      <w:r>
        <w:t>Light, dark and system themes preserve contrast and the same civic visual language.</w:t>
      </w:r>
    </w:p>
    <w:p>
      <w:r>
        <w:br w:type="page"/>
      </w:r>
    </w:p>
    <w:p>
      <w:pPr>
        <w:pStyle w:val="Heading1"/>
      </w:pPr>
      <w:r>
        <w:t>9. Hackathon Rules from the Supplied Specification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A06A00"/>
              </w:rPr>
              <w:t xml:space="preserve">IMPORTANT SCOPE NOTE  </w:t>
            </w:r>
            <w:r>
              <w:t>The project files contain implementation rules but no organizer-wide eligibility, team-size, deadline, IP, prize or submission-platform policy. Add the official event rules separately if they exist.</w:t>
            </w:r>
          </w:p>
        </w:tc>
      </w:tr>
    </w:tbl>
    <w:p>
      <w:pPr>
        <w:spacing w:after="0"/>
      </w:pPr>
    </w:p>
    <w:p>
      <w:pPr>
        <w:pStyle w:val="Heading2"/>
      </w:pPr>
      <w:r>
        <w:t>9.1 Mandatory technology</w:t>
      </w:r>
    </w:p>
    <w:p>
      <w:pPr>
        <w:pStyle w:val="ListBullet"/>
      </w:pPr>
      <w:r>
        <w:t>Use Svelte 5, SvelteKit, TypeScript, Tailwind CSS 4, Paraglide i18n, MapLibre GL and the static adapter.</w:t>
      </w:r>
    </w:p>
    <w:p>
      <w:pPr>
        <w:pStyle w:val="ListBullet"/>
      </w:pPr>
      <w:r>
        <w:t>Do not use React, Next.js, Vue, another CSS framework or an unapproved component library.</w:t>
      </w:r>
    </w:p>
    <w:p>
      <w:pPr>
        <w:pStyle w:val="Heading2"/>
      </w:pPr>
      <w:r>
        <w:t>9.2 Delivery process</w:t>
      </w:r>
    </w:p>
    <w:p>
      <w:pPr>
        <w:pStyle w:val="ListBullet"/>
      </w:pPr>
      <w:r>
        <w:t>Work in exactly three phases; do not skip a phase.</w:t>
      </w:r>
    </w:p>
    <w:p>
      <w:pPr>
        <w:pStyle w:val="ListBullet"/>
      </w:pPr>
      <w:r>
        <w:t>Complete, verify and obtain approval for the current phase before starting the next phase.</w:t>
      </w:r>
    </w:p>
    <w:p>
      <w:pPr>
        <w:pStyle w:val="ListBullet"/>
      </w:pPr>
      <w:r>
        <w:t>Use the Stitch export as the visual reference, but follow the written specification when data, privacy, accessibility or responsive behavior conflict.</w:t>
      </w:r>
    </w:p>
    <w:p>
      <w:pPr>
        <w:pStyle w:val="ListBullet"/>
      </w:pPr>
      <w:r>
        <w:t>Inspect each route’s code.html and screen.png before implementation and compare desktop/mobile output afterward.</w:t>
      </w:r>
    </w:p>
    <w:p>
      <w:pPr>
        <w:pStyle w:val="Heading2"/>
      </w:pPr>
      <w:r>
        <w:t>9.3 Architecture rules</w:t>
      </w:r>
    </w:p>
    <w:p>
      <w:pPr>
        <w:pStyle w:val="ListBullet"/>
      </w:pPr>
      <w:r>
        <w:t>Components must not contain direct mock fixtures; pages call typed service functions.</w:t>
      </w:r>
    </w:p>
    <w:p>
      <w:pPr>
        <w:pStyle w:val="ListBullet"/>
      </w:pPr>
      <w:r>
        <w:t>Keep domain types centralized under src/lib/types.</w:t>
      </w:r>
    </w:p>
    <w:p>
      <w:pPr>
        <w:pStyle w:val="ListBullet"/>
      </w:pPr>
      <w:r>
        <w:t>Services must be replaceable by future HTTP APIs.</w:t>
      </w:r>
    </w:p>
    <w:p>
      <w:pPr>
        <w:pStyle w:val="ListBullet"/>
      </w:pPr>
      <w:r>
        <w:t>All user-facing strings must use Paraglide; do not hardcode English or Tamil text in page components.</w:t>
      </w:r>
    </w:p>
    <w:p>
      <w:pPr>
        <w:pStyle w:val="Heading2"/>
      </w:pPr>
      <w:r>
        <w:t>9.4 Product and integration limits</w:t>
      </w:r>
    </w:p>
    <w:p>
      <w:pPr>
        <w:pStyle w:val="ListBullet"/>
      </w:pPr>
      <w:r>
        <w:t>Frontend only: no backend, database, authentication server, real payment gateway, government/TNSTC API, analytics or real notifications service.</w:t>
      </w:r>
    </w:p>
    <w:p>
      <w:pPr>
        <w:pStyle w:val="ListBullet"/>
      </w:pPr>
      <w:r>
        <w:t>Payment completion, live tracking and notifications are simulated in the browser.</w:t>
      </w:r>
    </w:p>
    <w:p>
      <w:pPr>
        <w:pStyle w:val="ListBullet"/>
      </w:pPr>
      <w:r>
        <w:t>Do not depend on external Google-hosted images for essential UI or maps.</w:t>
      </w:r>
    </w:p>
    <w:p>
      <w:pPr>
        <w:pStyle w:val="Heading2"/>
      </w:pPr>
      <w:r>
        <w:t>9.5 Design rules</w:t>
      </w:r>
    </w:p>
    <w:p>
      <w:pPr>
        <w:pStyle w:val="ListBullet"/>
      </w:pPr>
      <w:r>
        <w:t>Preserve the supplied civic-minimal visual language; do not replace it with a generic dashboard or booking template.</w:t>
      </w:r>
    </w:p>
    <w:p>
      <w:pPr>
        <w:pStyle w:val="ListBullet"/>
      </w:pPr>
      <w:r>
        <w:t>Use #4A7C59 as primary, #86A789 as soft accent and #FAFAF7 as light background.</w:t>
      </w:r>
    </w:p>
    <w:p>
      <w:pPr>
        <w:pStyle w:val="ListBullet"/>
      </w:pPr>
      <w:r>
        <w:t>Use a 4px spacing rhythm, 8px button radius, 16px card radius and minimum 44 × 44px touch targets.</w:t>
      </w:r>
    </w:p>
    <w:p>
      <w:pPr>
        <w:pStyle w:val="ListBullet"/>
      </w:pPr>
      <w:r>
        <w:t>Avoid excessive shadows, gradients, glassmorphism and decorative clutter.</w:t>
      </w:r>
    </w:p>
    <w:p>
      <w:pPr>
        <w:pStyle w:val="Heading2"/>
      </w:pPr>
      <w:r>
        <w:t>9.6 Verification and acceptance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4A7C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6760"/>
            <w:shd w:fill="4A7C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Required evidence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Code quality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npm run check passes with no Svelte/TypeScript errors</w:t>
            </w:r>
          </w:p>
        </w:tc>
      </w:tr>
      <w:tr>
        <w:tc>
          <w:tcPr>
            <w:tcW w:type="dxa" w:w="260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Production readiness</w:t>
            </w:r>
          </w:p>
        </w:tc>
        <w:tc>
          <w:tcPr>
            <w:tcW w:type="dxa" w:w="676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npm run build completes using the static adapter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Variants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Light, Dark and System; English and Tamil; desktop and mobile</w:t>
            </w:r>
          </w:p>
        </w:tc>
      </w:tr>
      <w:tr>
        <w:tc>
          <w:tcPr>
            <w:tcW w:type="dxa" w:w="260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Passenger counts</w:t>
            </w:r>
          </w:p>
        </w:tc>
        <w:tc>
          <w:tcPr>
            <w:tcW w:type="dxa" w:w="676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Seat/passenger flow tested with pax=1, pax=2 and pax=4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Interaction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Keyboard navigation, focus indicators, labels and error handling</w:t>
            </w:r>
          </w:p>
        </w:tc>
      </w:tr>
      <w:tr>
        <w:tc>
          <w:tcPr>
            <w:tcW w:type="dxa" w:w="260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Privacy</w:t>
            </w:r>
          </w:p>
        </w:tc>
        <w:tc>
          <w:tcPr>
            <w:tcW w:type="dxa" w:w="676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No PII in URL, storage, cookies, logs or fixtures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Consistency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Canonical journey and selected-seat data remain consistent across screens</w:t>
            </w:r>
          </w:p>
        </w:tc>
      </w:tr>
    </w:tbl>
    <w:p>
      <w:pPr>
        <w:spacing w:after="0"/>
      </w:pPr>
    </w:p>
    <w:p>
      <w:pPr>
        <w:pStyle w:val="Heading1"/>
      </w:pPr>
      <w:r>
        <w:t>10. Three-Phase Delivery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360"/>
        <w:gridCol w:w="2300"/>
      </w:tblGrid>
      <w:tr>
        <w:trPr>
          <w:tblHeader w:val="true"/>
        </w:trPr>
        <w:tc>
          <w:tcPr>
            <w:tcW w:type="dxa" w:w="1700"/>
            <w:shd w:fill="4A7C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5360"/>
            <w:shd w:fill="4A7C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2300"/>
            <w:shd w:fill="4A7C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Exit gate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1 - Foundation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Shell, themes, i18n, Home, Explore, map and canonical bus result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check + build + approval</w:t>
            </w:r>
          </w:p>
        </w:tc>
      </w:tr>
      <w:tr>
        <w:tc>
          <w:tcPr>
            <w:tcW w:type="dxa" w:w="170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2 - Booking input</w:t>
            </w:r>
          </w:p>
        </w:tc>
        <w:tc>
          <w:tcPr>
            <w:tcW w:type="dxa" w:w="536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Seat selection, comfort map, passenger forms, fare and memory-only PII</w:t>
            </w:r>
          </w:p>
        </w:tc>
        <w:tc>
          <w:tcPr>
            <w:tcW w:type="dxa" w:w="230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check + build + matrix tests + approval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3 - Completion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Review, payment UI, confirmation, ticket, trips, tracking, refunds and preferences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check + build + approval</w:t>
            </w:r>
          </w:p>
        </w:tc>
      </w:tr>
    </w:tbl>
    <w:p>
      <w:pPr>
        <w:spacing w:after="0"/>
      </w:pPr>
    </w:p>
    <w:p>
      <w:pPr>
        <w:pStyle w:val="Heading1"/>
      </w:pPr>
      <w:r>
        <w:t>11. Demonstration Script</w:t>
      </w:r>
    </w:p>
    <w:p>
      <w:pPr>
        <w:pStyle w:val="ListNumber"/>
      </w:pPr>
      <w:r>
        <w:t>Open Home and show English/Tamil, theme selection and Accessible Travel Mode.</w:t>
      </w:r>
    </w:p>
    <w:p>
      <w:pPr>
        <w:pStyle w:val="ListNumber"/>
      </w:pPr>
      <w:r>
        <w:t>Search the canonical Salem-to-Chennai journey and explain the MapTiler/offline map behavior.</w:t>
      </w:r>
    </w:p>
    <w:p>
      <w:pPr>
        <w:pStyle w:val="ListNumber"/>
      </w:pPr>
      <w:r>
        <w:t>Open Explore, filter results and choose the SETC Ultra Deluxe service.</w:t>
      </w:r>
    </w:p>
    <w:p>
      <w:pPr>
        <w:pStyle w:val="ListNumber"/>
      </w:pPr>
      <w:r>
        <w:t>Use the horizontal coach: explain selected, unavailable, recommended and color-coded comfort areas.</w:t>
      </w:r>
    </w:p>
    <w:p>
      <w:pPr>
        <w:pStyle w:val="ListNumber"/>
      </w:pPr>
      <w:r>
        <w:t>Change comfort preferences and show dynamic seat recommendations.</w:t>
      </w:r>
    </w:p>
    <w:p>
      <w:pPr>
        <w:pStyle w:val="ListNumber"/>
      </w:pPr>
      <w:r>
        <w:t>Continue to passenger details and demonstrate one form per selected seat plus validation.</w:t>
      </w:r>
    </w:p>
    <w:p>
      <w:pPr>
        <w:pStyle w:val="ListNumber"/>
      </w:pPr>
      <w:r>
        <w:t>Review Platform 04, seat assignment and ₹410-per-passenger fare calculation.</w:t>
      </w:r>
    </w:p>
    <w:p>
      <w:pPr>
        <w:pStyle w:val="ListNumber"/>
      </w:pPr>
      <w:r>
        <w:t>Complete mock payment, show confirmation/digital ticket, then open My Trips and simulated tracking.</w:t>
      </w:r>
    </w:p>
    <w:p>
      <w:pPr>
        <w:pStyle w:val="ListNumber"/>
      </w:pPr>
      <w:r>
        <w:t>Close with the privacy guarantee: no passenger identity is exposed or persisted.</w:t>
      </w:r>
    </w:p>
    <w:p>
      <w:pPr>
        <w:pStyle w:val="Heading1"/>
      </w:pPr>
      <w:r>
        <w:t>12. Local Setup and Verification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4A7C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6760"/>
            <w:shd w:fill="4A7C5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Command / configuration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Install packages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npm install</w:t>
            </w:r>
          </w:p>
        </w:tc>
      </w:tr>
      <w:tr>
        <w:tc>
          <w:tcPr>
            <w:tcW w:type="dxa" w:w="260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Configure basemap</w:t>
            </w:r>
          </w:p>
        </w:tc>
        <w:tc>
          <w:tcPr>
            <w:tcW w:type="dxa" w:w="676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Create .env and set VITE_MAPTILER_KEY=&lt;browser API key&gt;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Run locally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npm run dev</w:t>
            </w:r>
          </w:p>
        </w:tc>
      </w:tr>
      <w:tr>
        <w:tc>
          <w:tcPr>
            <w:tcW w:type="dxa" w:w="260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Type and Svelte validation</w:t>
            </w:r>
          </w:p>
        </w:tc>
        <w:tc>
          <w:tcPr>
            <w:tcW w:type="dxa" w:w="676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npm run check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Production build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npm run build</w:t>
            </w:r>
          </w:p>
        </w:tc>
      </w:tr>
      <w:tr>
        <w:tc>
          <w:tcPr>
            <w:tcW w:type="dxa" w:w="260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Preview static output</w:t>
            </w:r>
          </w:p>
        </w:tc>
        <w:tc>
          <w:tcPr>
            <w:tcW w:type="dxa" w:w="6760"/>
            <w:shd w:fill="F2F4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npm run preview</w:t>
            </w:r>
          </w:p>
        </w:tc>
      </w:tr>
    </w:tbl>
    <w:p>
      <w:pPr>
        <w:spacing w:after="0"/>
      </w:pPr>
    </w:p>
    <w:p>
      <w:pPr>
        <w:pStyle w:val="Heading1"/>
      </w:pPr>
      <w:r>
        <w:t>13. Current Strengths and Future Direction</w:t>
      </w:r>
    </w:p>
    <w:p>
      <w:pPr>
        <w:pStyle w:val="Heading2"/>
      </w:pPr>
      <w:r>
        <w:t>Submission strengths</w:t>
      </w:r>
    </w:p>
    <w:p>
      <w:pPr>
        <w:pStyle w:val="ListBullet"/>
      </w:pPr>
      <w:r>
        <w:t>End-to-end frontend flow rather than a single isolated screen.</w:t>
      </w:r>
    </w:p>
    <w:p>
      <w:pPr>
        <w:pStyle w:val="ListBullet"/>
      </w:pPr>
      <w:r>
        <w:t>Privacy constraints encoded in domain types, stores and service boundaries.</w:t>
      </w:r>
    </w:p>
    <w:p>
      <w:pPr>
        <w:pStyle w:val="ListBullet"/>
      </w:pPr>
      <w:r>
        <w:t>Accessibility, Tamil localization and responsive behavior treated as core product requirements.</w:t>
      </w:r>
    </w:p>
    <w:p>
      <w:pPr>
        <w:pStyle w:val="ListBullet"/>
      </w:pPr>
      <w:r>
        <w:t>Offline route geometry retained beneath an optional online MapTiler basemap.</w:t>
      </w:r>
    </w:p>
    <w:p>
      <w:pPr>
        <w:pStyle w:val="ListBullet"/>
      </w:pPr>
      <w:r>
        <w:t>Typed mock architecture supports a later migration to real services.</w:t>
      </w:r>
    </w:p>
    <w:p>
      <w:pPr>
        <w:pStyle w:val="Heading2"/>
      </w:pPr>
      <w:r>
        <w:t>Post-hackathon roadmap</w:t>
      </w:r>
    </w:p>
    <w:p>
      <w:pPr>
        <w:pStyle w:val="ListBullet"/>
      </w:pPr>
      <w:r>
        <w:t>Connect typed services to authorized transit inventory and schedule APIs.</w:t>
      </w:r>
    </w:p>
    <w:p>
      <w:pPr>
        <w:pStyle w:val="ListBullet"/>
      </w:pPr>
      <w:r>
        <w:t>Add secure server-side authentication and payment through approved providers.</w:t>
      </w:r>
    </w:p>
    <w:p>
      <w:pPr>
        <w:pStyle w:val="ListBullet"/>
      </w:pPr>
      <w:r>
        <w:t>Validate accessibility with users who have mobility, visual and hearing needs.</w:t>
      </w:r>
    </w:p>
    <w:p>
      <w:pPr>
        <w:pStyle w:val="ListBullet"/>
      </w:pPr>
      <w:r>
        <w:t>Expand Tamil content review, offline ticket access and disruption messaging.</w:t>
      </w:r>
    </w:p>
    <w:p>
      <w:pPr>
        <w:pStyle w:val="ListBullet"/>
      </w:pPr>
      <w:r>
        <w:t>Add privacy-reviewed telemetry only after consent, minimization and retention policies are defined.</w:t>
      </w:r>
    </w:p>
    <w:p>
      <w:pPr>
        <w:pStyle w:val="Heading1"/>
      </w:pPr>
      <w:r>
        <w:t>14. Final Submission Checklist</w:t>
      </w:r>
    </w:p>
    <w:p>
      <w:pPr>
        <w:pStyle w:val="ListBullet"/>
      </w:pPr>
      <w:r>
        <w:t>☐ Replace cover placeholders with the official team and hackathon names.</w:t>
      </w:r>
    </w:p>
    <w:p>
      <w:pPr>
        <w:pStyle w:val="ListBullet"/>
      </w:pPr>
      <w:r>
        <w:t>☐ Append official organizer rules for eligibility, submission deadline, judging, IP and prizes.</w:t>
      </w:r>
    </w:p>
    <w:p>
      <w:pPr>
        <w:pStyle w:val="ListBullet"/>
      </w:pPr>
      <w:r>
        <w:t>☐ Confirm npm run check and npm run build on the submission commit.</w:t>
      </w:r>
    </w:p>
    <w:p>
      <w:pPr>
        <w:pStyle w:val="ListBullet"/>
      </w:pPr>
      <w:r>
        <w:t>☐ Record a demo covering desktop/mobile, Tamil/English and light/dark modes.</w:t>
      </w:r>
    </w:p>
    <w:p>
      <w:pPr>
        <w:pStyle w:val="ListBullet"/>
      </w:pPr>
      <w:r>
        <w:t>☐ Verify no API secrets are committed; keep the MapTiler key in .env only.</w:t>
      </w:r>
    </w:p>
    <w:p>
      <w:pPr>
        <w:pStyle w:val="ListBullet"/>
      </w:pPr>
      <w:r>
        <w:t>☐ Recheck PII boundaries and canonical journey consistency.</w:t>
      </w:r>
    </w:p>
    <w:p>
      <w:pPr>
        <w:pStyle w:val="ListBullet"/>
      </w:pPr>
      <w:r>
        <w:t>☐ Package the source, README/demo link and this project guide as required by the organizer.</w:t>
      </w:r>
    </w:p>
    <w:p>
      <w:pPr>
        <w:pStyle w:val="Heading1"/>
      </w:pPr>
      <w:r>
        <w:t>Source Basis</w:t>
      </w:r>
    </w:p>
    <w:p>
      <w:r>
        <w:t>This guide was prepared from the implemented VAZHI codebase and “VAZHI Frontend Build Specification” (19 pages). The hackathon-rule section reflects that supplied project specification only; it does not claim to replace rules issued separately by an event organizer.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</w:rPr>
      <w:t xml:space="preserve">VAZHI  •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jc w:val="right"/>
    </w:pPr>
    <w:r>
      <w:t>VAZHI  |  PROJECT &amp; HACKATHON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4A7C5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A7C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1583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4A7C5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8" w:lineRule="auto"/>
      <w:ind w:left="504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8" w:lineRule="auto"/>
      <w:ind w:left="504" w:hanging="259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160"/>
    </w:pPr>
    <w:rPr>
      <w:rFonts w:ascii="Calibri" w:hAnsi="Calibri"/>
      <w:b/>
      <w:color w:val="4A7C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VAZHI Project and Hackathon Guide</dc:title>
  <dc:subject>Project explanation, implementation constraints and submission checklist</dc:subject>
  <dc:creator>VAZHI Team</dc:creator>
  <cp:keywords>VAZHI, Tamil Nadu transit, hackathon, SvelteKit, accessibility, privacy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