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after="0"/>
        <w:jc w:val="center"/>
      </w:pPr>
      <w:bookmarkStart w:id="0" w:name="_Toc386209889"/>
      <w:r>
        <w:rPr>
          <w:rFonts w:ascii="宋体" w:hAnsi="宋体" w:eastAsia="宋体"/>
          <w:b w:val="0"/>
          <w:sz w:val="28"/>
          <w:szCs w:val="28"/>
        </w:rPr>
        <w:t>目</w:t>
      </w:r>
      <w:r>
        <w:rPr>
          <w:rFonts w:hint="eastAsia" w:ascii="宋体" w:hAnsi="宋体" w:eastAsia="宋体"/>
          <w:b w:val="0"/>
          <w:sz w:val="28"/>
          <w:szCs w:val="28"/>
        </w:rPr>
        <w:t xml:space="preserve">    </w:t>
      </w:r>
      <w:r>
        <w:rPr>
          <w:rFonts w:ascii="宋体" w:hAnsi="宋体" w:eastAsia="宋体"/>
          <w:b w:val="0"/>
          <w:sz w:val="28"/>
          <w:szCs w:val="28"/>
        </w:rPr>
        <w:t>录</w:t>
      </w:r>
      <w:bookmarkEnd w:id="0"/>
      <w:r>
        <w:rPr>
          <w:rFonts w:ascii="宋体" w:hAnsi="宋体" w:eastAsia="宋体"/>
          <w:b w:val="0"/>
          <w:sz w:val="28"/>
          <w:szCs w:val="28"/>
        </w:rPr>
        <w:fldChar w:fldCharType="begin"/>
      </w:r>
      <w:r>
        <w:rPr>
          <w:rFonts w:ascii="宋体" w:hAnsi="宋体" w:eastAsia="宋体"/>
          <w:b w:val="0"/>
          <w:sz w:val="28"/>
          <w:szCs w:val="28"/>
        </w:rPr>
        <w:instrText xml:space="preserve"> TOC \o "1-2" \h \z \u </w:instrText>
      </w:r>
      <w:r>
        <w:rPr>
          <w:rFonts w:ascii="宋体" w:hAnsi="宋体" w:eastAsia="宋体"/>
          <w:b w:val="0"/>
          <w:sz w:val="28"/>
          <w:szCs w:val="28"/>
        </w:rPr>
        <w:fldChar w:fldCharType="separate"/>
      </w:r>
    </w:p>
    <w:p>
      <w:pPr>
        <w:pStyle w:val="20"/>
        <w:tabs>
          <w:tab w:val="right" w:leader="dot" w:pos="8266"/>
        </w:tabs>
        <w:rPr>
          <w:rFonts w:hAnsi="等线"/>
          <w:b w:val="0"/>
          <w:bCs w:val="0"/>
          <w:caps w:val="0"/>
          <w:sz w:val="21"/>
          <w:szCs w:val="22"/>
        </w:rPr>
      </w:pPr>
      <w:r>
        <w:fldChar w:fldCharType="begin"/>
      </w:r>
      <w:r>
        <w:instrText xml:space="preserve"> HYPERLINK \l "_Toc463395330" </w:instrText>
      </w:r>
      <w:r>
        <w:fldChar w:fldCharType="separate"/>
      </w:r>
      <w:r>
        <w:rPr>
          <w:rStyle w:val="30"/>
          <w:rFonts w:ascii="宋体" w:hAnsi="宋体"/>
        </w:rPr>
        <w:t>1、前言</w:t>
      </w:r>
      <w:r>
        <w:tab/>
      </w:r>
      <w:r>
        <w:fldChar w:fldCharType="begin"/>
      </w:r>
      <w:r>
        <w:instrText xml:space="preserve"> PAGEREF _Toc463395330 \h </w:instrText>
      </w:r>
      <w:r>
        <w:fldChar w:fldCharType="separate"/>
      </w:r>
      <w:r>
        <w:t>1</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"_Toc463395331" </w:instrText>
      </w:r>
      <w:r>
        <w:fldChar w:fldCharType="separate"/>
      </w:r>
      <w:r>
        <w:rPr>
          <w:rStyle w:val="30"/>
          <w:rFonts w:ascii="宋体" w:hAnsi="宋体"/>
        </w:rPr>
        <w:t>1.1任务来源</w:t>
      </w:r>
      <w:r>
        <w:tab/>
      </w:r>
      <w:r>
        <w:fldChar w:fldCharType="begin"/>
      </w:r>
      <w:r>
        <w:instrText xml:space="preserve"> PAGEREF _Toc463395331 \h </w:instrText>
      </w:r>
      <w:r>
        <w:fldChar w:fldCharType="separate"/>
      </w:r>
      <w:r>
        <w:t>1</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"_Toc463395332" </w:instrText>
      </w:r>
      <w:r>
        <w:fldChar w:fldCharType="separate"/>
      </w:r>
      <w:r>
        <w:rPr>
          <w:rStyle w:val="30"/>
          <w:rFonts w:ascii="宋体" w:hAnsi="宋体"/>
        </w:rPr>
        <w:t>1.2隧道工程概况</w:t>
      </w:r>
      <w:r>
        <w:tab/>
      </w:r>
      <w:r>
        <w:fldChar w:fldCharType="begin"/>
      </w:r>
      <w:r>
        <w:instrText xml:space="preserve"> PAGEREF _Toc463395332 \h </w:instrText>
      </w:r>
      <w:r>
        <w:fldChar w:fldCharType="separate"/>
      </w:r>
      <w:r>
        <w:t>1</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"_Toc463395333" </w:instrText>
      </w:r>
      <w:r>
        <w:fldChar w:fldCharType="separate"/>
      </w:r>
      <w:r>
        <w:rPr>
          <w:rStyle w:val="30"/>
          <w:rFonts w:ascii="宋体" w:hAnsi="宋体"/>
        </w:rPr>
        <w:t>1.3隧道施工情况及断面埋设</w:t>
      </w:r>
      <w:r>
        <w:tab/>
      </w:r>
      <w:r>
        <w:fldChar w:fldCharType="begin"/>
      </w:r>
      <w:r>
        <w:instrText xml:space="preserve"> PAGEREF _Toc463395333 \h </w:instrText>
      </w:r>
      <w:r>
        <w:fldChar w:fldCharType="separate"/>
      </w:r>
      <w:r>
        <w:t>1</w:t>
      </w:r>
      <w:r>
        <w:fldChar w:fldCharType="end"/>
      </w:r>
      <w:r>
        <w:fldChar w:fldCharType="end"/>
      </w:r>
    </w:p>
    <w:p>
      <w:pPr>
        <w:pStyle w:val="20"/>
        <w:tabs>
          <w:tab w:val="right" w:leader="dot" w:pos="8266"/>
        </w:tabs>
        <w:rPr>
          <w:rFonts w:hAnsi="等线"/>
          <w:b w:val="0"/>
          <w:bCs w:val="0"/>
          <w:caps w:val="0"/>
          <w:sz w:val="21"/>
          <w:szCs w:val="22"/>
        </w:rPr>
      </w:pPr>
      <w:r>
        <w:fldChar w:fldCharType="begin"/>
      </w:r>
      <w:r>
        <w:instrText xml:space="preserve"> HYPERLINK \l "_Toc463395334" </w:instrText>
      </w:r>
      <w:r>
        <w:fldChar w:fldCharType="separate"/>
      </w:r>
      <w:r>
        <w:rPr>
          <w:rStyle w:val="30"/>
          <w:rFonts w:ascii="宋体" w:hAnsi="宋体"/>
        </w:rPr>
        <w:t>2、隧道施工监控量测</w:t>
      </w:r>
      <w:r>
        <w:tab/>
      </w:r>
      <w:r>
        <w:fldChar w:fldCharType="begin"/>
      </w:r>
      <w:r>
        <w:instrText xml:space="preserve"> PAGEREF _Toc463395334 \h </w:instrText>
      </w:r>
      <w:r>
        <w:fldChar w:fldCharType="separate"/>
      </w:r>
      <w:r>
        <w:t>3</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"_Toc463395335" </w:instrText>
      </w:r>
      <w:r>
        <w:fldChar w:fldCharType="separate"/>
      </w:r>
      <w:r>
        <w:rPr>
          <w:rStyle w:val="30"/>
          <w:rFonts w:ascii="宋体" w:hAnsi="宋体"/>
        </w:rPr>
        <w:t>2.1监控量测参考依据</w:t>
      </w:r>
      <w:r>
        <w:tab/>
      </w:r>
      <w:r>
        <w:fldChar w:fldCharType="begin"/>
      </w:r>
      <w:r>
        <w:instrText xml:space="preserve"> PAGEREF _Toc463395335 \h </w:instrText>
      </w:r>
      <w:r>
        <w:fldChar w:fldCharType="separate"/>
      </w:r>
      <w:r>
        <w:t>3</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"_Toc463395336" </w:instrText>
      </w:r>
      <w:r>
        <w:fldChar w:fldCharType="separate"/>
      </w:r>
      <w:r>
        <w:rPr>
          <w:rStyle w:val="30"/>
          <w:rFonts w:ascii="宋体" w:hAnsi="宋体"/>
        </w:rPr>
        <w:t>2.2监控量测的目的</w:t>
      </w:r>
      <w:r>
        <w:tab/>
      </w:r>
      <w:r>
        <w:fldChar w:fldCharType="begin"/>
      </w:r>
      <w:r>
        <w:instrText xml:space="preserve"> PAGEREF _Toc463395336 \h </w:instrText>
      </w:r>
      <w:r>
        <w:fldChar w:fldCharType="separate"/>
      </w:r>
      <w:r>
        <w:t>3</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"_Toc463395337" </w:instrText>
      </w:r>
      <w:r>
        <w:fldChar w:fldCharType="separate"/>
      </w:r>
      <w:r>
        <w:rPr>
          <w:rStyle w:val="30"/>
          <w:rFonts w:ascii="宋体" w:hAnsi="宋体"/>
        </w:rPr>
        <w:t>2.3监控量测内容</w:t>
      </w:r>
      <w:r>
        <w:tab/>
      </w:r>
      <w:r>
        <w:fldChar w:fldCharType="begin"/>
      </w:r>
      <w:r>
        <w:instrText xml:space="preserve"> PAGEREF _Toc463395337 \h </w:instrText>
      </w:r>
      <w:r>
        <w:fldChar w:fldCharType="separate"/>
      </w:r>
      <w:r>
        <w:t>4</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"_Toc463395338" </w:instrText>
      </w:r>
      <w:r>
        <w:fldChar w:fldCharType="separate"/>
      </w:r>
      <w:r>
        <w:rPr>
          <w:rStyle w:val="30"/>
          <w:rFonts w:ascii="宋体" w:hAnsi="宋体"/>
        </w:rPr>
        <w:t>2.4监控量测频率</w:t>
      </w:r>
      <w:r>
        <w:tab/>
      </w:r>
      <w:r>
        <w:fldChar w:fldCharType="begin"/>
      </w:r>
      <w:r>
        <w:instrText xml:space="preserve"> PAGEREF _Toc463395338 \h </w:instrText>
      </w:r>
      <w:r>
        <w:fldChar w:fldCharType="separate"/>
      </w:r>
      <w:r>
        <w:t>5</w:t>
      </w:r>
      <w:r>
        <w:fldChar w:fldCharType="end"/>
      </w:r>
      <w:r>
        <w:fldChar w:fldCharType="end"/>
      </w:r>
    </w:p>
    <w:p>
      <w:pPr>
        <w:pStyle w:val="20"/>
        <w:tabs>
          <w:tab w:val="right" w:leader="dot" w:pos="8266"/>
        </w:tabs>
        <w:rPr>
          <w:rFonts w:hAnsi="等线"/>
          <w:b w:val="0"/>
          <w:bCs w:val="0"/>
          <w:caps w:val="0"/>
          <w:sz w:val="21"/>
          <w:szCs w:val="22"/>
        </w:rPr>
      </w:pPr>
      <w:r>
        <w:fldChar w:fldCharType="begin"/>
      </w:r>
      <w:r>
        <w:instrText xml:space="preserve"> HYPERLINK \l "_Toc463395339" </w:instrText>
      </w:r>
      <w:r>
        <w:fldChar w:fldCharType="separate"/>
      </w:r>
      <w:r>
        <w:rPr>
          <w:rStyle w:val="30"/>
          <w:rFonts w:ascii="宋体" w:hAnsi="宋体"/>
        </w:rPr>
        <w:t>3、测点布置及量测方法</w:t>
      </w:r>
      <w:r>
        <w:tab/>
      </w:r>
      <w:r>
        <w:fldChar w:fldCharType="begin"/>
      </w:r>
      <w:r>
        <w:instrText xml:space="preserve"> PAGEREF _Toc463395339 \h </w:instrText>
      </w:r>
      <w:r>
        <w:fldChar w:fldCharType="separate"/>
      </w:r>
      <w:r>
        <w:t>6</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"_Toc463395340" </w:instrText>
      </w:r>
      <w:r>
        <w:fldChar w:fldCharType="separate"/>
      </w:r>
      <w:r>
        <w:rPr>
          <w:rStyle w:val="30"/>
          <w:rFonts w:ascii="宋体" w:hAnsi="宋体"/>
        </w:rPr>
        <w:t>3.1</w:t>
      </w:r>
      <w:r>
        <w:rPr>
          <w:rStyle w:val="30"/>
        </w:rPr>
        <w:t>必测项目测点布置及量测方法</w:t>
      </w:r>
      <w:r>
        <w:tab/>
      </w:r>
      <w:r>
        <w:fldChar w:fldCharType="begin"/>
      </w:r>
      <w:r>
        <w:instrText xml:space="preserve"> PAGEREF _Toc463395340 \h </w:instrText>
      </w:r>
      <w:r>
        <w:fldChar w:fldCharType="separate"/>
      </w:r>
      <w:r>
        <w:t>6</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"_Toc463395341" </w:instrText>
      </w:r>
      <w:r>
        <w:fldChar w:fldCharType="separate"/>
      </w:r>
      <w:r>
        <w:rPr>
          <w:rStyle w:val="30"/>
          <w:rFonts w:ascii="宋体" w:hAnsi="宋体"/>
        </w:rPr>
        <w:t>3.2选测项目测点布置及量测方法</w:t>
      </w:r>
      <w:r>
        <w:tab/>
      </w:r>
      <w:r>
        <w:fldChar w:fldCharType="begin"/>
      </w:r>
      <w:r>
        <w:instrText xml:space="preserve"> PAGEREF _Toc463395341 \h </w:instrText>
      </w:r>
      <w:r>
        <w:fldChar w:fldCharType="separate"/>
      </w:r>
      <w:r>
        <w:t>8</w:t>
      </w:r>
      <w:r>
        <w:fldChar w:fldCharType="end"/>
      </w:r>
      <w:r>
        <w:fldChar w:fldCharType="end"/>
      </w:r>
    </w:p>
    <w:p>
      <w:pPr>
        <w:pStyle w:val="20"/>
        <w:tabs>
          <w:tab w:val="right" w:leader="dot" w:pos="8266"/>
        </w:tabs>
        <w:rPr>
          <w:rFonts w:hAnsi="等线"/>
          <w:b w:val="0"/>
          <w:bCs w:val="0"/>
          <w:caps w:val="0"/>
          <w:sz w:val="21"/>
          <w:szCs w:val="22"/>
        </w:rPr>
      </w:pPr>
      <w:r>
        <w:fldChar w:fldCharType="begin"/>
      </w:r>
      <w:r>
        <w:instrText xml:space="preserve"> HYPERLINK \l "_Toc463395342" </w:instrText>
      </w:r>
      <w:r>
        <w:fldChar w:fldCharType="separate"/>
      </w:r>
      <w:r>
        <w:rPr>
          <w:rStyle w:val="30"/>
          <w:rFonts w:ascii="宋体" w:hAnsi="宋体"/>
        </w:rPr>
        <w:t>4、监测仪器</w:t>
      </w:r>
      <w:r>
        <w:tab/>
      </w:r>
      <w:r>
        <w:fldChar w:fldCharType="begin"/>
      </w:r>
      <w:r>
        <w:instrText xml:space="preserve"> PAGEREF _Toc463395342 \h </w:instrText>
      </w:r>
      <w:r>
        <w:fldChar w:fldCharType="separate"/>
      </w:r>
      <w:r>
        <w:t>13</w:t>
      </w:r>
      <w:r>
        <w:fldChar w:fldCharType="end"/>
      </w:r>
      <w:r>
        <w:fldChar w:fldCharType="end"/>
      </w:r>
    </w:p>
    <w:p>
      <w:pPr>
        <w:pStyle w:val="20"/>
        <w:tabs>
          <w:tab w:val="right" w:leader="dot" w:pos="8266"/>
        </w:tabs>
        <w:rPr>
          <w:rFonts w:hAnsi="等线"/>
          <w:b w:val="0"/>
          <w:bCs w:val="0"/>
          <w:caps w:val="0"/>
          <w:sz w:val="21"/>
          <w:szCs w:val="22"/>
        </w:rPr>
      </w:pPr>
      <w:r>
        <w:fldChar w:fldCharType="begin"/>
      </w:r>
      <w:r>
        <w:instrText xml:space="preserve"> HYPERLINK \l "_Toc463395343" </w:instrText>
      </w:r>
      <w:r>
        <w:fldChar w:fldCharType="separate"/>
      </w:r>
      <w:r>
        <w:rPr>
          <w:rStyle w:val="30"/>
          <w:rFonts w:ascii="宋体" w:hAnsi="宋体"/>
        </w:rPr>
        <w:t>5、监测数据管理措施</w:t>
      </w:r>
      <w:r>
        <w:tab/>
      </w:r>
      <w:r>
        <w:fldChar w:fldCharType="begin"/>
      </w:r>
      <w:r>
        <w:instrText xml:space="preserve"> PAGEREF _Toc463395343 \h </w:instrText>
      </w:r>
      <w:r>
        <w:fldChar w:fldCharType="separate"/>
      </w:r>
      <w:r>
        <w:t>14</w:t>
      </w:r>
      <w:r>
        <w:fldChar w:fldCharType="end"/>
      </w:r>
      <w:r>
        <w:fldChar w:fldCharType="end"/>
      </w:r>
    </w:p>
    <w:p>
      <w:pPr>
        <w:pStyle w:val="20"/>
        <w:tabs>
          <w:tab w:val="right" w:leader="dot" w:pos="8266"/>
        </w:tabs>
        <w:rPr>
          <w:rFonts w:hAnsi="等线"/>
          <w:b w:val="0"/>
          <w:bCs w:val="0"/>
          <w:caps w:val="0"/>
          <w:sz w:val="21"/>
          <w:szCs w:val="22"/>
        </w:rPr>
      </w:pPr>
      <w:r>
        <w:fldChar w:fldCharType="begin"/>
      </w:r>
      <w:r>
        <w:instrText xml:space="preserve"> HYPERLINK \l "_Toc463395344" </w:instrText>
      </w:r>
      <w:r>
        <w:fldChar w:fldCharType="separate"/>
      </w:r>
      <w:r>
        <w:rPr>
          <w:rStyle w:val="30"/>
          <w:rFonts w:ascii="宋体" w:hAnsi="宋体"/>
        </w:rPr>
        <w:t>6、监测结果</w:t>
      </w:r>
      <w:r>
        <w:tab/>
      </w:r>
      <w:r>
        <w:fldChar w:fldCharType="begin"/>
      </w:r>
      <w:r>
        <w:instrText xml:space="preserve"> PAGEREF _Toc463395344 \h </w:instrText>
      </w:r>
      <w:r>
        <w:fldChar w:fldCharType="separate"/>
      </w:r>
      <w:r>
        <w:t>15</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"_Toc463395345" </w:instrText>
      </w:r>
      <w:r>
        <w:fldChar w:fldCharType="separate"/>
      </w:r>
      <w:r>
        <w:rPr>
          <w:rStyle w:val="30"/>
          <w:rFonts w:ascii="宋体" w:hAnsi="宋体"/>
        </w:rPr>
        <w:t>6.1洞内观察</w:t>
      </w:r>
      <w:r>
        <w:tab/>
      </w:r>
      <w:r>
        <w:fldChar w:fldCharType="begin"/>
      </w:r>
      <w:r>
        <w:instrText xml:space="preserve"> PAGEREF _Toc463395345 \h </w:instrText>
      </w:r>
      <w:r>
        <w:fldChar w:fldCharType="separate"/>
      </w:r>
      <w:r>
        <w:t>15</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"_Toc463395346" </w:instrText>
      </w:r>
      <w:r>
        <w:fldChar w:fldCharType="separate"/>
      </w:r>
      <w:r>
        <w:rPr>
          <w:rStyle w:val="30"/>
          <w:rFonts w:ascii="宋体" w:hAnsi="宋体"/>
        </w:rPr>
        <w:t>6.2左幅进口拱顶下沉、周边位移监测数据分析</w:t>
      </w:r>
      <w:r>
        <w:tab/>
      </w:r>
      <w:r>
        <w:fldChar w:fldCharType="begin"/>
      </w:r>
      <w:r>
        <w:instrText xml:space="preserve"> PAGEREF _Toc463395346 \h </w:instrText>
      </w:r>
      <w:r>
        <w:fldChar w:fldCharType="separate"/>
      </w:r>
      <w:r>
        <w:t>16</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"_Toc463395347" </w:instrText>
      </w:r>
      <w:r>
        <w:fldChar w:fldCharType="separate"/>
      </w:r>
      <w:r>
        <w:rPr>
          <w:rStyle w:val="30"/>
          <w:rFonts w:ascii="宋体" w:hAnsi="宋体"/>
        </w:rPr>
        <w:t>6.3右幅进口拱顶下沉、周边位移监测数据分析</w:t>
      </w:r>
      <w:r>
        <w:tab/>
      </w:r>
      <w:r>
        <w:fldChar w:fldCharType="begin"/>
      </w:r>
      <w:r>
        <w:instrText xml:space="preserve"> PAGEREF _Toc463395347 \h </w:instrText>
      </w:r>
      <w:r>
        <w:fldChar w:fldCharType="separate"/>
      </w:r>
      <w:r>
        <w:t>20</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"_Toc463395348" </w:instrText>
      </w:r>
      <w:r>
        <w:fldChar w:fldCharType="separate"/>
      </w:r>
      <w:r>
        <w:rPr>
          <w:rStyle w:val="30"/>
          <w:rFonts w:ascii="宋体" w:hAnsi="宋体"/>
        </w:rPr>
        <w:t>6.4左幅进口地表下沉监测数据分析</w:t>
      </w:r>
      <w:r>
        <w:tab/>
      </w:r>
      <w:r>
        <w:fldChar w:fldCharType="begin"/>
      </w:r>
      <w:r>
        <w:instrText xml:space="preserve"> PAGEREF _Toc463395348 \h </w:instrText>
      </w:r>
      <w:r>
        <w:fldChar w:fldCharType="separate"/>
      </w:r>
      <w:r>
        <w:t>26</w:t>
      </w:r>
      <w:r>
        <w:fldChar w:fldCharType="end"/>
      </w:r>
      <w:r>
        <w:fldChar w:fldCharType="end"/>
      </w:r>
    </w:p>
    <w:p>
      <w:pPr>
        <w:pStyle w:val="24"/>
        <w:tabs>
          <w:tab w:val="right" w:leader="dot" w:pos="8266"/>
        </w:tabs>
        <w:rPr>
          <w:rFonts w:hAnsi="等线"/>
          <w:smallCaps w:val="0"/>
          <w:sz w:val="21"/>
          <w:szCs w:val="22"/>
        </w:rPr>
      </w:pPr>
      <w:r>
        <w:fldChar w:fldCharType="begin"/>
      </w:r>
      <w:r>
        <w:instrText xml:space="preserve"> HYPERLINK \l "_Toc463395349" </w:instrText>
      </w:r>
      <w:r>
        <w:fldChar w:fldCharType="separate"/>
      </w:r>
      <w:r>
        <w:rPr>
          <w:rStyle w:val="30"/>
          <w:rFonts w:ascii="宋体" w:hAnsi="宋体"/>
        </w:rPr>
        <w:t>6.5右幅进口地表下沉监测数据分析</w:t>
      </w:r>
      <w:r>
        <w:tab/>
      </w:r>
      <w:r>
        <w:fldChar w:fldCharType="begin"/>
      </w:r>
      <w:r>
        <w:instrText xml:space="preserve"> PAGEREF _Toc463395349 \h </w:instrText>
      </w:r>
      <w:r>
        <w:fldChar w:fldCharType="separate"/>
      </w:r>
      <w:r>
        <w:t>27</w:t>
      </w:r>
      <w:r>
        <w:fldChar w:fldCharType="end"/>
      </w:r>
      <w:r>
        <w:fldChar w:fldCharType="end"/>
      </w:r>
    </w:p>
    <w:p>
      <w:pPr>
        <w:pStyle w:val="20"/>
        <w:tabs>
          <w:tab w:val="right" w:leader="dot" w:pos="8266"/>
        </w:tabs>
        <w:rPr>
          <w:rFonts w:hAnsi="等线"/>
          <w:b w:val="0"/>
          <w:bCs w:val="0"/>
          <w:caps w:val="0"/>
          <w:sz w:val="21"/>
          <w:szCs w:val="22"/>
        </w:rPr>
      </w:pPr>
      <w:r>
        <w:fldChar w:fldCharType="begin"/>
      </w:r>
      <w:r>
        <w:instrText xml:space="preserve"> HYPERLINK \l "_Toc463395350" </w:instrText>
      </w:r>
      <w:r>
        <w:fldChar w:fldCharType="separate"/>
      </w:r>
      <w:r>
        <w:rPr>
          <w:rStyle w:val="30"/>
          <w:rFonts w:ascii="宋体" w:hAnsi="宋体"/>
        </w:rPr>
        <w:t>7、结论</w:t>
      </w:r>
      <w:r>
        <w:tab/>
      </w:r>
      <w:r>
        <w:fldChar w:fldCharType="begin"/>
      </w:r>
      <w:r>
        <w:instrText xml:space="preserve"> PAGEREF _Toc463395350 \h </w:instrText>
      </w:r>
      <w:r>
        <w:fldChar w:fldCharType="separate"/>
      </w:r>
      <w:r>
        <w:t>28</w:t>
      </w:r>
      <w:r>
        <w:fldChar w:fldCharType="end"/>
      </w:r>
      <w:r>
        <w:fldChar w:fldCharType="end"/>
      </w:r>
    </w:p>
    <w:p>
      <w:pPr>
        <w:pStyle w:val="20"/>
        <w:tabs>
          <w:tab w:val="right" w:leader="dot" w:pos="8266"/>
        </w:tabs>
        <w:rPr>
          <w:rFonts w:hAnsi="等线"/>
          <w:b w:val="0"/>
          <w:bCs w:val="0"/>
          <w:caps w:val="0"/>
          <w:sz w:val="21"/>
          <w:szCs w:val="22"/>
        </w:rPr>
      </w:pPr>
      <w:r>
        <w:fldChar w:fldCharType="begin"/>
      </w:r>
      <w:r>
        <w:instrText xml:space="preserve"> HYPERLINK \l "_Toc463395351" </w:instrText>
      </w:r>
      <w:r>
        <w:fldChar w:fldCharType="separate"/>
      </w:r>
      <w:r>
        <w:rPr>
          <w:rStyle w:val="30"/>
          <w:rFonts w:ascii="宋体" w:hAnsi="宋体"/>
        </w:rPr>
        <w:t>8、建议</w:t>
      </w:r>
      <w:r>
        <w:tab/>
      </w:r>
      <w:r>
        <w:fldChar w:fldCharType="begin"/>
      </w:r>
      <w:r>
        <w:instrText xml:space="preserve"> PAGEREF _Toc463395351 \h </w:instrText>
      </w:r>
      <w:r>
        <w:fldChar w:fldCharType="separate"/>
      </w:r>
      <w:r>
        <w:t>29</w:t>
      </w:r>
      <w:r>
        <w:fldChar w:fldCharType="end"/>
      </w:r>
      <w:r>
        <w:fldChar w:fldCharType="end"/>
      </w:r>
    </w:p>
    <w:p>
      <w:pPr>
        <w:pStyle w:val="20"/>
        <w:spacing w:after="0" w:line="240" w:lineRule="auto"/>
        <w:sectPr>
          <w:pgSz w:w="11906" w:h="16838"/>
          <w:pgMar w:top="1701" w:right="1588" w:bottom="1418" w:left="1588" w:header="1021" w:footer="1021" w:gutter="454"/>
          <w:cols w:space="720" w:num="1"/>
          <w:docGrid w:type="lines" w:linePitch="312" w:charSpace="0"/>
        </w:sectPr>
      </w:pPr>
      <w:r>
        <w:rPr>
          <w:rFonts w:ascii="宋体" w:hAnsi="宋体"/>
          <w:b w:val="0"/>
          <w:sz w:val="28"/>
          <w:szCs w:val="28"/>
        </w:rPr>
        <w:fldChar w:fldCharType="end"/>
      </w:r>
      <w:r>
        <w:rPr>
          <w:rFonts w:hint="eastAsia"/>
        </w:rPr>
        <w:t xml:space="preserve">   </w:t>
      </w:r>
    </w:p>
    <w:p>
      <w:pPr>
        <w:pStyle w:val="20"/>
        <w:sectPr>
          <w:pgSz w:w="11906" w:h="16838"/>
          <w:pgMar w:top="1701" w:right="1588" w:bottom="1418" w:left="1588" w:header="1021" w:footer="1021" w:gutter="454"/>
          <w:cols w:space="720" w:num="1"/>
          <w:docGrid w:type="lines" w:linePitch="312" w:charSpace="0"/>
        </w:sectPr>
      </w:pPr>
      <w:r>
        <w:rPr>
          <w:rFonts w:hint="eastAsia"/>
        </w:rPr>
        <w:t xml:space="preserve">  </w:t>
      </w:r>
    </w:p>
    <w:p>
      <w:pPr>
        <w:pStyle w:val="26"/>
        <w:jc w:val="both"/>
        <w:rPr>
          <w:rFonts w:hint="eastAsia" w:asciiTheme="minorEastAsia" w:hAnsiTheme="minorEastAsia" w:eastAsiaTheme="minorEastAsia" w:cstheme="minorEastAsia"/>
          <w:sz w:val="30"/>
          <w:szCs w:val="30"/>
        </w:rPr>
      </w:pPr>
      <w:bookmarkStart w:id="1" w:name="_Toc382416485"/>
      <w:bookmarkStart w:id="2" w:name="_Toc220055599"/>
      <w:bookmarkStart w:id="3" w:name="_Toc220054214"/>
      <w:bookmarkStart w:id="4" w:name="_Toc386206491"/>
      <w:bookmarkStart w:id="5" w:name="_Toc216939476"/>
      <w:bookmarkStart w:id="6" w:name="_Toc273450589"/>
      <w:bookmarkStart w:id="7" w:name="_Toc219100345"/>
      <w:bookmarkStart w:id="8" w:name="_Toc463395330"/>
      <w:r>
        <w:rPr>
          <w:rFonts w:hint="eastAsia" w:ascii="黑体" w:hAnsi="黑体" w:eastAsia="黑体" w:cs="黑体"/>
          <w:sz w:val="30"/>
          <w:szCs w:val="30"/>
        </w:rPr>
        <w:t>1</w:t>
      </w:r>
      <w:bookmarkStart w:id="9" w:name="_Toc220055600"/>
      <w:bookmarkStart w:id="10" w:name="_Toc273450590"/>
      <w:bookmarkStart w:id="11" w:name="_Toc219100346"/>
      <w:bookmarkStart w:id="12" w:name="_Toc220054215"/>
      <w:bookmarkStart w:id="13" w:name="_Toc216939477"/>
      <w:bookmarkEnd w:id="1"/>
      <w:bookmarkEnd w:id="2"/>
      <w:bookmarkEnd w:id="3"/>
      <w:bookmarkEnd w:id="4"/>
      <w:bookmarkEnd w:id="5"/>
      <w:bookmarkEnd w:id="6"/>
      <w:bookmarkEnd w:id="7"/>
      <w:bookmarkEnd w:id="8"/>
      <w:r>
        <w:rPr>
          <w:rFonts w:hint="eastAsia" w:ascii="黑体" w:hAnsi="黑体" w:eastAsia="黑体" w:cs="黑体"/>
          <w:sz w:val="30"/>
          <w:szCs w:val="30"/>
        </w:rPr>
        <w:t>工程概况</w:t>
      </w:r>
      <w:bookmarkEnd w:id="9"/>
      <w:bookmarkEnd w:id="10"/>
      <w:bookmarkEnd w:id="11"/>
      <w:bookmarkEnd w:id="12"/>
      <w:bookmarkEnd w:id="13"/>
      <w:bookmarkStart w:id="14" w:name="_Toc219100347"/>
      <w:bookmarkStart w:id="15" w:name="_Toc216939478"/>
    </w:p>
    <w:p>
      <w:pPr>
        <w:spacing w:line="360" w:lineRule="auto"/>
        <w:ind w:firstLine="480" w:firstLineChars="200"/>
        <w:rPr>
          <w:rFonts w:hint="eastAsia" w:ascii="宋体" w:hAnsi="宋体" w:eastAsia="宋体" w:cs="宋体"/>
          <w:sz w:val="24"/>
          <w:szCs w:val="24"/>
        </w:rPr>
      </w:pPr>
      <w:bookmarkStart w:id="16" w:name="T0102_隧道工程概况"/>
      <w:r>
        <w:rPr>
          <w:rFonts w:hint="eastAsia" w:ascii="宋体" w:hAnsi="宋体" w:eastAsia="宋体" w:cs="宋体"/>
          <w:sz w:val="24"/>
          <w:szCs w:val="24"/>
        </w:rPr>
        <w:t>保山至泸水高速公路地处云南省西北部，路线走向总为由东向西北方向布设。路线起于保山市隆阳区老营，经过隆阳区瓦房乡、怒江州泸水县上江乡，止于怒江州泸水县六库镇。</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老营特长隧道垂直横穿怒江山脉，位于构造侵蚀高中山山地地貌单元内，高差起伏大。该段内地层岩性主要为寒武系、奥陶系、志留系、泥盆系粉砂岩、砂岩、页岩为主。其为一座分离式隧道，左幅隧道起讫里程为ZK1+550～ZK12+980，长11430m，最大埋深约为1247m；右幅隧道起讫里程为K1+435～K12+955，长11520m，最大埋深约为1252m。</w:t>
      </w:r>
      <w:bookmarkEnd w:id="16"/>
    </w:p>
    <w:p>
      <w:pPr>
        <w:pStyle w:val="85"/>
        <w:ind w:firstLine="480"/>
        <w:rPr>
          <w:rFonts w:ascii="宋体" w:hAnsi="宋体"/>
          <w:sz w:val="30"/>
          <w:szCs w:val="30"/>
        </w:rPr>
      </w:pPr>
      <w:bookmarkStart w:id="17" w:name="T0103_隧道施工情况及断面埋设"/>
      <w:r>
        <w:rPr>
          <w:rFonts w:hint="eastAsia" w:ascii="宋体" w:hAnsi="宋体" w:eastAsia="宋体" w:cs="宋体"/>
          <w:sz w:val="24"/>
          <w:szCs w:val="24"/>
        </w:rPr>
        <w:t>监控量测工作起迄日期为（2016.03.28～2016.4.28），隧道左、右幅进口施工情况见表1，隧</w:t>
      </w:r>
      <w:r>
        <w:rPr>
          <w:rFonts w:hint="eastAsia" w:asciiTheme="majorEastAsia" w:hAnsiTheme="majorEastAsia" w:eastAsiaTheme="majorEastAsia" w:cstheme="majorEastAsia"/>
          <w:sz w:val="24"/>
          <w:szCs w:val="24"/>
        </w:rPr>
        <w:t>道左幅进口监测断面布设情况见表2；隧道右幅进口监测断面布设情况见表3。</w:t>
      </w:r>
      <w:bookmarkEnd w:id="17"/>
      <w:bookmarkStart w:id="18" w:name="_Toc219100362"/>
      <w:bookmarkStart w:id="19" w:name="_Toc220054233"/>
      <w:bookmarkStart w:id="20" w:name="_Toc273450593"/>
      <w:bookmarkStart w:id="21" w:name="_Toc463395334"/>
      <w:bookmarkStart w:id="22" w:name="_Toc220055618"/>
      <w:bookmarkStart w:id="23" w:name="_Toc386206494"/>
      <w:bookmarkStart w:id="24" w:name="_Toc382416488"/>
    </w:p>
    <w:bookmarkEnd w:id="14"/>
    <w:bookmarkEnd w:id="15"/>
    <w:bookmarkEnd w:id="18"/>
    <w:bookmarkEnd w:id="19"/>
    <w:bookmarkEnd w:id="20"/>
    <w:bookmarkEnd w:id="21"/>
    <w:bookmarkEnd w:id="22"/>
    <w:bookmarkEnd w:id="23"/>
    <w:bookmarkEnd w:id="24"/>
    <w:p>
      <w:pPr>
        <w:pStyle w:val="2"/>
        <w:jc w:val="left"/>
        <w:rPr>
          <w:rFonts w:hint="eastAsia" w:asciiTheme="minorEastAsia" w:hAnsiTheme="minorEastAsia" w:eastAsiaTheme="minorEastAsia" w:cstheme="minorEastAsia"/>
          <w:sz w:val="30"/>
          <w:szCs w:val="30"/>
        </w:rPr>
      </w:pPr>
      <w:bookmarkStart w:id="25" w:name="_Toc461283474"/>
      <w:bookmarkStart w:id="26" w:name="_Toc461906692"/>
      <w:bookmarkStart w:id="27" w:name="_Toc461283452"/>
      <w:bookmarkStart w:id="28" w:name="_Toc386206496"/>
      <w:bookmarkStart w:id="29" w:name="_Toc463395339"/>
      <w:r>
        <w:rPr>
          <w:rFonts w:hint="eastAsia" w:ascii="黑体" w:hAnsi="黑体" w:eastAsia="黑体" w:cs="黑体"/>
          <w:sz w:val="30"/>
          <w:szCs w:val="30"/>
        </w:rPr>
        <w:t>2检测内容</w:t>
      </w:r>
      <w:bookmarkEnd w:id="25"/>
      <w:bookmarkEnd w:id="26"/>
      <w:bookmarkEnd w:id="27"/>
    </w:p>
    <w:p>
      <w:pPr>
        <w:widowControl/>
        <w:spacing w:line="360" w:lineRule="auto"/>
        <w:ind w:left="425"/>
        <w:jc w:val="left"/>
        <w:rPr>
          <w:rFonts w:ascii="宋体" w:hAnsi="宋体" w:cs="宋体"/>
          <w:kern w:val="0"/>
          <w:sz w:val="24"/>
          <w:szCs w:val="24"/>
        </w:rPr>
      </w:pPr>
      <w:r>
        <w:rPr>
          <w:rFonts w:hint="eastAsia" w:ascii="宋体" w:hAnsi="宋体" w:cs="宋体"/>
          <w:kern w:val="0"/>
          <w:sz w:val="24"/>
          <w:szCs w:val="24"/>
        </w:rPr>
        <w:t>1、喷</w:t>
      </w:r>
      <w:r>
        <w:rPr>
          <w:rFonts w:hint="eastAsia" w:ascii="宋体" w:hAnsi="宋体" w:cs="宋体"/>
          <w:kern w:val="0"/>
          <w:sz w:val="24"/>
          <w:szCs w:val="24"/>
        </w:rPr>
        <w:t>射混凝土厚度；</w:t>
      </w:r>
    </w:p>
    <w:p>
      <w:pPr>
        <w:widowControl/>
        <w:spacing w:line="360" w:lineRule="auto"/>
        <w:ind w:left="425"/>
        <w:jc w:val="left"/>
        <w:rPr>
          <w:rFonts w:hint="eastAsia" w:ascii="宋体" w:hAnsi="宋体" w:cs="宋体"/>
          <w:kern w:val="0"/>
          <w:sz w:val="24"/>
          <w:szCs w:val="24"/>
        </w:rPr>
      </w:pPr>
      <w:r>
        <w:rPr>
          <w:rFonts w:hint="eastAsia" w:ascii="宋体" w:hAnsi="宋体" w:cs="宋体"/>
          <w:kern w:val="0"/>
          <w:sz w:val="24"/>
          <w:szCs w:val="24"/>
        </w:rPr>
        <w:t>2、喷射混凝土背后可能存在的空洞及回填密实度情况；</w:t>
      </w:r>
    </w:p>
    <w:p>
      <w:pPr>
        <w:widowControl/>
        <w:tabs>
          <w:tab w:val="left" w:pos="720"/>
        </w:tabs>
        <w:spacing w:line="360" w:lineRule="auto"/>
        <w:ind w:left="425"/>
        <w:jc w:val="left"/>
        <w:rPr>
          <w:rFonts w:hint="eastAsia" w:ascii="宋体" w:hAnsi="宋体"/>
          <w:sz w:val="24"/>
          <w:szCs w:val="24"/>
        </w:rPr>
      </w:pPr>
      <w:r>
        <w:rPr>
          <w:rFonts w:hint="eastAsia" w:ascii="宋体" w:hAnsi="宋体" w:cs="宋体"/>
          <w:kern w:val="0"/>
          <w:sz w:val="24"/>
          <w:szCs w:val="24"/>
        </w:rPr>
        <w:t>3、隧道钢支撑数量及间距。</w:t>
      </w:r>
    </w:p>
    <w:bookmarkEnd w:id="28"/>
    <w:bookmarkEnd w:id="29"/>
    <w:p>
      <w:pPr>
        <w:pStyle w:val="2"/>
        <w:jc w:val="left"/>
        <w:rPr>
          <w:rFonts w:hint="eastAsia" w:ascii="黑体" w:hAnsi="黑体" w:eastAsia="黑体" w:cs="黑体"/>
          <w:sz w:val="30"/>
          <w:szCs w:val="30"/>
        </w:rPr>
      </w:pPr>
      <w:bookmarkStart w:id="30" w:name="_Toc461283475"/>
      <w:bookmarkStart w:id="31" w:name="_Toc349896721"/>
      <w:bookmarkStart w:id="32" w:name="_Toc356737685"/>
      <w:bookmarkStart w:id="33" w:name="_Toc461906693"/>
      <w:bookmarkStart w:id="34" w:name="_Toc349906546"/>
      <w:bookmarkStart w:id="35" w:name="_Toc384327951"/>
      <w:bookmarkStart w:id="36" w:name="_Toc461283453"/>
      <w:bookmarkStart w:id="37" w:name="_Toc463395342"/>
      <w:r>
        <w:rPr>
          <w:rFonts w:hint="eastAsia" w:ascii="黑体" w:hAnsi="黑体" w:eastAsia="黑体" w:cs="黑体"/>
          <w:color w:val="000000"/>
          <w:sz w:val="30"/>
          <w:szCs w:val="30"/>
        </w:rPr>
        <w:t>3</w:t>
      </w:r>
      <w:r>
        <w:rPr>
          <w:rFonts w:hint="eastAsia" w:ascii="黑体" w:hAnsi="黑体" w:eastAsia="黑体" w:cs="黑体"/>
          <w:sz w:val="30"/>
          <w:szCs w:val="30"/>
        </w:rPr>
        <w:t>检测仪器</w:t>
      </w:r>
      <w:bookmarkEnd w:id="30"/>
      <w:bookmarkEnd w:id="31"/>
      <w:bookmarkEnd w:id="32"/>
      <w:bookmarkEnd w:id="33"/>
      <w:bookmarkEnd w:id="34"/>
      <w:bookmarkEnd w:id="35"/>
      <w:bookmarkEnd w:id="36"/>
    </w:p>
    <w:p>
      <w:pPr>
        <w:ind w:firstLine="480" w:firstLineChars="200"/>
        <w:jc w:val="left"/>
        <w:textAlignment w:val="center"/>
        <w:rPr>
          <w:rFonts w:ascii="宋体" w:hAnsi="宋体"/>
          <w:color w:val="000000"/>
        </w:rPr>
      </w:pPr>
      <w:r>
        <w:rPr>
          <w:rFonts w:hint="eastAsia" w:ascii="宋体" w:hAnsi="宋体"/>
          <w:color w:val="000000"/>
        </w:rPr>
        <w:t>本次检测使用的仪器为美国劳雷地质雷达（见表1）。</w:t>
      </w:r>
    </w:p>
    <w:p>
      <w:pPr>
        <w:spacing w:before="120" w:after="60" w:line="240" w:lineRule="auto"/>
        <w:ind w:firstLine="420" w:firstLineChars="200"/>
        <w:jc w:val="center"/>
        <w:textAlignment w:val="center"/>
        <w:rPr>
          <w:rFonts w:hint="eastAsia" w:ascii="宋体" w:hAnsi="宋体"/>
          <w:sz w:val="21"/>
          <w:szCs w:val="21"/>
        </w:rPr>
      </w:pPr>
      <w:r>
        <w:rPr>
          <w:rFonts w:hint="eastAsia" w:ascii="宋体" w:hAnsi="宋体"/>
          <w:color w:val="000000"/>
          <w:sz w:val="21"/>
          <w:szCs w:val="21"/>
        </w:rPr>
        <w:t>表1</w:t>
      </w:r>
      <w:r>
        <w:rPr>
          <w:rFonts w:ascii="宋体" w:hAnsi="宋体"/>
          <w:color w:val="000000"/>
          <w:sz w:val="21"/>
          <w:szCs w:val="21"/>
        </w:rPr>
        <w:t xml:space="preserve">  </w:t>
      </w:r>
      <w:r>
        <w:rPr>
          <w:rFonts w:hint="eastAsia" w:ascii="宋体" w:hAnsi="宋体"/>
          <w:sz w:val="21"/>
          <w:szCs w:val="21"/>
        </w:rPr>
        <w:t>主要仪器设备一览表</w:t>
      </w:r>
    </w:p>
    <w:tbl>
      <w:tblPr>
        <w:tblStyle w:val="32"/>
        <w:tblW w:w="8788" w:type="dxa"/>
        <w:jc w:val="center"/>
        <w:tblInd w:w="392"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559"/>
        <w:gridCol w:w="2307"/>
        <w:gridCol w:w="2308"/>
        <w:gridCol w:w="2614"/>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1" w:hRule="atLeast"/>
          <w:jc w:val="center"/>
        </w:trPr>
        <w:tc>
          <w:tcPr>
            <w:tcW w:w="1559" w:type="dxa"/>
            <w:tcBorders>
              <w:top w:val="single" w:color="auto" w:sz="12"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bookmarkStart w:id="138" w:name="_GoBack" w:colFirst="0" w:colLast="3"/>
            <w:r>
              <w:rPr>
                <w:rFonts w:hint="eastAsia"/>
              </w:rPr>
              <w:t>序号</w:t>
            </w:r>
          </w:p>
        </w:tc>
        <w:tc>
          <w:tcPr>
            <w:tcW w:w="2307" w:type="dxa"/>
            <w:tcBorders>
              <w:top w:val="single" w:color="auto" w:sz="12"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设备名称</w:t>
            </w:r>
          </w:p>
        </w:tc>
        <w:tc>
          <w:tcPr>
            <w:tcW w:w="2308" w:type="dxa"/>
            <w:tcBorders>
              <w:top w:val="single" w:color="auto" w:sz="12"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设备型号</w:t>
            </w:r>
          </w:p>
        </w:tc>
        <w:tc>
          <w:tcPr>
            <w:tcW w:w="2614" w:type="dxa"/>
            <w:tcBorders>
              <w:top w:val="single" w:color="auto" w:sz="12"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设备编号</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1" w:hRule="atLeast"/>
          <w:jc w:val="center"/>
        </w:trPr>
        <w:tc>
          <w:tcPr>
            <w:tcW w:w="1559" w:type="dxa"/>
            <w:tcBorders>
              <w:top w:val="single" w:color="auto" w:sz="6"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1</w:t>
            </w:r>
          </w:p>
        </w:tc>
        <w:tc>
          <w:tcPr>
            <w:tcW w:w="2307" w:type="dxa"/>
            <w:tcBorders>
              <w:top w:val="single" w:color="auto" w:sz="6"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地质雷达</w:t>
            </w:r>
          </w:p>
        </w:tc>
        <w:tc>
          <w:tcPr>
            <w:tcW w:w="2308" w:type="dxa"/>
            <w:tcBorders>
              <w:top w:val="single" w:color="auto" w:sz="6"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t>S</w:t>
            </w:r>
            <w:r>
              <w:rPr>
                <w:rFonts w:hint="eastAsia"/>
              </w:rPr>
              <w:t>IR-3000</w:t>
            </w:r>
          </w:p>
        </w:tc>
        <w:tc>
          <w:tcPr>
            <w:tcW w:w="2614" w:type="dxa"/>
            <w:tcBorders>
              <w:top w:val="single" w:color="auto" w:sz="6"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t>JCSD-605-02-0327</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1" w:hRule="atLeast"/>
          <w:jc w:val="center"/>
        </w:trPr>
        <w:tc>
          <w:tcPr>
            <w:tcW w:w="1559" w:type="dxa"/>
            <w:tcBorders>
              <w:top w:val="single" w:color="auto" w:sz="6" w:space="0"/>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2</w:t>
            </w:r>
          </w:p>
        </w:tc>
        <w:tc>
          <w:tcPr>
            <w:tcW w:w="2307" w:type="dxa"/>
            <w:tcBorders>
              <w:top w:val="single" w:color="auto" w:sz="6" w:space="0"/>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天线</w:t>
            </w:r>
          </w:p>
        </w:tc>
        <w:tc>
          <w:tcPr>
            <w:tcW w:w="2308" w:type="dxa"/>
            <w:tcBorders>
              <w:top w:val="single" w:color="auto" w:sz="6" w:space="0"/>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rPr>
                <w:rFonts w:hint="eastAsia"/>
              </w:rPr>
              <w:t>900MHz</w:t>
            </w:r>
          </w:p>
        </w:tc>
        <w:tc>
          <w:tcPr>
            <w:tcW w:w="2614" w:type="dxa"/>
            <w:tcBorders>
              <w:top w:val="single" w:color="auto" w:sz="6" w:space="0"/>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rPr>
            </w:pPr>
            <w:r>
              <w:t>JCSD-605-02-03</w:t>
            </w:r>
            <w:r>
              <w:rPr>
                <w:rFonts w:hint="eastAsia"/>
              </w:rPr>
              <w:t>28</w:t>
            </w:r>
          </w:p>
        </w:tc>
      </w:tr>
      <w:bookmarkEnd w:id="138"/>
      <w:bookmarkEnd w:id="37"/>
    </w:tbl>
    <w:p>
      <w:pPr>
        <w:pStyle w:val="2"/>
        <w:jc w:val="left"/>
        <w:rPr>
          <w:rFonts w:hint="eastAsia" w:ascii="黑体" w:hAnsi="黑体" w:eastAsia="黑体" w:cs="黑体"/>
          <w:color w:val="000000"/>
          <w:sz w:val="30"/>
          <w:szCs w:val="30"/>
        </w:rPr>
      </w:pPr>
      <w:bookmarkStart w:id="38" w:name="_Toc334262473"/>
      <w:bookmarkStart w:id="39" w:name="_Toc334262435"/>
      <w:bookmarkStart w:id="40" w:name="_Toc384327952"/>
      <w:bookmarkStart w:id="41" w:name="_Toc461283454"/>
      <w:bookmarkStart w:id="42" w:name="_Toc461283476"/>
      <w:bookmarkStart w:id="43" w:name="_Toc461906694"/>
      <w:r>
        <w:rPr>
          <w:rFonts w:hint="eastAsia" w:ascii="黑体" w:hAnsi="黑体" w:eastAsia="黑体" w:cs="黑体"/>
          <w:sz w:val="30"/>
          <w:szCs w:val="30"/>
        </w:rPr>
        <w:t>4</w:t>
      </w:r>
      <w:r>
        <w:rPr>
          <w:rFonts w:hint="eastAsia" w:ascii="黑体" w:hAnsi="黑体" w:eastAsia="黑体" w:cs="黑体"/>
          <w:color w:val="000000"/>
          <w:sz w:val="30"/>
          <w:szCs w:val="30"/>
        </w:rPr>
        <w:t>检测依据</w:t>
      </w:r>
      <w:bookmarkEnd w:id="38"/>
      <w:bookmarkEnd w:id="39"/>
      <w:r>
        <w:rPr>
          <w:rFonts w:hint="eastAsia" w:ascii="黑体" w:hAnsi="黑体" w:eastAsia="黑体" w:cs="黑体"/>
          <w:color w:val="000000"/>
          <w:sz w:val="30"/>
          <w:szCs w:val="30"/>
        </w:rPr>
        <w:t>及解释依据</w:t>
      </w:r>
      <w:bookmarkEnd w:id="40"/>
      <w:bookmarkEnd w:id="41"/>
      <w:bookmarkEnd w:id="42"/>
      <w:bookmarkEnd w:id="43"/>
    </w:p>
    <w:p>
      <w:pPr>
        <w:pStyle w:val="3"/>
        <w:jc w:val="left"/>
        <w:rPr>
          <w:rFonts w:hint="eastAsia" w:ascii="黑体" w:hAnsi="黑体" w:eastAsia="黑体" w:cs="黑体"/>
          <w:sz w:val="28"/>
          <w:szCs w:val="28"/>
        </w:rPr>
      </w:pPr>
      <w:bookmarkStart w:id="44" w:name="_Toc311655041"/>
      <w:bookmarkStart w:id="45" w:name="_Toc461283455"/>
      <w:bookmarkStart w:id="46" w:name="_Toc461283477"/>
      <w:bookmarkStart w:id="47" w:name="_Toc384327953"/>
      <w:bookmarkStart w:id="48" w:name="_Toc461906695"/>
      <w:r>
        <w:rPr>
          <w:rFonts w:hint="eastAsia" w:ascii="黑体" w:hAnsi="黑体" w:eastAsia="黑体" w:cs="黑体"/>
          <w:sz w:val="28"/>
          <w:szCs w:val="28"/>
        </w:rPr>
        <w:t>4.1检测依据</w:t>
      </w:r>
      <w:bookmarkEnd w:id="44"/>
      <w:bookmarkEnd w:id="45"/>
      <w:bookmarkEnd w:id="46"/>
      <w:bookmarkEnd w:id="47"/>
      <w:bookmarkEnd w:id="48"/>
    </w:p>
    <w:p>
      <w:pPr>
        <w:spacing w:line="500" w:lineRule="exact"/>
        <w:ind w:firstLine="480" w:firstLineChars="200"/>
        <w:rPr>
          <w:rFonts w:ascii="宋体" w:hAnsi="宋体"/>
          <w:color w:val="000000"/>
          <w:sz w:val="24"/>
          <w:szCs w:val="24"/>
        </w:rPr>
      </w:pPr>
      <w:r>
        <w:rPr>
          <w:rFonts w:hint="eastAsia" w:ascii="宋体" w:hAnsi="宋体"/>
          <w:color w:val="000000"/>
          <w:sz w:val="24"/>
          <w:szCs w:val="24"/>
        </w:rPr>
        <w:t>（1）</w:t>
      </w:r>
      <w:r>
        <w:rPr>
          <w:rFonts w:ascii="宋体" w:hAnsi="宋体"/>
          <w:color w:val="000000"/>
          <w:sz w:val="24"/>
          <w:szCs w:val="24"/>
        </w:rPr>
        <w:t>《</w:t>
      </w:r>
      <w:r>
        <w:rPr>
          <w:rFonts w:hint="eastAsia" w:ascii="宋体" w:hAnsi="宋体"/>
          <w:color w:val="000000"/>
          <w:sz w:val="24"/>
          <w:szCs w:val="24"/>
        </w:rPr>
        <w:t>云南保山至泸水高速公路控制性工程勘察试验段隧道超前预报、监控量测及质量检测JC-1标段合同协议书》 ；</w:t>
      </w:r>
    </w:p>
    <w:p>
      <w:pPr>
        <w:spacing w:line="500" w:lineRule="exact"/>
        <w:ind w:firstLine="480" w:firstLineChars="200"/>
        <w:rPr>
          <w:rFonts w:hint="eastAsia" w:ascii="宋体" w:hAnsi="宋体"/>
          <w:color w:val="000000"/>
          <w:sz w:val="24"/>
          <w:szCs w:val="24"/>
        </w:rPr>
      </w:pPr>
      <w:r>
        <w:rPr>
          <w:rFonts w:hint="eastAsia" w:ascii="宋体" w:hAnsi="宋体"/>
          <w:color w:val="000000"/>
          <w:sz w:val="24"/>
          <w:szCs w:val="24"/>
        </w:rPr>
        <w:t>（2）</w:t>
      </w:r>
      <w:r>
        <w:rPr>
          <w:rFonts w:ascii="宋体" w:hAnsi="宋体"/>
          <w:color w:val="000000"/>
          <w:sz w:val="24"/>
          <w:szCs w:val="24"/>
        </w:rPr>
        <w:t>《公路工程质量检验评定标准》（JTG F80/1－2004）</w:t>
      </w:r>
      <w:r>
        <w:rPr>
          <w:rFonts w:hint="eastAsia" w:ascii="宋体" w:hAnsi="宋体"/>
          <w:color w:val="000000"/>
          <w:sz w:val="24"/>
          <w:szCs w:val="24"/>
        </w:rPr>
        <w:t>；</w:t>
      </w:r>
    </w:p>
    <w:p>
      <w:pPr>
        <w:spacing w:line="500" w:lineRule="exact"/>
        <w:ind w:firstLine="480" w:firstLineChars="200"/>
        <w:rPr>
          <w:rFonts w:hint="eastAsia" w:ascii="宋体" w:hAnsi="宋体"/>
          <w:color w:val="000000"/>
          <w:sz w:val="24"/>
          <w:szCs w:val="24"/>
        </w:rPr>
      </w:pPr>
      <w:r>
        <w:rPr>
          <w:rFonts w:hint="eastAsia" w:ascii="宋体" w:hAnsi="宋体"/>
          <w:color w:val="000000"/>
          <w:sz w:val="24"/>
          <w:szCs w:val="24"/>
        </w:rPr>
        <w:t>（3）《公路隧道施工技术规范》（JTG F60</w:t>
      </w:r>
      <w:r>
        <w:rPr>
          <w:rFonts w:ascii="宋体" w:hAnsi="宋体"/>
          <w:color w:val="000000"/>
          <w:sz w:val="24"/>
          <w:szCs w:val="24"/>
        </w:rPr>
        <w:t>－</w:t>
      </w:r>
      <w:r>
        <w:rPr>
          <w:rFonts w:hint="eastAsia" w:ascii="宋体" w:hAnsi="宋体"/>
          <w:color w:val="000000"/>
          <w:sz w:val="24"/>
          <w:szCs w:val="24"/>
        </w:rPr>
        <w:t>2009）；</w:t>
      </w:r>
    </w:p>
    <w:p>
      <w:pPr>
        <w:spacing w:line="500" w:lineRule="exact"/>
        <w:ind w:firstLine="480" w:firstLineChars="200"/>
        <w:rPr>
          <w:rFonts w:hint="eastAsia" w:ascii="宋体" w:hAnsi="宋体"/>
          <w:color w:val="000000"/>
          <w:sz w:val="24"/>
          <w:szCs w:val="24"/>
        </w:rPr>
      </w:pPr>
      <w:r>
        <w:rPr>
          <w:rFonts w:hint="eastAsia" w:ascii="宋体" w:hAnsi="宋体"/>
          <w:color w:val="000000"/>
          <w:sz w:val="24"/>
          <w:szCs w:val="24"/>
        </w:rPr>
        <w:t>（4）</w:t>
      </w:r>
      <w:r>
        <w:rPr>
          <w:rFonts w:ascii="宋体" w:hAnsi="宋体"/>
          <w:color w:val="000000"/>
          <w:sz w:val="24"/>
          <w:szCs w:val="24"/>
        </w:rPr>
        <w:t>《</w:t>
      </w:r>
      <w:r>
        <w:rPr>
          <w:rFonts w:hint="eastAsia" w:ascii="宋体" w:hAnsi="宋体"/>
          <w:color w:val="000000"/>
          <w:sz w:val="24"/>
          <w:szCs w:val="24"/>
        </w:rPr>
        <w:t>老营特长隧道设计、变更资料</w:t>
      </w:r>
      <w:r>
        <w:rPr>
          <w:rFonts w:ascii="宋体" w:hAnsi="宋体"/>
          <w:color w:val="000000"/>
          <w:sz w:val="24"/>
          <w:szCs w:val="24"/>
        </w:rPr>
        <w:t>》</w:t>
      </w:r>
      <w:r>
        <w:rPr>
          <w:rFonts w:hint="eastAsia" w:ascii="宋体" w:hAnsi="宋体"/>
          <w:color w:val="000000"/>
          <w:sz w:val="24"/>
          <w:szCs w:val="24"/>
        </w:rPr>
        <w:t xml:space="preserve"> ；</w:t>
      </w:r>
    </w:p>
    <w:p>
      <w:pPr>
        <w:spacing w:line="500" w:lineRule="exact"/>
        <w:ind w:firstLine="480" w:firstLineChars="200"/>
        <w:rPr>
          <w:rFonts w:ascii="宋体" w:hAnsi="宋体"/>
          <w:color w:val="000000"/>
          <w:sz w:val="24"/>
          <w:szCs w:val="24"/>
        </w:rPr>
      </w:pPr>
      <w:r>
        <w:rPr>
          <w:rFonts w:hint="eastAsia" w:ascii="宋体" w:hAnsi="宋体"/>
          <w:color w:val="000000"/>
          <w:sz w:val="24"/>
          <w:szCs w:val="24"/>
        </w:rPr>
        <w:t>（5）老营特长隧道右幅进口复合初期支护参数见表2。</w:t>
      </w:r>
    </w:p>
    <w:p>
      <w:pPr>
        <w:spacing w:line="500" w:lineRule="exact"/>
        <w:ind w:firstLine="420" w:firstLineChars="200"/>
        <w:jc w:val="center"/>
        <w:rPr>
          <w:rFonts w:hint="eastAsia" w:ascii="宋体" w:hAnsi="宋体"/>
          <w:color w:val="000000"/>
          <w:sz w:val="24"/>
          <w:szCs w:val="24"/>
        </w:rPr>
      </w:pPr>
      <w:bookmarkStart w:id="49" w:name="T0301_初支信息概况"/>
      <w:r>
        <w:rPr>
          <w:rFonts w:hint="eastAsia" w:ascii="宋体" w:hAnsi="宋体"/>
          <w:color w:val="000000"/>
          <w:sz w:val="24"/>
          <w:szCs w:val="24"/>
        </w:rPr>
        <w:t>表2</w:t>
      </w:r>
      <w:r>
        <w:rPr>
          <w:rFonts w:ascii="宋体" w:hAnsi="宋体"/>
          <w:color w:val="000000"/>
          <w:sz w:val="24"/>
          <w:szCs w:val="24"/>
        </w:rPr>
        <w:t xml:space="preserve"> </w:t>
      </w:r>
      <w:r>
        <w:rPr>
          <w:rFonts w:hint="eastAsia" w:ascii="宋体" w:hAnsi="宋体"/>
          <w:color w:val="000000"/>
          <w:sz w:val="24"/>
          <w:szCs w:val="24"/>
        </w:rPr>
        <w:t>老营特长隧道右幅进口复合初期支护参数表</w:t>
      </w:r>
    </w:p>
    <w:tbl>
      <w:tblPr>
        <w:tblStyle w:val="32"/>
        <w:tblW w:w="9128" w:type="dxa"/>
        <w:jc w:val="center"/>
        <w:tblInd w:w="113"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682"/>
        <w:gridCol w:w="709"/>
        <w:gridCol w:w="1389"/>
        <w:gridCol w:w="1134"/>
        <w:gridCol w:w="3633"/>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158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里程</w:t>
            </w:r>
          </w:p>
        </w:tc>
        <w:tc>
          <w:tcPr>
            <w:tcW w:w="68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cs="宋体"/>
                <w:b/>
                <w:bCs/>
                <w:kern w:val="0"/>
                <w:sz w:val="21"/>
                <w:szCs w:val="21"/>
              </w:rPr>
            </w:pPr>
            <w:r>
              <w:rPr>
                <w:rFonts w:hint="eastAsia" w:ascii="宋体" w:hAnsi="宋体" w:cs="宋体"/>
                <w:b/>
                <w:bCs/>
                <w:kern w:val="0"/>
                <w:sz w:val="21"/>
                <w:szCs w:val="21"/>
              </w:rPr>
              <w:t>围岩级别</w:t>
            </w:r>
          </w:p>
        </w:tc>
        <w:tc>
          <w:tcPr>
            <w:tcW w:w="70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支护类型</w:t>
            </w:r>
          </w:p>
        </w:tc>
        <w:tc>
          <w:tcPr>
            <w:tcW w:w="138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喷射混凝土厚度(cm)</w:t>
            </w:r>
          </w:p>
        </w:tc>
        <w:tc>
          <w:tcPr>
            <w:tcW w:w="1134"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cs="宋体"/>
                <w:b/>
                <w:bCs/>
                <w:kern w:val="0"/>
                <w:sz w:val="21"/>
                <w:szCs w:val="21"/>
              </w:rPr>
            </w:pPr>
            <w:r>
              <w:rPr>
                <w:rFonts w:hint="eastAsia" w:ascii="宋体" w:hAnsi="宋体" w:cs="宋体"/>
                <w:b/>
                <w:bCs/>
                <w:kern w:val="0"/>
                <w:sz w:val="21"/>
                <w:szCs w:val="21"/>
              </w:rPr>
              <w:t>钢支撑间距(cm)</w:t>
            </w:r>
          </w:p>
        </w:tc>
        <w:tc>
          <w:tcPr>
            <w:tcW w:w="363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备注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581"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K1+448-K1+460</w:t>
            </w:r>
          </w:p>
        </w:tc>
        <w:tc>
          <w:tcPr>
            <w:tcW w:w="682"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kern w:val="0"/>
                <w:sz w:val="21"/>
                <w:szCs w:val="21"/>
              </w:rPr>
            </w:pPr>
            <w:r>
              <w:rPr>
                <w:rFonts w:hint="eastAsia" w:ascii="宋体" w:hAnsi="宋体" w:cs="宋体"/>
                <w:kern w:val="0"/>
                <w:sz w:val="21"/>
                <w:szCs w:val="21"/>
              </w:rPr>
              <w:t>　</w:t>
            </w:r>
          </w:p>
        </w:tc>
        <w:tc>
          <w:tcPr>
            <w:tcW w:w="709"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S</w:t>
            </w:r>
            <w:r>
              <w:rPr>
                <w:rFonts w:ascii="宋体" w:hAnsi="宋体" w:cs="宋体"/>
                <w:kern w:val="0"/>
                <w:sz w:val="21"/>
                <w:szCs w:val="21"/>
              </w:rPr>
              <w:t>F</w:t>
            </w:r>
            <w:r>
              <w:rPr>
                <w:rFonts w:hint="eastAsia" w:ascii="宋体" w:hAnsi="宋体" w:cs="宋体"/>
                <w:kern w:val="0"/>
                <w:sz w:val="21"/>
                <w:szCs w:val="21"/>
              </w:rPr>
              <w:t>ma</w:t>
            </w:r>
          </w:p>
        </w:tc>
        <w:tc>
          <w:tcPr>
            <w:tcW w:w="2523" w:type="dxa"/>
            <w:gridSpan w:val="2"/>
            <w:shd w:val="clear" w:color="000000" w:fill="FFFFF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进口明洞</w:t>
            </w:r>
          </w:p>
        </w:tc>
        <w:tc>
          <w:tcPr>
            <w:tcW w:w="3633"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kern w:val="0"/>
                <w:sz w:val="21"/>
                <w:szCs w:val="21"/>
              </w:rPr>
            </w:pPr>
            <w:r>
              <w:rPr>
                <w:rFonts w:hint="eastAsia" w:ascii="宋体" w:hAnsi="宋体" w:cs="宋体"/>
                <w:kern w:val="0"/>
                <w:sz w:val="21"/>
                <w:szCs w:val="21"/>
              </w:rPr>
              <w:t>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581"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K1+460-K1+490</w:t>
            </w:r>
          </w:p>
        </w:tc>
        <w:tc>
          <w:tcPr>
            <w:tcW w:w="682"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Ⅴ级</w:t>
            </w:r>
          </w:p>
        </w:tc>
        <w:tc>
          <w:tcPr>
            <w:tcW w:w="709"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S</w:t>
            </w:r>
            <w:r>
              <w:rPr>
                <w:rFonts w:ascii="宋体" w:hAnsi="宋体" w:cs="宋体"/>
                <w:kern w:val="0"/>
                <w:sz w:val="21"/>
                <w:szCs w:val="21"/>
              </w:rPr>
              <w:t>F</w:t>
            </w:r>
            <w:r>
              <w:rPr>
                <w:rFonts w:hint="eastAsia" w:ascii="宋体" w:hAnsi="宋体" w:cs="宋体"/>
                <w:kern w:val="0"/>
                <w:sz w:val="21"/>
                <w:szCs w:val="21"/>
              </w:rPr>
              <w:t>5c</w:t>
            </w:r>
          </w:p>
        </w:tc>
        <w:tc>
          <w:tcPr>
            <w:tcW w:w="1389"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1134"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60</w:t>
            </w:r>
          </w:p>
        </w:tc>
        <w:tc>
          <w:tcPr>
            <w:tcW w:w="3633"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kern w:val="0"/>
                <w:sz w:val="21"/>
                <w:szCs w:val="21"/>
              </w:rPr>
            </w:pPr>
            <w:r>
              <w:rPr>
                <w:rFonts w:hint="eastAsia" w:ascii="宋体" w:hAnsi="宋体" w:cs="宋体"/>
                <w:kern w:val="0"/>
                <w:sz w:val="21"/>
                <w:szCs w:val="21"/>
              </w:rPr>
              <w:t>本段变更：支护类型S</w:t>
            </w:r>
            <w:r>
              <w:rPr>
                <w:rFonts w:ascii="宋体" w:hAnsi="宋体" w:cs="宋体"/>
                <w:kern w:val="0"/>
                <w:sz w:val="21"/>
                <w:szCs w:val="21"/>
              </w:rPr>
              <w:t>F</w:t>
            </w:r>
            <w:r>
              <w:rPr>
                <w:rFonts w:hint="eastAsia" w:ascii="宋体" w:hAnsi="宋体" w:cs="宋体"/>
                <w:kern w:val="0"/>
                <w:sz w:val="21"/>
                <w:szCs w:val="21"/>
              </w:rPr>
              <w:t>5d；喷射混凝土厚度27cm；钢支撑间距50cm</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581"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K1+490-K1+550</w:t>
            </w:r>
          </w:p>
        </w:tc>
        <w:tc>
          <w:tcPr>
            <w:tcW w:w="682"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Ⅴ级</w:t>
            </w:r>
          </w:p>
        </w:tc>
        <w:tc>
          <w:tcPr>
            <w:tcW w:w="709"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S</w:t>
            </w:r>
            <w:r>
              <w:rPr>
                <w:rFonts w:ascii="宋体" w:hAnsi="宋体" w:cs="宋体"/>
                <w:kern w:val="0"/>
                <w:sz w:val="21"/>
                <w:szCs w:val="21"/>
              </w:rPr>
              <w:t>F</w:t>
            </w:r>
            <w:r>
              <w:rPr>
                <w:rFonts w:hint="eastAsia" w:ascii="宋体" w:hAnsi="宋体" w:cs="宋体"/>
                <w:kern w:val="0"/>
                <w:sz w:val="21"/>
                <w:szCs w:val="21"/>
              </w:rPr>
              <w:t>5c</w:t>
            </w:r>
          </w:p>
        </w:tc>
        <w:tc>
          <w:tcPr>
            <w:tcW w:w="1389"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1134"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60</w:t>
            </w:r>
          </w:p>
        </w:tc>
        <w:tc>
          <w:tcPr>
            <w:tcW w:w="3633" w:type="dxa"/>
            <w:shd w:val="clear" w:color="auto" w:fill="D9D9D9"/>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kern w:val="0"/>
                <w:sz w:val="21"/>
                <w:szCs w:val="21"/>
              </w:rPr>
            </w:pPr>
            <w:r>
              <w:rPr>
                <w:rFonts w:hint="eastAsia" w:ascii="宋体" w:hAnsi="宋体" w:cs="宋体"/>
                <w:kern w:val="0"/>
                <w:sz w:val="21"/>
                <w:szCs w:val="21"/>
              </w:rPr>
              <w:t>　</w:t>
            </w:r>
          </w:p>
        </w:tc>
      </w:tr>
      <w:bookmarkEnd w:id="49"/>
    </w:tbl>
    <w:p>
      <w:pPr>
        <w:spacing w:line="240" w:lineRule="auto"/>
        <w:ind w:firstLine="210" w:firstLineChars="100"/>
        <w:jc w:val="left"/>
        <w:rPr>
          <w:rFonts w:hint="eastAsia" w:ascii="宋体" w:hAnsi="宋体"/>
          <w:color w:val="000000"/>
        </w:rPr>
      </w:pPr>
      <w:r>
        <w:rPr>
          <w:rFonts w:hint="eastAsia"/>
          <w:sz w:val="21"/>
          <w:szCs w:val="21"/>
        </w:rPr>
        <w:t>注：深阴影段为已检测段，浅阴影部分含本次检测段</w:t>
      </w:r>
      <w:r>
        <w:rPr>
          <w:rFonts w:hint="eastAsia"/>
        </w:rPr>
        <w:t>。</w:t>
      </w:r>
    </w:p>
    <w:p>
      <w:pPr>
        <w:pStyle w:val="3"/>
        <w:jc w:val="left"/>
        <w:rPr>
          <w:rFonts w:hint="eastAsia" w:ascii="黑体" w:hAnsi="黑体" w:eastAsia="黑体" w:cs="黑体"/>
          <w:sz w:val="28"/>
          <w:szCs w:val="28"/>
        </w:rPr>
      </w:pPr>
      <w:bookmarkStart w:id="50" w:name="_Toc311655042"/>
      <w:bookmarkStart w:id="51" w:name="_Toc384327954"/>
      <w:bookmarkStart w:id="52" w:name="_Toc461283478"/>
      <w:bookmarkStart w:id="53" w:name="_Toc461906696"/>
      <w:bookmarkStart w:id="54" w:name="_Toc461283456"/>
      <w:r>
        <w:rPr>
          <w:rFonts w:hint="eastAsia" w:ascii="黑体" w:hAnsi="黑体" w:eastAsia="黑体" w:cs="黑体"/>
          <w:sz w:val="28"/>
          <w:szCs w:val="28"/>
        </w:rPr>
        <w:t>4</w:t>
      </w:r>
      <w:r>
        <w:rPr>
          <w:rFonts w:hint="eastAsia" w:ascii="黑体" w:hAnsi="黑体" w:eastAsia="黑体" w:cs="黑体"/>
          <w:sz w:val="28"/>
          <w:szCs w:val="28"/>
        </w:rPr>
        <w:t>.2解释依据</w:t>
      </w:r>
      <w:bookmarkEnd w:id="50"/>
      <w:bookmarkEnd w:id="51"/>
      <w:bookmarkEnd w:id="52"/>
      <w:bookmarkEnd w:id="53"/>
      <w:bookmarkEnd w:id="54"/>
    </w:p>
    <w:p>
      <w:pPr>
        <w:spacing w:before="163" w:beforeLines="5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检测区域地球物理特征是雷达检测成果解释的重要依据。</w:t>
      </w:r>
    </w:p>
    <w:p>
      <w:pPr>
        <w:spacing w:before="163" w:beforeLines="5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喷射混凝土结构与围岩层面及找出隧道喷射混凝土结构内部缺陷的主要依据。空洞、超挖后回填不实（喷射混凝土与围岩间）、填充欠实、围岩富水、层间积水、围岩扰动等缺陷与水、空气的存在密切相关。 </w:t>
      </w:r>
    </w:p>
    <w:p>
      <w:pPr>
        <w:spacing w:before="163" w:beforeLines="5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一般隧道喷射混凝土及二次衬砌混凝土施工质量检测中各种常见目标物的介电常数见表3。</w:t>
      </w:r>
    </w:p>
    <w:p>
      <w:pPr>
        <w:ind w:firstLine="422"/>
        <w:jc w:val="center"/>
        <w:rPr>
          <w:rFonts w:hint="eastAsia" w:ascii="宋体" w:hAnsi="宋体" w:eastAsia="宋体" w:cs="宋体"/>
          <w:sz w:val="24"/>
          <w:szCs w:val="24"/>
        </w:rPr>
      </w:pPr>
      <w:r>
        <w:rPr>
          <w:rFonts w:hint="eastAsia" w:ascii="宋体" w:hAnsi="宋体" w:eastAsia="宋体" w:cs="宋体"/>
          <w:sz w:val="24"/>
          <w:szCs w:val="24"/>
        </w:rPr>
        <w:t>表3  常见目标物介电常数</w:t>
      </w:r>
    </w:p>
    <w:tbl>
      <w:tblPr>
        <w:tblStyle w:val="32"/>
        <w:tblW w:w="5244" w:type="dxa"/>
        <w:jc w:val="center"/>
        <w:tblInd w:w="427"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1773"/>
        <w:gridCol w:w="3471"/>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13" w:hRule="atLeast"/>
          <w:jc w:val="center"/>
        </w:trPr>
        <w:tc>
          <w:tcPr>
            <w:tcW w:w="1773" w:type="dxa"/>
            <w:vAlign w:val="center"/>
          </w:tcPr>
          <w:p>
            <w:pPr>
              <w:spacing w:line="240" w:lineRule="auto"/>
              <w:ind w:firstLine="482"/>
              <w:jc w:val="center"/>
              <w:rPr>
                <w:b/>
                <w:bCs/>
              </w:rPr>
            </w:pPr>
            <w:r>
              <w:rPr>
                <w:b/>
                <w:bCs/>
              </w:rPr>
              <w:t>目标物</w:t>
            </w:r>
          </w:p>
        </w:tc>
        <w:tc>
          <w:tcPr>
            <w:tcW w:w="3471" w:type="dxa"/>
            <w:vAlign w:val="center"/>
          </w:tcPr>
          <w:p>
            <w:pPr>
              <w:spacing w:line="240" w:lineRule="auto"/>
              <w:ind w:firstLine="482"/>
              <w:jc w:val="center"/>
              <w:rPr>
                <w:b/>
                <w:bCs/>
              </w:rPr>
            </w:pPr>
            <w:r>
              <w:rPr>
                <w:b/>
                <w:bCs/>
              </w:rPr>
              <w:t>介电常数</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13" w:hRule="atLeast"/>
          <w:jc w:val="center"/>
        </w:trPr>
        <w:tc>
          <w:tcPr>
            <w:tcW w:w="1773" w:type="dxa"/>
            <w:vAlign w:val="center"/>
          </w:tcPr>
          <w:p>
            <w:pPr>
              <w:spacing w:line="240" w:lineRule="auto"/>
              <w:ind w:firstLine="420"/>
              <w:jc w:val="center"/>
              <w:rPr>
                <w:sz w:val="21"/>
                <w:szCs w:val="21"/>
              </w:rPr>
            </w:pPr>
            <w:r>
              <w:rPr>
                <w:sz w:val="21"/>
                <w:szCs w:val="21"/>
              </w:rPr>
              <w:t>空  气</w:t>
            </w:r>
          </w:p>
        </w:tc>
        <w:tc>
          <w:tcPr>
            <w:tcW w:w="3471" w:type="dxa"/>
            <w:vAlign w:val="center"/>
          </w:tcPr>
          <w:p>
            <w:pPr>
              <w:spacing w:line="240" w:lineRule="auto"/>
              <w:ind w:firstLine="420"/>
              <w:jc w:val="center"/>
              <w:rPr>
                <w:sz w:val="21"/>
                <w:szCs w:val="21"/>
              </w:rPr>
            </w:pPr>
            <w:r>
              <w:rPr>
                <w:sz w:val="21"/>
                <w:szCs w:val="21"/>
              </w:rPr>
              <w:t>1</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13" w:hRule="atLeast"/>
          <w:jc w:val="center"/>
        </w:trPr>
        <w:tc>
          <w:tcPr>
            <w:tcW w:w="1773" w:type="dxa"/>
            <w:vAlign w:val="center"/>
          </w:tcPr>
          <w:p>
            <w:pPr>
              <w:spacing w:line="240" w:lineRule="auto"/>
              <w:ind w:firstLine="420"/>
              <w:jc w:val="center"/>
              <w:rPr>
                <w:sz w:val="21"/>
                <w:szCs w:val="21"/>
              </w:rPr>
            </w:pPr>
            <w:r>
              <w:rPr>
                <w:sz w:val="21"/>
                <w:szCs w:val="21"/>
              </w:rPr>
              <w:t>水</w:t>
            </w:r>
          </w:p>
        </w:tc>
        <w:tc>
          <w:tcPr>
            <w:tcW w:w="3471" w:type="dxa"/>
            <w:vAlign w:val="center"/>
          </w:tcPr>
          <w:p>
            <w:pPr>
              <w:spacing w:line="240" w:lineRule="auto"/>
              <w:ind w:firstLine="420"/>
              <w:jc w:val="center"/>
              <w:rPr>
                <w:sz w:val="21"/>
                <w:szCs w:val="21"/>
              </w:rPr>
            </w:pPr>
            <w:r>
              <w:rPr>
                <w:sz w:val="21"/>
                <w:szCs w:val="21"/>
              </w:rPr>
              <w:t>81</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13" w:hRule="atLeast"/>
          <w:jc w:val="center"/>
        </w:trPr>
        <w:tc>
          <w:tcPr>
            <w:tcW w:w="1773" w:type="dxa"/>
            <w:vAlign w:val="center"/>
          </w:tcPr>
          <w:p>
            <w:pPr>
              <w:spacing w:line="240" w:lineRule="auto"/>
              <w:ind w:firstLine="420"/>
              <w:jc w:val="center"/>
              <w:rPr>
                <w:sz w:val="21"/>
                <w:szCs w:val="21"/>
              </w:rPr>
            </w:pPr>
            <w:r>
              <w:rPr>
                <w:sz w:val="21"/>
                <w:szCs w:val="21"/>
              </w:rPr>
              <w:t>混凝土</w:t>
            </w:r>
          </w:p>
        </w:tc>
        <w:tc>
          <w:tcPr>
            <w:tcW w:w="3471" w:type="dxa"/>
            <w:vAlign w:val="center"/>
          </w:tcPr>
          <w:p>
            <w:pPr>
              <w:spacing w:line="240" w:lineRule="auto"/>
              <w:ind w:firstLine="420"/>
              <w:jc w:val="center"/>
              <w:rPr>
                <w:rFonts w:hint="eastAsia"/>
                <w:sz w:val="21"/>
                <w:szCs w:val="21"/>
              </w:rPr>
            </w:pPr>
            <w:r>
              <w:rPr>
                <w:rFonts w:hint="eastAsia"/>
                <w:sz w:val="21"/>
                <w:szCs w:val="21"/>
              </w:rPr>
              <w:t>6~11</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13" w:hRule="atLeast"/>
          <w:jc w:val="center"/>
        </w:trPr>
        <w:tc>
          <w:tcPr>
            <w:tcW w:w="1773" w:type="dxa"/>
            <w:vAlign w:val="center"/>
          </w:tcPr>
          <w:p>
            <w:pPr>
              <w:spacing w:line="240" w:lineRule="auto"/>
              <w:ind w:firstLine="420"/>
              <w:jc w:val="center"/>
              <w:rPr>
                <w:sz w:val="21"/>
                <w:szCs w:val="21"/>
              </w:rPr>
            </w:pPr>
            <w:r>
              <w:rPr>
                <w:sz w:val="21"/>
                <w:szCs w:val="21"/>
              </w:rPr>
              <w:t>围  岩</w:t>
            </w:r>
          </w:p>
        </w:tc>
        <w:tc>
          <w:tcPr>
            <w:tcW w:w="3471" w:type="dxa"/>
            <w:vAlign w:val="center"/>
          </w:tcPr>
          <w:p>
            <w:pPr>
              <w:spacing w:line="240" w:lineRule="auto"/>
              <w:ind w:firstLine="420"/>
              <w:jc w:val="center"/>
              <w:rPr>
                <w:sz w:val="21"/>
                <w:szCs w:val="21"/>
              </w:rPr>
            </w:pPr>
            <w:r>
              <w:rPr>
                <w:sz w:val="21"/>
                <w:szCs w:val="21"/>
              </w:rPr>
              <w:t>5</w:t>
            </w:r>
            <w:r>
              <w:rPr>
                <w:rFonts w:hint="eastAsia"/>
                <w:sz w:val="21"/>
                <w:szCs w:val="21"/>
              </w:rPr>
              <w:t>~</w:t>
            </w:r>
            <w:r>
              <w:rPr>
                <w:sz w:val="21"/>
                <w:szCs w:val="21"/>
              </w:rPr>
              <w:t>9</w:t>
            </w:r>
          </w:p>
        </w:tc>
      </w:tr>
    </w:tbl>
    <w:p>
      <w:pPr>
        <w:snapToGrid w:val="0"/>
        <w:spacing w:before="120" w:after="60"/>
        <w:jc w:val="both"/>
        <w:rPr>
          <w:rFonts w:hAnsi="宋体" w:eastAsia="黑体"/>
        </w:rPr>
      </w:pPr>
    </w:p>
    <w:p>
      <w:pPr>
        <w:pStyle w:val="2"/>
        <w:jc w:val="left"/>
        <w:rPr>
          <w:rFonts w:hint="eastAsia"/>
        </w:rPr>
      </w:pPr>
      <w:bookmarkStart w:id="55" w:name="_Toc384327955"/>
      <w:bookmarkStart w:id="56" w:name="_Toc461283457"/>
      <w:bookmarkStart w:id="57" w:name="_Toc461906697"/>
      <w:bookmarkStart w:id="58" w:name="_Toc461283479"/>
      <w:bookmarkStart w:id="59" w:name="_Toc334262436"/>
      <w:bookmarkStart w:id="60" w:name="_Toc334262474"/>
      <w:bookmarkStart w:id="61" w:name="_Toc463395585"/>
      <w:bookmarkStart w:id="62" w:name="_Toc457031078"/>
      <w:r>
        <w:rPr>
          <w:rFonts w:hint="eastAsia" w:ascii="黑体" w:hAnsi="黑体" w:eastAsia="黑体" w:cs="黑体"/>
          <w:sz w:val="30"/>
          <w:szCs w:val="30"/>
        </w:rPr>
        <w:t>5工作原理与检测方法</w:t>
      </w:r>
      <w:bookmarkEnd w:id="55"/>
      <w:bookmarkEnd w:id="56"/>
      <w:bookmarkEnd w:id="57"/>
      <w:bookmarkEnd w:id="58"/>
      <w:bookmarkEnd w:id="59"/>
      <w:bookmarkEnd w:id="60"/>
    </w:p>
    <w:p>
      <w:pPr>
        <w:pStyle w:val="3"/>
        <w:jc w:val="left"/>
        <w:rPr>
          <w:rFonts w:hint="eastAsia"/>
        </w:rPr>
      </w:pPr>
      <w:bookmarkStart w:id="63" w:name="_Toc334262475"/>
      <w:bookmarkStart w:id="64" w:name="_Toc334262437"/>
      <w:bookmarkStart w:id="65" w:name="_Toc461906698"/>
      <w:bookmarkStart w:id="66" w:name="_Toc461283480"/>
      <w:bookmarkStart w:id="67" w:name="_Toc384327956"/>
      <w:bookmarkStart w:id="68" w:name="_Toc461283458"/>
      <w:r>
        <w:rPr>
          <w:rFonts w:hint="eastAsia" w:ascii="黑体" w:hAnsi="黑体" w:eastAsia="黑体" w:cs="黑体"/>
          <w:sz w:val="28"/>
          <w:szCs w:val="28"/>
        </w:rPr>
        <w:t>5.1工作原理</w:t>
      </w:r>
      <w:bookmarkEnd w:id="63"/>
      <w:bookmarkEnd w:id="64"/>
      <w:bookmarkEnd w:id="65"/>
      <w:bookmarkEnd w:id="66"/>
      <w:bookmarkEnd w:id="67"/>
      <w:bookmarkEnd w:id="68"/>
    </w:p>
    <w:p>
      <w:pPr>
        <w:spacing w:before="163" w:beforeLines="50" w:line="360" w:lineRule="auto"/>
        <w:ind w:left="425" w:leftChars="177" w:firstLine="480" w:firstLineChars="200"/>
        <w:rPr>
          <w:rFonts w:hint="eastAsia" w:ascii="宋体" w:hAnsi="宋体"/>
          <w:sz w:val="24"/>
          <w:szCs w:val="24"/>
        </w:rPr>
      </w:pPr>
      <w:r>
        <w:rPr>
          <w:rFonts w:hint="eastAsia" w:ascii="宋体" w:hAnsi="宋体"/>
          <w:sz w:val="24"/>
          <w:szCs w:val="24"/>
        </w:rPr>
        <w:t>地质雷达是一种电磁探测技术，利用主频为数十兆赫至千兆赫</w:t>
      </w:r>
      <w:bookmarkStart w:id="69" w:name="_Hlt126835285"/>
      <w:bookmarkEnd w:id="69"/>
      <w:r>
        <w:rPr>
          <w:rFonts w:hint="eastAsia" w:ascii="宋体" w:hAnsi="宋体"/>
          <w:sz w:val="24"/>
          <w:szCs w:val="24"/>
        </w:rPr>
        <w:t>波段的电磁波，以宽频带短脉冲的形式，由地面通过天线发射器（T）发送至地下，经地下目的体或地层的界面反射后返回地面，为雷达天线接收器（R）接收，其工作原理如图5.1。</w:t>
      </w:r>
    </w:p>
    <w:p>
      <w:pPr>
        <w:spacing w:before="163" w:beforeLines="50" w:line="360" w:lineRule="auto"/>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脉冲波的行程为：</w:t>
      </w:r>
      <w:r>
        <w:rPr>
          <w:rFonts w:hint="eastAsia" w:ascii="宋体" w:hAnsi="宋体"/>
          <w:sz w:val="24"/>
          <w:szCs w:val="24"/>
          <w:lang w:val="en-US" w:eastAsia="zh-CN"/>
        </w:rPr>
        <w:t xml:space="preserve">             </w:t>
      </w:r>
      <w:r>
        <w:rPr>
          <w:rFonts w:hint="eastAsia" w:ascii="宋体" w:hAnsi="宋体"/>
          <w:sz w:val="24"/>
          <w:szCs w:val="24"/>
        </w:rPr>
        <w:drawing>
          <wp:anchor distT="0" distB="0" distL="114300" distR="114300" simplePos="0" relativeHeight="251659264" behindDoc="0" locked="0" layoutInCell="1" allowOverlap="1">
            <wp:simplePos x="0" y="0"/>
            <wp:positionH relativeFrom="column">
              <wp:posOffset>2150110</wp:posOffset>
            </wp:positionH>
            <wp:positionV relativeFrom="paragraph">
              <wp:posOffset>130175</wp:posOffset>
            </wp:positionV>
            <wp:extent cx="3114040" cy="2660650"/>
            <wp:effectExtent l="0" t="0" r="10160" b="6350"/>
            <wp:wrapSquare wrapText="bothSides"/>
            <wp:docPr id="19" name="图片 19" descr="`TFS7SMD@PNP{7]5%SIW$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FS7SMD@PNP{7]5%SIW$RH"/>
                    <pic:cNvPicPr>
                      <a:picLocks noChangeAspect="1"/>
                    </pic:cNvPicPr>
                  </pic:nvPicPr>
                  <pic:blipFill>
                    <a:blip r:embed="rId6"/>
                    <a:stretch>
                      <a:fillRect/>
                    </a:stretch>
                  </pic:blipFill>
                  <pic:spPr>
                    <a:xfrm>
                      <a:off x="0" y="0"/>
                      <a:ext cx="3114040" cy="2660650"/>
                    </a:xfrm>
                    <a:prstGeom prst="rect">
                      <a:avLst/>
                    </a:prstGeom>
                  </pic:spPr>
                </pic:pic>
              </a:graphicData>
            </a:graphic>
          </wp:anchor>
        </w:drawing>
      </w:r>
    </w:p>
    <w:p>
      <w:pPr>
        <w:spacing w:before="163" w:beforeLines="50" w:line="360" w:lineRule="auto"/>
        <w:ind w:left="425"/>
        <w:rPr>
          <w:rFonts w:hint="eastAsia" w:ascii="宋体" w:hAnsi="宋体"/>
          <w:sz w:val="24"/>
          <w:szCs w:val="24"/>
        </w:rPr>
      </w:pPr>
      <w:r>
        <w:rPr>
          <w:rFonts w:ascii="宋体" w:hAnsi="宋体"/>
          <w:position w:val="-8"/>
          <w:sz w:val="24"/>
          <w:szCs w:val="24"/>
        </w:rPr>
        <w:object>
          <v:shape id="_x0000_i1026" o:spt="75" type="#_x0000_t75" style="height:18.95pt;width:97.95pt;" o:ole="t" fillcolor="#000011" filled="f" o:preferrelative="t" stroked="f" coordsize="21600,21600">
            <v:path/>
            <v:fill on="f" focussize="0,0"/>
            <v:stroke on="f"/>
            <v:imagedata r:id="rId8" o:title=""/>
            <o:lock v:ext="edit" grouping="f" rotation="f" text="f" aspectratio="t"/>
            <w10:wrap type="none"/>
            <w10:anchorlock/>
          </v:shape>
          <o:OLEObject Type="Embed" ProgID="Equation.3" ShapeID="_x0000_i1026" DrawAspect="Content" ObjectID="_1468075725" r:id="rId7">
            <o:LockedField>false</o:LockedField>
          </o:OLEObject>
        </w:object>
      </w:r>
      <w:r>
        <w:rPr>
          <w:rFonts w:hint="eastAsia" w:ascii="宋体" w:hAnsi="宋体"/>
          <w:sz w:val="24"/>
          <w:szCs w:val="24"/>
        </w:rPr>
        <w:t xml:space="preserve">                                    </w:t>
      </w:r>
      <w:r>
        <w:rPr>
          <w:rFonts w:hint="eastAsia" w:ascii="宋体" w:hAnsi="宋体"/>
          <w:sz w:val="24"/>
          <w:szCs w:val="24"/>
          <w:lang w:val="en-US" w:eastAsia="zh-CN"/>
        </w:rPr>
        <w:t xml:space="preserve">  </w:t>
      </w:r>
    </w:p>
    <w:p>
      <w:pPr>
        <w:spacing w:before="163" w:beforeLines="50" w:line="360" w:lineRule="auto"/>
        <w:ind w:left="425"/>
        <w:rPr>
          <w:rFonts w:hint="eastAsia" w:ascii="宋体" w:hAnsi="宋体"/>
          <w:sz w:val="24"/>
          <w:szCs w:val="24"/>
        </w:rPr>
      </w:pPr>
      <w:r>
        <w:rPr>
          <w:rFonts w:hint="eastAsia" w:ascii="宋体" w:hAnsi="宋体"/>
          <w:sz w:val="24"/>
          <w:szCs w:val="24"/>
        </w:rPr>
        <w:t>式中：</w:t>
      </w:r>
    </w:p>
    <w:p>
      <w:pPr>
        <w:spacing w:before="163" w:beforeLines="50" w:line="360" w:lineRule="auto"/>
        <w:ind w:left="425"/>
        <w:rPr>
          <w:rFonts w:hint="eastAsia" w:ascii="宋体" w:hAnsi="宋体"/>
          <w:sz w:val="24"/>
          <w:szCs w:val="24"/>
        </w:rPr>
      </w:pPr>
      <w:r>
        <w:rPr>
          <w:rFonts w:hint="eastAsia" w:ascii="宋体" w:hAnsi="宋体"/>
          <w:sz w:val="24"/>
          <w:szCs w:val="24"/>
        </w:rPr>
        <w:t>t ——脉冲波走时（1ns=10</w:t>
      </w:r>
      <w:r>
        <w:rPr>
          <w:rFonts w:hint="eastAsia" w:ascii="宋体" w:hAnsi="宋体"/>
          <w:sz w:val="24"/>
          <w:szCs w:val="24"/>
          <w:vertAlign w:val="superscript"/>
        </w:rPr>
        <w:t>-9</w:t>
      </w:r>
      <w:r>
        <w:rPr>
          <w:rFonts w:hint="eastAsia" w:ascii="宋体" w:hAnsi="宋体"/>
          <w:sz w:val="24"/>
          <w:szCs w:val="24"/>
        </w:rPr>
        <w:t>s）</w:t>
      </w:r>
    </w:p>
    <w:p>
      <w:pPr>
        <w:spacing w:line="360" w:lineRule="auto"/>
        <w:ind w:left="425"/>
        <w:rPr>
          <w:rFonts w:hint="eastAsia" w:ascii="宋体" w:hAnsi="宋体"/>
          <w:sz w:val="24"/>
          <w:szCs w:val="24"/>
        </w:rPr>
      </w:pPr>
      <w:r>
        <w:rPr>
          <w:rFonts w:hint="eastAsia" w:ascii="宋体" w:hAnsi="宋体"/>
          <w:sz w:val="24"/>
          <w:szCs w:val="24"/>
        </w:rPr>
        <w:t>z ——反射体深度（m）</w:t>
      </w:r>
    </w:p>
    <w:p>
      <w:pPr>
        <w:spacing w:line="360" w:lineRule="auto"/>
        <w:ind w:left="425"/>
        <w:rPr>
          <w:rFonts w:hint="eastAsia" w:ascii="宋体" w:hAnsi="宋体"/>
          <w:sz w:val="24"/>
          <w:szCs w:val="24"/>
        </w:rPr>
      </w:pPr>
      <w:r>
        <w:rPr>
          <w:rFonts w:hint="eastAsia" w:ascii="宋体" w:hAnsi="宋体"/>
          <w:sz w:val="24"/>
          <w:szCs w:val="24"/>
        </w:rPr>
        <w:t>x ——T与R的距离（m）</w:t>
      </w:r>
    </w:p>
    <w:p>
      <w:pPr>
        <w:spacing w:line="360" w:lineRule="auto"/>
        <w:ind w:left="425"/>
        <w:rPr>
          <w:rFonts w:hint="eastAsia" w:ascii="宋体" w:hAnsi="宋体"/>
          <w:sz w:val="24"/>
          <w:szCs w:val="24"/>
        </w:rPr>
      </w:pPr>
      <w:r>
        <w:rPr>
          <w:rFonts w:hint="eastAsia" w:ascii="宋体" w:hAnsi="宋体"/>
          <w:sz w:val="24"/>
          <w:szCs w:val="24"/>
        </w:rPr>
        <w:t>v ——雷达脉冲波速（m/s）</w:t>
      </w:r>
    </w:p>
    <w:p>
      <w:pPr>
        <w:spacing w:line="360" w:lineRule="auto"/>
        <w:ind w:left="425" w:leftChars="177" w:firstLine="600" w:firstLineChars="250"/>
        <w:rPr>
          <w:rFonts w:ascii="宋体" w:hAnsi="宋体"/>
          <w:sz w:val="24"/>
          <w:szCs w:val="24"/>
        </w:rPr>
      </w:pPr>
      <w:r>
        <w:rPr>
          <w:rFonts w:hint="eastAsia" w:ascii="宋体" w:hAnsi="宋体"/>
          <w:sz w:val="24"/>
          <w:szCs w:val="24"/>
        </w:rPr>
        <w:t>地质雷达的天线发射及接收器有单置式和双置式之分，单置式为发射与接收器同置一体，双置式为反射与接收分体。</w:t>
      </w:r>
    </w:p>
    <w:p>
      <w:pPr>
        <w:pStyle w:val="3"/>
        <w:spacing w:line="240" w:lineRule="auto"/>
        <w:jc w:val="left"/>
        <w:rPr>
          <w:rFonts w:hint="eastAsia" w:ascii="黑体" w:hAnsi="黑体" w:eastAsia="黑体" w:cs="黑体"/>
          <w:sz w:val="28"/>
          <w:szCs w:val="28"/>
        </w:rPr>
      </w:pPr>
      <w:bookmarkStart w:id="70" w:name="_Toc334262476"/>
      <w:bookmarkStart w:id="71" w:name="_Toc384327957"/>
      <w:bookmarkStart w:id="72" w:name="_Toc334262438"/>
      <w:bookmarkStart w:id="73" w:name="_Toc461283459"/>
      <w:bookmarkStart w:id="74" w:name="_Toc461283481"/>
      <w:bookmarkStart w:id="75" w:name="_Toc461906699"/>
      <w:r>
        <w:rPr>
          <w:rFonts w:hint="eastAsia" w:ascii="黑体" w:hAnsi="黑体" w:eastAsia="黑体" w:cs="黑体"/>
          <w:sz w:val="28"/>
          <w:szCs w:val="28"/>
        </w:rPr>
        <w:t>5.2检测方法</w:t>
      </w:r>
      <w:bookmarkEnd w:id="70"/>
      <w:bookmarkEnd w:id="71"/>
      <w:bookmarkEnd w:id="72"/>
      <w:bookmarkEnd w:id="73"/>
      <w:bookmarkEnd w:id="74"/>
      <w:bookmarkEnd w:id="75"/>
    </w:p>
    <w:p>
      <w:pPr>
        <w:pStyle w:val="16"/>
        <w:spacing w:before="163" w:beforeLines="50" w:line="240" w:lineRule="auto"/>
        <w:ind w:left="425" w:firstLine="0"/>
        <w:rPr>
          <w:rFonts w:hint="eastAsia"/>
          <w:b/>
        </w:rPr>
      </w:pPr>
      <w:bookmarkStart w:id="76" w:name="_Toc169685773"/>
      <w:bookmarkStart w:id="77" w:name="_Toc212445477"/>
      <w:r>
        <w:rPr>
          <w:rFonts w:hint="eastAsia" w:ascii="宋体" w:hAnsi="宋体" w:eastAsia="宋体" w:cs="宋体"/>
          <w:b/>
        </w:rPr>
        <w:t>a、定位方法</w:t>
      </w:r>
      <w:bookmarkEnd w:id="76"/>
      <w:bookmarkEnd w:id="77"/>
    </w:p>
    <w:p>
      <w:pPr>
        <w:spacing w:line="360" w:lineRule="auto"/>
        <w:ind w:left="425" w:leftChars="177" w:firstLine="480" w:firstLineChars="200"/>
        <w:rPr>
          <w:rFonts w:hint="eastAsia" w:ascii="宋体" w:hAnsi="宋体"/>
        </w:rPr>
      </w:pPr>
      <w:r>
        <w:rPr>
          <w:rFonts w:hint="eastAsia" w:ascii="宋体" w:hAnsi="宋体"/>
          <w:sz w:val="24"/>
          <w:szCs w:val="24"/>
        </w:rPr>
        <w:t>根据现场情况，采用人工打标定位方式，现场检测时，每隔5m进行标记，当天线中心通过标记点时进行标记定位。</w:t>
      </w:r>
    </w:p>
    <w:p>
      <w:pPr>
        <w:pStyle w:val="16"/>
        <w:spacing w:before="163" w:beforeLines="50" w:line="240" w:lineRule="auto"/>
        <w:ind w:left="425" w:firstLine="0"/>
        <w:rPr>
          <w:rFonts w:hint="eastAsia"/>
          <w:b/>
        </w:rPr>
      </w:pPr>
      <w:r>
        <w:rPr>
          <w:rFonts w:hint="eastAsia" w:ascii="黑体" w:hAnsi="黑体" w:eastAsia="黑体" w:cs="黑体"/>
          <w:b/>
        </w:rPr>
        <w:t>b、相对介电常数选定</w:t>
      </w:r>
    </w:p>
    <w:p>
      <w:pPr>
        <w:spacing w:line="360" w:lineRule="auto"/>
        <w:ind w:left="425" w:leftChars="177" w:firstLine="480" w:firstLineChars="200"/>
        <w:rPr>
          <w:rFonts w:hint="eastAsia" w:ascii="宋体" w:hAnsi="宋体"/>
        </w:rPr>
      </w:pPr>
      <w:r>
        <w:rPr>
          <w:rFonts w:hint="eastAsia" w:ascii="宋体" w:hAnsi="宋体"/>
          <w:sz w:val="24"/>
          <w:szCs w:val="24"/>
        </w:rPr>
        <w:t>根据现场对喷射混凝土的厚度标定计算结果，</w:t>
      </w:r>
      <w:r>
        <w:rPr>
          <w:rFonts w:ascii="宋体" w:hAnsi="宋体"/>
          <w:sz w:val="24"/>
          <w:szCs w:val="24"/>
        </w:rPr>
        <w:t>相对介电常数</w:t>
      </w:r>
      <w:r>
        <w:rPr>
          <w:rFonts w:hint="eastAsia" w:ascii="宋体" w:hAnsi="宋体"/>
          <w:sz w:val="24"/>
          <w:szCs w:val="24"/>
        </w:rPr>
        <w:t>采用5.</w:t>
      </w:r>
      <w:r>
        <w:rPr>
          <w:rFonts w:ascii="宋体" w:hAnsi="宋体"/>
          <w:sz w:val="24"/>
          <w:szCs w:val="24"/>
        </w:rPr>
        <w:t>8</w:t>
      </w:r>
      <w:r>
        <w:rPr>
          <w:rFonts w:ascii="宋体" w:hAnsi="宋体"/>
        </w:rPr>
        <w:t>。</w:t>
      </w:r>
      <w:bookmarkStart w:id="78" w:name="_Toc311655046"/>
    </w:p>
    <w:p>
      <w:pPr>
        <w:pStyle w:val="3"/>
        <w:jc w:val="left"/>
        <w:rPr>
          <w:rFonts w:hint="eastAsia"/>
        </w:rPr>
      </w:pPr>
      <w:bookmarkStart w:id="79" w:name="_Toc384327958"/>
      <w:bookmarkStart w:id="80" w:name="_Toc461283460"/>
      <w:bookmarkStart w:id="81" w:name="_Toc461283482"/>
      <w:bookmarkStart w:id="82" w:name="_Toc461906700"/>
      <w:r>
        <w:rPr>
          <w:rFonts w:hint="eastAsia" w:ascii="黑体" w:hAnsi="黑体" w:eastAsia="黑体" w:cs="黑体"/>
          <w:sz w:val="28"/>
          <w:szCs w:val="28"/>
        </w:rPr>
        <w:t>5.3测线布置</w:t>
      </w:r>
      <w:bookmarkEnd w:id="78"/>
      <w:bookmarkEnd w:id="79"/>
      <w:bookmarkEnd w:id="80"/>
      <w:bookmarkEnd w:id="81"/>
      <w:bookmarkEnd w:id="82"/>
    </w:p>
    <w:p>
      <w:pPr>
        <w:spacing w:line="360" w:lineRule="auto"/>
        <w:ind w:left="425" w:leftChars="177" w:firstLine="360" w:firstLineChars="150"/>
        <w:rPr>
          <w:rFonts w:hint="eastAsia" w:ascii="宋体" w:hAnsi="宋体"/>
          <w:sz w:val="24"/>
          <w:szCs w:val="24"/>
        </w:rPr>
      </w:pPr>
      <w:r>
        <w:rPr>
          <w:rFonts w:ascii="宋体" w:hAnsi="宋体"/>
          <w:bCs/>
          <w:caps/>
          <w:sz w:val="24"/>
          <w:szCs w:val="24"/>
        </w:rPr>
        <w:pict>
          <v:shape id="_x0000_s2076" o:spid="_x0000_s2076" o:spt="202" type="#_x0000_t202" style="position:absolute;left:0pt;height:23.4pt;width:68.25pt;mso-position-horizontal:left;mso-position-horizontal-relative:page;mso-position-vertical:top;mso-position-vertical-relative:page;z-index:251658240;mso-width-relative:page;mso-height-relative:page;" fillcolor="#E5E5E5" filled="f" stroked="f" coordsize="21600,21600">
            <v:path/>
            <v:fill on="f" focussize="0,0"/>
            <v:stroke on="f"/>
            <v:imagedata o:title=""/>
            <o:lock v:ext="edit" grouping="f" rotation="f" text="f" aspectratio="f"/>
            <v:textbox inset="0mm,0mm,0mm,0mm">
              <w:txbxContent>
                <w:p>
                  <w:pPr/>
                </w:p>
              </w:txbxContent>
            </v:textbox>
          </v:shape>
        </w:pict>
      </w:r>
      <w:r>
        <w:rPr>
          <w:rFonts w:ascii="宋体" w:hAnsi="宋体"/>
          <w:sz w:val="24"/>
          <w:szCs w:val="24"/>
        </w:rPr>
        <w:t>根据</w:t>
      </w:r>
      <w:r>
        <w:rPr>
          <w:rFonts w:hint="eastAsia" w:ascii="宋体" w:hAnsi="宋体"/>
          <w:color w:val="000000"/>
          <w:sz w:val="24"/>
          <w:szCs w:val="24"/>
        </w:rPr>
        <w:t>老营特长</w:t>
      </w:r>
      <w:r>
        <w:rPr>
          <w:rFonts w:hint="eastAsia" w:ascii="宋体" w:hAnsi="宋体"/>
          <w:sz w:val="24"/>
          <w:szCs w:val="24"/>
        </w:rPr>
        <w:t>隧道右幅喷射混凝土</w:t>
      </w:r>
      <w:r>
        <w:rPr>
          <w:rFonts w:ascii="宋体" w:hAnsi="宋体"/>
          <w:sz w:val="24"/>
          <w:szCs w:val="24"/>
        </w:rPr>
        <w:t>检测的要求，以隧道拱顶为中心，</w:t>
      </w:r>
      <w:r>
        <w:rPr>
          <w:rFonts w:hint="eastAsia" w:ascii="宋体" w:hAnsi="宋体"/>
          <w:sz w:val="24"/>
          <w:szCs w:val="24"/>
        </w:rPr>
        <w:t>布置</w:t>
      </w:r>
      <w:r>
        <w:rPr>
          <w:rFonts w:ascii="宋体" w:hAnsi="宋体"/>
          <w:sz w:val="24"/>
          <w:szCs w:val="24"/>
        </w:rPr>
        <w:t>测线间距</w:t>
      </w:r>
      <w:r>
        <w:rPr>
          <w:rFonts w:hint="eastAsia" w:ascii="宋体" w:hAnsi="宋体"/>
          <w:sz w:val="24"/>
          <w:szCs w:val="24"/>
        </w:rPr>
        <w:t>均为2m</w:t>
      </w:r>
      <w:r>
        <w:rPr>
          <w:rFonts w:ascii="宋体" w:hAnsi="宋体"/>
          <w:sz w:val="24"/>
          <w:szCs w:val="24"/>
        </w:rPr>
        <w:t>，共布置</w:t>
      </w:r>
      <w:r>
        <w:rPr>
          <w:rFonts w:hint="eastAsia" w:ascii="宋体" w:hAnsi="宋体"/>
          <w:sz w:val="24"/>
          <w:szCs w:val="24"/>
        </w:rPr>
        <w:t>7</w:t>
      </w:r>
      <w:r>
        <w:rPr>
          <w:rFonts w:ascii="宋体" w:hAnsi="宋体"/>
          <w:sz w:val="24"/>
          <w:szCs w:val="24"/>
        </w:rPr>
        <w:t>条测线</w:t>
      </w:r>
      <w:r>
        <w:rPr>
          <w:rFonts w:hint="eastAsia" w:ascii="宋体" w:hAnsi="宋体"/>
          <w:sz w:val="24"/>
          <w:szCs w:val="24"/>
        </w:rPr>
        <w:t>（A、B、C、D、E、F、G）</w:t>
      </w:r>
      <w:r>
        <w:rPr>
          <w:rFonts w:ascii="宋体" w:hAnsi="宋体"/>
          <w:sz w:val="24"/>
          <w:szCs w:val="24"/>
        </w:rPr>
        <w:t>，测线沿隧道</w:t>
      </w:r>
      <w:r>
        <w:rPr>
          <w:rFonts w:hint="eastAsia" w:ascii="宋体" w:hAnsi="宋体"/>
          <w:sz w:val="24"/>
          <w:szCs w:val="24"/>
        </w:rPr>
        <w:t>走向</w:t>
      </w:r>
      <w:r>
        <w:rPr>
          <w:rFonts w:ascii="宋体" w:hAnsi="宋体"/>
          <w:sz w:val="24"/>
          <w:szCs w:val="24"/>
        </w:rPr>
        <w:t>方向布置，如图</w:t>
      </w:r>
      <w:r>
        <w:rPr>
          <w:rFonts w:hint="eastAsia" w:ascii="宋体" w:hAnsi="宋体"/>
          <w:sz w:val="24"/>
          <w:szCs w:val="24"/>
        </w:rPr>
        <w:t>5.2</w:t>
      </w:r>
      <w:r>
        <w:rPr>
          <w:rFonts w:ascii="宋体" w:hAnsi="宋体"/>
          <w:sz w:val="24"/>
          <w:szCs w:val="24"/>
        </w:rPr>
        <w:t>所示。</w:t>
      </w:r>
    </w:p>
    <w:p>
      <w:pPr>
        <w:pStyle w:val="26"/>
        <w:spacing w:line="360" w:lineRule="auto"/>
        <w:jc w:val="center"/>
        <w:rPr>
          <w:rFonts w:hint="eastAsia" w:ascii="宋体" w:hAnsi="宋体"/>
          <w:sz w:val="30"/>
          <w:szCs w:val="30"/>
        </w:rPr>
      </w:pPr>
      <w:r>
        <w:rPr>
          <w:sz w:val="24"/>
          <w:szCs w:val="24"/>
        </w:rPr>
        <w:drawing>
          <wp:anchor distT="0" distB="0" distL="114300" distR="114300" simplePos="0" relativeHeight="251660288" behindDoc="0" locked="0" layoutInCell="1" allowOverlap="1">
            <wp:simplePos x="0" y="0"/>
            <wp:positionH relativeFrom="column">
              <wp:posOffset>1370330</wp:posOffset>
            </wp:positionH>
            <wp:positionV relativeFrom="paragraph">
              <wp:posOffset>247650</wp:posOffset>
            </wp:positionV>
            <wp:extent cx="2729865" cy="2369820"/>
            <wp:effectExtent l="0" t="0" r="13335" b="1143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9"/>
                    <a:stretch>
                      <a:fillRect/>
                    </a:stretch>
                  </pic:blipFill>
                  <pic:spPr>
                    <a:xfrm>
                      <a:off x="0" y="0"/>
                      <a:ext cx="2729865" cy="2369820"/>
                    </a:xfrm>
                    <a:prstGeom prst="rect">
                      <a:avLst/>
                    </a:prstGeom>
                    <a:noFill/>
                    <a:ln w="9525">
                      <a:noFill/>
                      <a:miter/>
                    </a:ln>
                  </pic:spPr>
                </pic:pic>
              </a:graphicData>
            </a:graphic>
          </wp:anchor>
        </w:drawing>
      </w:r>
    </w:p>
    <w:p>
      <w:pPr>
        <w:pStyle w:val="2"/>
        <w:jc w:val="left"/>
        <w:rPr>
          <w:rFonts w:hint="eastAsia"/>
          <w:color w:val="000000"/>
        </w:rPr>
      </w:pPr>
      <w:bookmarkStart w:id="83" w:name="_Toc461283483"/>
      <w:bookmarkStart w:id="84" w:name="_Toc461283461"/>
      <w:bookmarkStart w:id="85" w:name="_Toc357587927"/>
      <w:bookmarkStart w:id="86" w:name="_Toc334262477"/>
      <w:bookmarkStart w:id="87" w:name="_Toc384327960"/>
      <w:bookmarkStart w:id="88" w:name="_Toc461906701"/>
      <w:bookmarkStart w:id="89" w:name="_Toc334262439"/>
      <w:r>
        <w:rPr>
          <w:rFonts w:hint="eastAsia" w:ascii="黑体" w:hAnsi="黑体" w:eastAsia="黑体" w:cs="黑体"/>
          <w:color w:val="000000"/>
          <w:sz w:val="30"/>
          <w:szCs w:val="30"/>
        </w:rPr>
        <w:t>6隧道喷射混凝土检测结果</w:t>
      </w:r>
      <w:bookmarkEnd w:id="83"/>
      <w:bookmarkEnd w:id="84"/>
      <w:bookmarkEnd w:id="85"/>
      <w:bookmarkEnd w:id="86"/>
      <w:bookmarkEnd w:id="87"/>
      <w:bookmarkEnd w:id="88"/>
      <w:bookmarkEnd w:id="89"/>
    </w:p>
    <w:p>
      <w:pPr>
        <w:spacing w:line="360" w:lineRule="auto"/>
        <w:ind w:firstLine="480" w:firstLineChars="200"/>
        <w:rPr>
          <w:rFonts w:hint="eastAsia" w:ascii="宋体" w:hAnsi="宋体"/>
          <w:sz w:val="24"/>
          <w:szCs w:val="24"/>
        </w:rPr>
      </w:pPr>
      <w:r>
        <w:rPr>
          <w:rFonts w:hint="eastAsia" w:ascii="宋体" w:hAnsi="宋体"/>
          <w:sz w:val="24"/>
          <w:szCs w:val="24"/>
        </w:rPr>
        <w:t>依据</w:t>
      </w:r>
      <w:r>
        <w:rPr>
          <w:rFonts w:ascii="宋体" w:hAnsi="宋体"/>
          <w:sz w:val="24"/>
          <w:szCs w:val="24"/>
        </w:rPr>
        <w:t>《公路</w:t>
      </w:r>
      <w:r>
        <w:rPr>
          <w:rFonts w:hint="eastAsia" w:ascii="宋体" w:hAnsi="宋体"/>
          <w:sz w:val="24"/>
          <w:szCs w:val="24"/>
        </w:rPr>
        <w:t>隧道施工技术规范</w:t>
      </w:r>
      <w:r>
        <w:rPr>
          <w:rFonts w:ascii="宋体" w:hAnsi="宋体"/>
          <w:sz w:val="24"/>
          <w:szCs w:val="24"/>
        </w:rPr>
        <w:t>》（JTG F</w:t>
      </w:r>
      <w:r>
        <w:rPr>
          <w:rFonts w:hint="eastAsia" w:ascii="宋体" w:hAnsi="宋体"/>
          <w:sz w:val="24"/>
          <w:szCs w:val="24"/>
        </w:rPr>
        <w:t>60</w:t>
      </w:r>
      <w:r>
        <w:rPr>
          <w:rFonts w:ascii="宋体" w:hAnsi="宋体"/>
          <w:sz w:val="24"/>
          <w:szCs w:val="24"/>
        </w:rPr>
        <w:t>－200</w:t>
      </w:r>
      <w:r>
        <w:rPr>
          <w:rFonts w:hint="eastAsia" w:ascii="宋体" w:hAnsi="宋体"/>
          <w:sz w:val="24"/>
          <w:szCs w:val="24"/>
        </w:rPr>
        <w:t>9</w:t>
      </w:r>
      <w:r>
        <w:rPr>
          <w:rFonts w:ascii="宋体" w:hAnsi="宋体"/>
          <w:sz w:val="24"/>
          <w:szCs w:val="24"/>
        </w:rPr>
        <w:t>）</w:t>
      </w:r>
      <w:r>
        <w:rPr>
          <w:rFonts w:hint="eastAsia" w:ascii="宋体" w:hAnsi="宋体"/>
          <w:sz w:val="24"/>
          <w:szCs w:val="24"/>
        </w:rPr>
        <w:t>，隧</w:t>
      </w:r>
      <w:r>
        <w:rPr>
          <w:rFonts w:hint="eastAsia" w:ascii="宋体" w:hAnsi="宋体"/>
          <w:color w:val="000000"/>
          <w:sz w:val="24"/>
          <w:szCs w:val="24"/>
        </w:rPr>
        <w:t>道</w:t>
      </w:r>
      <w:r>
        <w:rPr>
          <w:rFonts w:hint="eastAsia" w:ascii="宋体" w:hAnsi="宋体" w:cs="宋体"/>
          <w:bCs/>
          <w:color w:val="000000"/>
          <w:kern w:val="0"/>
          <w:sz w:val="24"/>
          <w:szCs w:val="24"/>
        </w:rPr>
        <w:t>喷射混凝土</w:t>
      </w:r>
      <w:r>
        <w:rPr>
          <w:rFonts w:hint="eastAsia" w:ascii="宋体" w:hAnsi="宋体"/>
          <w:color w:val="000000"/>
          <w:sz w:val="24"/>
          <w:szCs w:val="24"/>
        </w:rPr>
        <w:t>厚度评估参数参照</w:t>
      </w:r>
      <w:r>
        <w:rPr>
          <w:rFonts w:hint="eastAsia" w:ascii="宋体" w:hAnsi="宋体"/>
          <w:sz w:val="24"/>
          <w:szCs w:val="24"/>
        </w:rPr>
        <w:t>表8.9.1喷射混凝土支护施工质量标准中检查项目第2、3项要求（见表4）：</w:t>
      </w:r>
    </w:p>
    <w:p>
      <w:pPr>
        <w:widowControl/>
        <w:spacing w:line="360" w:lineRule="auto"/>
        <w:ind w:left="425"/>
        <w:jc w:val="center"/>
        <w:rPr>
          <w:rFonts w:hint="eastAsia" w:ascii="宋体" w:hAnsi="宋体" w:cs="宋体"/>
          <w:bCs/>
          <w:kern w:val="0"/>
          <w:sz w:val="24"/>
          <w:szCs w:val="24"/>
        </w:rPr>
      </w:pPr>
      <w:r>
        <w:rPr>
          <w:rFonts w:hint="eastAsia" w:ascii="宋体" w:hAnsi="宋体" w:cs="宋体"/>
          <w:bCs/>
          <w:kern w:val="0"/>
          <w:sz w:val="24"/>
          <w:szCs w:val="24"/>
        </w:rPr>
        <w:t>表4</w:t>
      </w:r>
      <w:r>
        <w:rPr>
          <w:rFonts w:ascii="宋体" w:hAnsi="宋体" w:cs="宋体"/>
          <w:bCs/>
          <w:kern w:val="0"/>
          <w:sz w:val="24"/>
          <w:szCs w:val="24"/>
        </w:rPr>
        <w:t xml:space="preserve"> </w:t>
      </w:r>
      <w:r>
        <w:rPr>
          <w:rFonts w:hint="eastAsia" w:ascii="宋体" w:hAnsi="宋体" w:cs="宋体"/>
          <w:bCs/>
          <w:kern w:val="0"/>
          <w:sz w:val="24"/>
          <w:szCs w:val="24"/>
        </w:rPr>
        <w:t xml:space="preserve"> 喷射混凝土支护施工质量标准</w:t>
      </w:r>
    </w:p>
    <w:tbl>
      <w:tblPr>
        <w:tblStyle w:val="32"/>
        <w:tblW w:w="9015" w:type="dxa"/>
        <w:jc w:val="center"/>
        <w:tblInd w:w="0"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275"/>
        <w:gridCol w:w="2820"/>
        <w:gridCol w:w="3060"/>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262" w:hRule="atLeast"/>
          <w:jc w:val="center"/>
        </w:trPr>
        <w:tc>
          <w:tcPr>
            <w:tcW w:w="86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项次</w:t>
            </w:r>
          </w:p>
        </w:tc>
        <w:tc>
          <w:tcPr>
            <w:tcW w:w="2275"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检 查 项 目</w:t>
            </w:r>
          </w:p>
        </w:tc>
        <w:tc>
          <w:tcPr>
            <w:tcW w:w="282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规定值或允许偏差</w:t>
            </w:r>
          </w:p>
        </w:tc>
        <w:tc>
          <w:tcPr>
            <w:tcW w:w="306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检查方法和频率</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jc w:val="center"/>
        </w:trPr>
        <w:tc>
          <w:tcPr>
            <w:tcW w:w="86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1</w:t>
            </w:r>
          </w:p>
        </w:tc>
        <w:tc>
          <w:tcPr>
            <w:tcW w:w="2275"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喷射混凝土强度</w:t>
            </w:r>
          </w:p>
        </w:tc>
        <w:tc>
          <w:tcPr>
            <w:tcW w:w="282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在合格标准内</w:t>
            </w:r>
          </w:p>
        </w:tc>
        <w:tc>
          <w:tcPr>
            <w:tcW w:w="306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按附录</w:t>
            </w:r>
            <w:r>
              <w:rPr>
                <w:rFonts w:ascii="宋体" w:hAnsi="宋体" w:cs="宋体"/>
                <w:kern w:val="0"/>
                <w:sz w:val="21"/>
                <w:szCs w:val="21"/>
              </w:rPr>
              <w:t>C</w:t>
            </w:r>
            <w:r>
              <w:rPr>
                <w:rFonts w:hint="eastAsia" w:ascii="宋体" w:hAnsi="宋体" w:cs="宋体"/>
                <w:kern w:val="0"/>
                <w:sz w:val="21"/>
                <w:szCs w:val="21"/>
              </w:rPr>
              <w:t>检查</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921" w:hRule="atLeast"/>
          <w:jc w:val="center"/>
        </w:trPr>
        <w:tc>
          <w:tcPr>
            <w:tcW w:w="860"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2</w:t>
            </w:r>
          </w:p>
        </w:tc>
        <w:tc>
          <w:tcPr>
            <w:tcW w:w="2275"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喷射厚度</w:t>
            </w:r>
          </w:p>
        </w:tc>
        <w:tc>
          <w:tcPr>
            <w:tcW w:w="2820"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平均厚度≥设计厚度；检查点的90%≥设计厚度；最小厚度≥0.5设计厚度，且≥50mm</w:t>
            </w:r>
          </w:p>
        </w:tc>
        <w:tc>
          <w:tcPr>
            <w:tcW w:w="3060"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凿孔法或雷达检测仪：每10m检查一个断面，每个断面从拱顶中线起每3m检查1点</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356" w:hRule="atLeast"/>
          <w:jc w:val="center"/>
        </w:trPr>
        <w:tc>
          <w:tcPr>
            <w:tcW w:w="860"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3</w:t>
            </w:r>
          </w:p>
        </w:tc>
        <w:tc>
          <w:tcPr>
            <w:tcW w:w="2275"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空洞检测</w:t>
            </w:r>
          </w:p>
        </w:tc>
        <w:tc>
          <w:tcPr>
            <w:tcW w:w="2820"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无空洞、无杂物</w:t>
            </w:r>
          </w:p>
        </w:tc>
        <w:tc>
          <w:tcPr>
            <w:tcW w:w="3060" w:type="dxa"/>
            <w:shd w:val="clear" w:color="auto" w:fill="BFBFBF"/>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同上</w:t>
            </w:r>
          </w:p>
        </w:tc>
      </w:tr>
    </w:tbl>
    <w:p>
      <w:pPr>
        <w:pStyle w:val="3"/>
        <w:jc w:val="left"/>
        <w:rPr>
          <w:rFonts w:hint="eastAsia"/>
          <w:color w:val="000000"/>
        </w:rPr>
      </w:pPr>
      <w:bookmarkStart w:id="90" w:name="_Toc461906702"/>
      <w:bookmarkStart w:id="91" w:name="_Toc461283463"/>
      <w:bookmarkStart w:id="92" w:name="_Toc384327962"/>
      <w:bookmarkStart w:id="93" w:name="_Toc357587929"/>
      <w:bookmarkStart w:id="94" w:name="_Toc461283485"/>
      <w:r>
        <w:rPr>
          <w:rFonts w:hint="eastAsia" w:ascii="黑体" w:hAnsi="黑体" w:eastAsia="黑体" w:cs="黑体"/>
          <w:color w:val="000000"/>
          <w:sz w:val="28"/>
          <w:szCs w:val="28"/>
        </w:rPr>
        <w:t>6.</w:t>
      </w:r>
      <w:r>
        <w:rPr>
          <w:rFonts w:hint="eastAsia" w:ascii="黑体" w:hAnsi="黑体" w:eastAsia="黑体" w:cs="黑体"/>
          <w:color w:val="000000"/>
          <w:sz w:val="28"/>
          <w:szCs w:val="28"/>
          <w:lang w:eastAsia="zh-CN"/>
        </w:rPr>
        <w:t>1</w:t>
      </w:r>
      <w:r>
        <w:rPr>
          <w:rFonts w:hint="eastAsia" w:ascii="黑体" w:hAnsi="黑体" w:eastAsia="黑体" w:cs="黑体"/>
          <w:color w:val="000000"/>
          <w:sz w:val="28"/>
          <w:szCs w:val="28"/>
        </w:rPr>
        <w:t>喷射混凝土厚度检测结果</w:t>
      </w:r>
      <w:bookmarkEnd w:id="90"/>
    </w:p>
    <w:p>
      <w:pPr>
        <w:spacing w:line="360" w:lineRule="auto"/>
        <w:ind w:firstLine="480" w:firstLineChars="200"/>
        <w:rPr>
          <w:rFonts w:ascii="宋体" w:hAnsi="宋体"/>
        </w:rPr>
      </w:pPr>
      <w:r>
        <w:rPr>
          <w:rFonts w:hint="eastAsia" w:ascii="宋体" w:hAnsi="宋体"/>
          <w:sz w:val="24"/>
          <w:szCs w:val="24"/>
        </w:rPr>
        <w:t>本次通过雷达法对老营特长隧道右幅进口K1+484～K1+535段喷射混凝土厚度检测，检测结果见表5</w:t>
      </w:r>
      <w:r>
        <w:rPr>
          <w:rFonts w:hint="eastAsia" w:ascii="宋体" w:hAnsi="宋体"/>
        </w:rPr>
        <w:t xml:space="preserve">。 </w:t>
      </w:r>
    </w:p>
    <w:p>
      <w:pPr>
        <w:ind w:firstLine="480" w:firstLineChars="200"/>
        <w:rPr>
          <w:rFonts w:hint="eastAsia" w:ascii="宋体" w:hAnsi="宋体"/>
        </w:rPr>
      </w:pPr>
    </w:p>
    <w:p>
      <w:pPr>
        <w:widowControl/>
        <w:spacing w:line="240" w:lineRule="auto"/>
        <w:jc w:val="center"/>
        <w:rPr>
          <w:rFonts w:ascii="宋体" w:hAnsi="宋体" w:cs="宋体"/>
          <w:kern w:val="0"/>
          <w:sz w:val="21"/>
          <w:szCs w:val="21"/>
        </w:rPr>
      </w:pPr>
      <w:bookmarkStart w:id="95" w:name="T0601_初支厚度检测结果"/>
      <w:r>
        <w:rPr>
          <w:rFonts w:hint="eastAsia" w:ascii="宋体" w:hAnsi="宋体" w:cs="宋体"/>
          <w:kern w:val="0"/>
          <w:sz w:val="21"/>
          <w:szCs w:val="21"/>
        </w:rPr>
        <w:t>表5</w:t>
      </w:r>
      <w:r>
        <w:rPr>
          <w:rFonts w:ascii="宋体" w:hAnsi="宋体" w:cs="宋体"/>
          <w:kern w:val="0"/>
          <w:sz w:val="21"/>
          <w:szCs w:val="21"/>
        </w:rPr>
        <w:t xml:space="preserve"> </w:t>
      </w:r>
      <w:r>
        <w:rPr>
          <w:rFonts w:hint="eastAsia" w:ascii="宋体" w:hAnsi="宋体" w:cs="宋体"/>
          <w:kern w:val="0"/>
          <w:sz w:val="21"/>
          <w:szCs w:val="21"/>
        </w:rPr>
        <w:t>喷射混凝土厚度检测结果统计表</w:t>
      </w:r>
    </w:p>
    <w:tbl>
      <w:tblPr>
        <w:tblStyle w:val="32"/>
        <w:tblW w:w="9216" w:type="dxa"/>
        <w:jc w:val="center"/>
        <w:tblInd w:w="-318"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568"/>
        <w:gridCol w:w="992"/>
        <w:gridCol w:w="996"/>
        <w:gridCol w:w="459"/>
        <w:gridCol w:w="459"/>
        <w:gridCol w:w="459"/>
        <w:gridCol w:w="459"/>
        <w:gridCol w:w="459"/>
        <w:gridCol w:w="459"/>
        <w:gridCol w:w="459"/>
        <w:gridCol w:w="700"/>
        <w:gridCol w:w="700"/>
        <w:gridCol w:w="700"/>
        <w:gridCol w:w="1347"/>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691" w:hRule="atLeast"/>
          <w:jc w:val="center"/>
        </w:trPr>
        <w:tc>
          <w:tcPr>
            <w:tcW w:w="568"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序号</w:t>
            </w:r>
          </w:p>
        </w:tc>
        <w:tc>
          <w:tcPr>
            <w:tcW w:w="992"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断面里程</w:t>
            </w:r>
          </w:p>
        </w:tc>
        <w:tc>
          <w:tcPr>
            <w:tcW w:w="996"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喷射混凝土设计厚度(cm）</w:t>
            </w:r>
          </w:p>
        </w:tc>
        <w:tc>
          <w:tcPr>
            <w:tcW w:w="3213" w:type="dxa"/>
            <w:gridSpan w:val="7"/>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实测厚度（cm）</w:t>
            </w:r>
          </w:p>
        </w:tc>
        <w:tc>
          <w:tcPr>
            <w:tcW w:w="700"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最大厚度(cm)</w:t>
            </w:r>
          </w:p>
        </w:tc>
        <w:tc>
          <w:tcPr>
            <w:tcW w:w="700"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最小厚度(cm)</w:t>
            </w:r>
          </w:p>
        </w:tc>
        <w:tc>
          <w:tcPr>
            <w:tcW w:w="700"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平均</w:t>
            </w:r>
            <w:r>
              <w:rPr>
                <w:rFonts w:hint="eastAsia" w:ascii="宋体" w:hAnsi="宋体" w:cs="宋体"/>
                <w:b/>
                <w:bCs/>
                <w:kern w:val="0"/>
                <w:sz w:val="21"/>
                <w:szCs w:val="21"/>
              </w:rPr>
              <w:br w:type="textWrapping"/>
            </w:r>
            <w:r>
              <w:rPr>
                <w:rFonts w:hint="eastAsia" w:ascii="宋体" w:hAnsi="宋体" w:cs="宋体"/>
                <w:b/>
                <w:bCs/>
                <w:kern w:val="0"/>
                <w:sz w:val="21"/>
                <w:szCs w:val="21"/>
              </w:rPr>
              <w:t>厚度(cm)</w:t>
            </w:r>
          </w:p>
        </w:tc>
        <w:tc>
          <w:tcPr>
            <w:tcW w:w="1347"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测点大于等于设计厚度的百分比</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p>
        </w:tc>
        <w:tc>
          <w:tcPr>
            <w:tcW w:w="992"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G</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E</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C</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A</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B</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D</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F</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1</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K1+485</w:t>
            </w:r>
          </w:p>
        </w:tc>
        <w:tc>
          <w:tcPr>
            <w:tcW w:w="996"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700"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38</w:t>
            </w:r>
          </w:p>
        </w:tc>
        <w:tc>
          <w:tcPr>
            <w:tcW w:w="700"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26</w:t>
            </w:r>
          </w:p>
        </w:tc>
        <w:tc>
          <w:tcPr>
            <w:tcW w:w="700"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30</w:t>
            </w:r>
          </w:p>
        </w:tc>
        <w:tc>
          <w:tcPr>
            <w:tcW w:w="1347" w:type="dxa"/>
            <w:vMerge w:val="restart"/>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98.6%</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K1+490</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32</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33</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30</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K1+495</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34</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35</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4</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K1+500</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36</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5</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K1+505</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30</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35</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33</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6</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K1+510</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26</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32</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7</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K1+515</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8</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K1+520</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9</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K1+525</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32</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31</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33</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10</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K1+530</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31</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28</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36</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34</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31</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35</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6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11</w:t>
            </w:r>
          </w:p>
        </w:tc>
        <w:tc>
          <w:tcPr>
            <w:tcW w:w="9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K1+535</w:t>
            </w:r>
          </w:p>
        </w:tc>
        <w:tc>
          <w:tcPr>
            <w:tcW w:w="996" w:type="dxa"/>
            <w:vMerge w:val="continue"/>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ascii="宋体" w:hAnsi="宋体" w:cs="宋体"/>
                <w:kern w:val="0"/>
                <w:sz w:val="21"/>
                <w:szCs w:val="21"/>
              </w:rPr>
              <w:t>32</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ascii="宋体" w:hAnsi="宋体" w:cs="宋体"/>
                <w:kern w:val="0"/>
                <w:sz w:val="21"/>
                <w:szCs w:val="21"/>
              </w:rPr>
              <w:t>27</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ascii="宋体" w:hAnsi="宋体" w:cs="宋体"/>
                <w:kern w:val="0"/>
                <w:sz w:val="21"/>
                <w:szCs w:val="21"/>
              </w:rPr>
              <w:t>34</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ascii="宋体" w:hAnsi="宋体" w:cs="宋体"/>
                <w:kern w:val="0"/>
                <w:sz w:val="21"/>
                <w:szCs w:val="21"/>
              </w:rPr>
              <w:t>31</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ascii="宋体" w:hAnsi="宋体" w:cs="宋体"/>
                <w:kern w:val="0"/>
                <w:sz w:val="21"/>
                <w:szCs w:val="21"/>
              </w:rPr>
              <w:t>31</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ascii="宋体" w:hAnsi="宋体" w:cs="宋体"/>
                <w:kern w:val="0"/>
                <w:sz w:val="21"/>
                <w:szCs w:val="21"/>
              </w:rPr>
              <w:t>31</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ascii="宋体" w:hAnsi="宋体" w:cs="宋体"/>
                <w:kern w:val="0"/>
                <w:sz w:val="21"/>
                <w:szCs w:val="21"/>
              </w:rPr>
              <w:t>28</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556" w:type="dxa"/>
            <w:gridSpan w:val="3"/>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每条测线平均厚度</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30</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30</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30</w:t>
            </w:r>
          </w:p>
        </w:tc>
        <w:tc>
          <w:tcPr>
            <w:tcW w:w="45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29</w:t>
            </w: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7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c>
          <w:tcPr>
            <w:tcW w:w="134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p>
        </w:tc>
      </w:tr>
      <w:bookmarkEnd w:id="95"/>
    </w:tbl>
    <w:p>
      <w:pPr>
        <w:pStyle w:val="3"/>
        <w:jc w:val="left"/>
        <w:rPr>
          <w:color w:val="000000"/>
        </w:rPr>
      </w:pPr>
      <w:bookmarkStart w:id="96" w:name="_Toc357587928"/>
      <w:bookmarkStart w:id="97" w:name="_Toc461283462"/>
      <w:bookmarkStart w:id="98" w:name="_Toc461283484"/>
      <w:bookmarkStart w:id="99" w:name="_Toc311655049"/>
      <w:bookmarkStart w:id="100" w:name="_Toc384327961"/>
      <w:bookmarkStart w:id="101" w:name="_Toc461906703"/>
      <w:bookmarkStart w:id="102" w:name="_Toc334262479"/>
      <w:bookmarkStart w:id="103" w:name="_Toc334262441"/>
      <w:r>
        <w:rPr>
          <w:rFonts w:hint="eastAsia" w:ascii="黑体" w:hAnsi="黑体" w:eastAsia="黑体" w:cs="黑体"/>
          <w:color w:val="000000"/>
          <w:sz w:val="28"/>
          <w:szCs w:val="28"/>
        </w:rPr>
        <w:t>6.</w:t>
      </w:r>
      <w:r>
        <w:rPr>
          <w:rFonts w:hint="eastAsia" w:ascii="黑体" w:hAnsi="黑体" w:eastAsia="黑体" w:cs="黑体"/>
          <w:color w:val="000000"/>
          <w:sz w:val="28"/>
          <w:szCs w:val="28"/>
          <w:lang w:eastAsia="zh-CN"/>
        </w:rPr>
        <w:t>2</w:t>
      </w:r>
      <w:r>
        <w:rPr>
          <w:rFonts w:hint="eastAsia" w:ascii="黑体" w:hAnsi="黑体" w:eastAsia="黑体" w:cs="黑体"/>
          <w:color w:val="000000"/>
          <w:sz w:val="28"/>
          <w:szCs w:val="28"/>
        </w:rPr>
        <w:t>喷射混凝土缺陷检测结果</w:t>
      </w:r>
      <w:bookmarkEnd w:id="96"/>
      <w:bookmarkEnd w:id="97"/>
      <w:bookmarkEnd w:id="98"/>
      <w:bookmarkEnd w:id="99"/>
      <w:bookmarkEnd w:id="100"/>
      <w:bookmarkEnd w:id="101"/>
    </w:p>
    <w:p>
      <w:pPr>
        <w:spacing w:line="360" w:lineRule="auto"/>
        <w:ind w:firstLine="480" w:firstLineChars="200"/>
      </w:pPr>
      <w:r>
        <w:rPr>
          <w:rFonts w:hint="eastAsia" w:ascii="宋体" w:hAnsi="宋体"/>
          <w:sz w:val="24"/>
          <w:szCs w:val="24"/>
        </w:rPr>
        <w:t>本次通过雷达法对</w:t>
      </w:r>
      <w:bookmarkStart w:id="104" w:name="T0602_初支缺陷里程"/>
      <w:r>
        <w:rPr>
          <w:rFonts w:hint="eastAsia" w:ascii="宋体" w:hAnsi="宋体"/>
          <w:color w:val="000000"/>
          <w:sz w:val="24"/>
          <w:szCs w:val="24"/>
        </w:rPr>
        <w:t>老营特长</w:t>
      </w:r>
      <w:r>
        <w:rPr>
          <w:rFonts w:hint="eastAsia" w:ascii="宋体" w:hAnsi="宋体"/>
          <w:sz w:val="24"/>
          <w:szCs w:val="24"/>
        </w:rPr>
        <w:t>隧道右幅进口K1+484～K1+535段</w:t>
      </w:r>
      <w:bookmarkEnd w:id="104"/>
      <w:r>
        <w:rPr>
          <w:rFonts w:hint="eastAsia" w:ascii="宋体" w:hAnsi="宋体"/>
          <w:sz w:val="24"/>
          <w:szCs w:val="24"/>
        </w:rPr>
        <w:t>的喷射混凝土施工质量检测，检测结果显示</w:t>
      </w:r>
      <w:bookmarkStart w:id="105" w:name="T0603_初支缺陷结论"/>
      <w:r>
        <w:rPr>
          <w:rFonts w:hint="eastAsia" w:ascii="宋体" w:hAnsi="宋体"/>
          <w:sz w:val="24"/>
          <w:szCs w:val="24"/>
        </w:rPr>
        <w:t>K1+484～K1+535段测线范围内未发现明显缺陷</w:t>
      </w:r>
      <w:bookmarkEnd w:id="105"/>
      <w:r>
        <w:rPr>
          <w:rFonts w:hint="eastAsia" w:ascii="宋体" w:hAnsi="宋体"/>
          <w:sz w:val="24"/>
          <w:szCs w:val="24"/>
        </w:rPr>
        <w:t>（见表6）</w:t>
      </w:r>
      <w:r>
        <w:rPr>
          <w:rFonts w:hint="eastAsia"/>
          <w:sz w:val="24"/>
          <w:szCs w:val="24"/>
        </w:rPr>
        <w:t>。</w:t>
      </w:r>
    </w:p>
    <w:p>
      <w:pPr>
        <w:widowControl/>
        <w:jc w:val="center"/>
        <w:rPr>
          <w:rFonts w:ascii="宋体" w:hAnsi="宋体" w:cs="宋体"/>
          <w:bCs/>
          <w:kern w:val="0"/>
          <w:sz w:val="21"/>
          <w:szCs w:val="21"/>
        </w:rPr>
      </w:pPr>
      <w:bookmarkStart w:id="106" w:name="T0604_初支缺陷表格"/>
      <w:r>
        <w:rPr>
          <w:rFonts w:hint="eastAsia" w:ascii="宋体" w:hAnsi="宋体" w:cs="宋体"/>
          <w:bCs/>
          <w:kern w:val="0"/>
          <w:sz w:val="21"/>
          <w:szCs w:val="21"/>
        </w:rPr>
        <w:t>表6  喷射混凝土支护施工质量缺陷分布统计表</w:t>
      </w:r>
    </w:p>
    <w:tbl>
      <w:tblPr>
        <w:tblStyle w:val="32"/>
        <w:tblW w:w="9286" w:type="dxa"/>
        <w:jc w:val="center"/>
        <w:tblInd w:w="309"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535"/>
        <w:gridCol w:w="746"/>
        <w:gridCol w:w="2409"/>
        <w:gridCol w:w="921"/>
        <w:gridCol w:w="993"/>
        <w:gridCol w:w="1767"/>
        <w:gridCol w:w="1915"/>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blHeader/>
          <w:jc w:val="center"/>
        </w:trPr>
        <w:tc>
          <w:tcPr>
            <w:tcW w:w="535"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bookmarkStart w:id="107" w:name="OLE_LINK5"/>
            <w:r>
              <w:rPr>
                <w:rFonts w:hint="eastAsia" w:ascii="宋体" w:hAnsi="宋体" w:cs="宋体"/>
                <w:b/>
                <w:bCs/>
                <w:kern w:val="0"/>
                <w:sz w:val="21"/>
                <w:szCs w:val="21"/>
              </w:rPr>
              <w:t>序号</w:t>
            </w:r>
          </w:p>
        </w:tc>
        <w:tc>
          <w:tcPr>
            <w:tcW w:w="74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测线位置</w:t>
            </w:r>
          </w:p>
        </w:tc>
        <w:tc>
          <w:tcPr>
            <w:tcW w:w="240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起止里程</w:t>
            </w:r>
          </w:p>
        </w:tc>
        <w:tc>
          <w:tcPr>
            <w:tcW w:w="92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bCs/>
                <w:kern w:val="0"/>
                <w:sz w:val="21"/>
                <w:szCs w:val="21"/>
              </w:rPr>
            </w:pPr>
            <w:r>
              <w:rPr>
                <w:rFonts w:hint="eastAsia" w:ascii="宋体" w:hAnsi="宋体" w:cs="宋体"/>
                <w:b/>
                <w:bCs/>
                <w:kern w:val="0"/>
                <w:sz w:val="21"/>
                <w:szCs w:val="21"/>
              </w:rPr>
              <w:t>缺陷长度（m）</w:t>
            </w:r>
          </w:p>
        </w:tc>
        <w:tc>
          <w:tcPr>
            <w:tcW w:w="993"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缺陷类型</w:t>
            </w:r>
          </w:p>
        </w:tc>
        <w:tc>
          <w:tcPr>
            <w:tcW w:w="1767"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位置深度(cm)</w:t>
            </w:r>
          </w:p>
        </w:tc>
        <w:tc>
          <w:tcPr>
            <w:tcW w:w="1915"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bCs/>
                <w:kern w:val="0"/>
                <w:sz w:val="21"/>
                <w:szCs w:val="21"/>
              </w:rPr>
            </w:pPr>
            <w:r>
              <w:rPr>
                <w:rFonts w:hint="eastAsia" w:ascii="宋体" w:hAnsi="宋体" w:cs="宋体"/>
                <w:b/>
                <w:bCs/>
                <w:kern w:val="0"/>
                <w:sz w:val="21"/>
                <w:szCs w:val="21"/>
              </w:rPr>
              <w:t>备注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535"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w:t>
            </w:r>
          </w:p>
        </w:tc>
        <w:tc>
          <w:tcPr>
            <w:tcW w:w="746"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w:t>
            </w:r>
          </w:p>
        </w:tc>
        <w:tc>
          <w:tcPr>
            <w:tcW w:w="2409"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w:t>
            </w:r>
          </w:p>
        </w:tc>
        <w:tc>
          <w:tcPr>
            <w:tcW w:w="921"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kern w:val="0"/>
                <w:sz w:val="21"/>
                <w:szCs w:val="21"/>
              </w:rPr>
              <w:t>/</w:t>
            </w:r>
          </w:p>
        </w:tc>
        <w:tc>
          <w:tcPr>
            <w:tcW w:w="993"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sz w:val="21"/>
                <w:szCs w:val="21"/>
              </w:rPr>
            </w:pPr>
          </w:p>
        </w:tc>
        <w:tc>
          <w:tcPr>
            <w:tcW w:w="1767"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w:t>
            </w:r>
          </w:p>
        </w:tc>
        <w:tc>
          <w:tcPr>
            <w:tcW w:w="1915"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w:t>
            </w:r>
          </w:p>
        </w:tc>
      </w:tr>
      <w:bookmarkEnd w:id="91"/>
      <w:bookmarkEnd w:id="92"/>
      <w:bookmarkEnd w:id="93"/>
      <w:bookmarkEnd w:id="94"/>
      <w:bookmarkEnd w:id="102"/>
      <w:bookmarkEnd w:id="103"/>
      <w:bookmarkEnd w:id="106"/>
      <w:bookmarkEnd w:id="107"/>
    </w:tbl>
    <w:p>
      <w:pPr>
        <w:pStyle w:val="3"/>
        <w:jc w:val="left"/>
        <w:rPr>
          <w:rFonts w:hint="eastAsia"/>
        </w:rPr>
      </w:pPr>
      <w:bookmarkStart w:id="108" w:name="_Toc384327963"/>
      <w:bookmarkStart w:id="109" w:name="_Toc311655051"/>
      <w:bookmarkStart w:id="110" w:name="_Toc461283464"/>
      <w:bookmarkStart w:id="111" w:name="_Toc461283486"/>
      <w:bookmarkStart w:id="112" w:name="_Toc461906704"/>
      <w:r>
        <w:rPr>
          <w:rFonts w:hint="eastAsia" w:ascii="黑体" w:hAnsi="黑体" w:eastAsia="黑体" w:cs="黑体"/>
          <w:sz w:val="28"/>
          <w:szCs w:val="28"/>
        </w:rPr>
        <w:t>6.3钢支撑检测结果</w:t>
      </w:r>
      <w:bookmarkEnd w:id="108"/>
      <w:bookmarkEnd w:id="109"/>
      <w:bookmarkEnd w:id="110"/>
      <w:bookmarkEnd w:id="111"/>
      <w:bookmarkEnd w:id="112"/>
    </w:p>
    <w:p>
      <w:pPr>
        <w:spacing w:line="360" w:lineRule="auto"/>
        <w:ind w:firstLine="480" w:firstLineChars="200"/>
        <w:rPr>
          <w:rFonts w:hint="eastAsia" w:ascii="宋体" w:hAnsi="宋体" w:cs="宋体"/>
          <w:bCs/>
          <w:kern w:val="0"/>
          <w:sz w:val="24"/>
          <w:szCs w:val="24"/>
        </w:rPr>
      </w:pPr>
      <w:r>
        <w:rPr>
          <w:rFonts w:hint="eastAsia" w:ascii="宋体" w:hAnsi="宋体"/>
          <w:sz w:val="24"/>
          <w:szCs w:val="24"/>
        </w:rPr>
        <w:t>依据《公路隧道施工技术规范》</w:t>
      </w:r>
      <w:r>
        <w:rPr>
          <w:rFonts w:ascii="宋体" w:hAnsi="宋体"/>
          <w:sz w:val="24"/>
          <w:szCs w:val="24"/>
        </w:rPr>
        <w:t>(JTG F</w:t>
      </w:r>
      <w:r>
        <w:rPr>
          <w:rFonts w:hint="eastAsia" w:ascii="宋体" w:hAnsi="宋体"/>
          <w:sz w:val="24"/>
          <w:szCs w:val="24"/>
        </w:rPr>
        <w:t>60</w:t>
      </w:r>
      <w:r>
        <w:rPr>
          <w:rFonts w:ascii="宋体" w:hAnsi="宋体"/>
          <w:sz w:val="24"/>
          <w:szCs w:val="24"/>
        </w:rPr>
        <w:t>－200</w:t>
      </w:r>
      <w:r>
        <w:rPr>
          <w:rFonts w:hint="eastAsia" w:ascii="宋体" w:hAnsi="宋体"/>
          <w:sz w:val="24"/>
          <w:szCs w:val="24"/>
        </w:rPr>
        <w:t>9</w:t>
      </w:r>
      <w:r>
        <w:rPr>
          <w:rFonts w:ascii="宋体" w:hAnsi="宋体"/>
          <w:sz w:val="24"/>
          <w:szCs w:val="24"/>
        </w:rPr>
        <w:t>)</w:t>
      </w:r>
      <w:r>
        <w:rPr>
          <w:rFonts w:hint="eastAsia" w:ascii="宋体" w:hAnsi="宋体"/>
          <w:sz w:val="24"/>
          <w:szCs w:val="24"/>
        </w:rPr>
        <w:t>，隧道</w:t>
      </w:r>
      <w:r>
        <w:rPr>
          <w:rFonts w:ascii="宋体" w:hAnsi="宋体" w:cs="宋体"/>
          <w:bCs/>
          <w:kern w:val="0"/>
          <w:sz w:val="24"/>
          <w:szCs w:val="24"/>
        </w:rPr>
        <w:t>钢支撑支护</w:t>
      </w:r>
      <w:r>
        <w:rPr>
          <w:rFonts w:hint="eastAsia" w:ascii="宋体" w:hAnsi="宋体"/>
          <w:sz w:val="24"/>
          <w:szCs w:val="24"/>
        </w:rPr>
        <w:t>评估参数参照《钢架支护施工质量标准》表8.9.4中检查项目第1项要求（见表7）：</w:t>
      </w:r>
    </w:p>
    <w:p>
      <w:pPr>
        <w:widowControl/>
        <w:ind w:left="425"/>
        <w:jc w:val="center"/>
        <w:rPr>
          <w:rFonts w:ascii="宋体" w:hAnsi="宋体" w:cs="宋体"/>
          <w:bCs/>
          <w:kern w:val="0"/>
          <w:sz w:val="21"/>
          <w:szCs w:val="21"/>
        </w:rPr>
      </w:pPr>
      <w:r>
        <w:rPr>
          <w:rFonts w:hint="eastAsia" w:ascii="宋体" w:hAnsi="宋体" w:cs="宋体"/>
          <w:bCs/>
          <w:kern w:val="0"/>
          <w:sz w:val="21"/>
          <w:szCs w:val="21"/>
        </w:rPr>
        <w:t>表7 钢架支护施工质量标准</w:t>
      </w:r>
    </w:p>
    <w:tbl>
      <w:tblPr>
        <w:tblStyle w:val="32"/>
        <w:tblW w:w="8001" w:type="dxa"/>
        <w:jc w:val="center"/>
        <w:tblInd w:w="223"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
      <w:tblGrid>
        <w:gridCol w:w="857"/>
        <w:gridCol w:w="1080"/>
        <w:gridCol w:w="965"/>
        <w:gridCol w:w="2029"/>
        <w:gridCol w:w="3070"/>
      </w:tblGrid>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Ex>
        <w:trPr>
          <w:trHeight w:val="510" w:hRule="atLeast"/>
          <w:jc w:val="center"/>
        </w:trPr>
        <w:tc>
          <w:tcPr>
            <w:tcW w:w="857"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b/>
                <w:sz w:val="21"/>
                <w:szCs w:val="21"/>
              </w:rPr>
            </w:pPr>
            <w:r>
              <w:rPr>
                <w:rFonts w:hint="eastAsia" w:ascii="宋体" w:hAnsi="宋体"/>
                <w:b/>
                <w:sz w:val="21"/>
                <w:szCs w:val="21"/>
              </w:rPr>
              <w:t>项次</w:t>
            </w:r>
          </w:p>
        </w:tc>
        <w:tc>
          <w:tcPr>
            <w:tcW w:w="2045"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b/>
                <w:sz w:val="21"/>
                <w:szCs w:val="21"/>
              </w:rPr>
            </w:pPr>
            <w:r>
              <w:rPr>
                <w:rFonts w:hint="eastAsia" w:ascii="宋体" w:hAnsi="宋体"/>
                <w:b/>
                <w:sz w:val="21"/>
                <w:szCs w:val="21"/>
              </w:rPr>
              <w:t>检 查 项 目</w:t>
            </w:r>
          </w:p>
        </w:tc>
        <w:tc>
          <w:tcPr>
            <w:tcW w:w="202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b/>
                <w:sz w:val="21"/>
                <w:szCs w:val="21"/>
              </w:rPr>
            </w:pPr>
            <w:r>
              <w:rPr>
                <w:rFonts w:hint="eastAsia" w:ascii="宋体" w:hAnsi="宋体"/>
                <w:b/>
                <w:sz w:val="21"/>
                <w:szCs w:val="21"/>
              </w:rPr>
              <w:t>规定值或允许偏差</w:t>
            </w:r>
          </w:p>
        </w:tc>
        <w:tc>
          <w:tcPr>
            <w:tcW w:w="307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b/>
                <w:sz w:val="21"/>
                <w:szCs w:val="21"/>
              </w:rPr>
            </w:pPr>
            <w:r>
              <w:rPr>
                <w:rFonts w:hint="eastAsia" w:ascii="宋体" w:hAnsi="宋体"/>
                <w:b/>
                <w:sz w:val="21"/>
                <w:szCs w:val="21"/>
              </w:rPr>
              <w:t>检查方法和频率</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Ex>
        <w:trPr>
          <w:trHeight w:val="465" w:hRule="atLeast"/>
          <w:jc w:val="center"/>
        </w:trPr>
        <w:tc>
          <w:tcPr>
            <w:tcW w:w="857" w:type="dxa"/>
            <w:shd w:val="clear" w:color="auto" w:fill="B3B3B3"/>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1</w:t>
            </w:r>
          </w:p>
        </w:tc>
        <w:tc>
          <w:tcPr>
            <w:tcW w:w="2045" w:type="dxa"/>
            <w:gridSpan w:val="2"/>
            <w:shd w:val="clear" w:color="auto" w:fill="B3B3B3"/>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安装间距(mm)</w:t>
            </w:r>
          </w:p>
        </w:tc>
        <w:tc>
          <w:tcPr>
            <w:tcW w:w="2029" w:type="dxa"/>
            <w:shd w:val="clear" w:color="auto" w:fill="B3B3B3"/>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±50</w:t>
            </w:r>
          </w:p>
        </w:tc>
        <w:tc>
          <w:tcPr>
            <w:tcW w:w="3070" w:type="dxa"/>
            <w:shd w:val="clear" w:color="auto" w:fill="B3B3B3"/>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尺量：每榀检查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Ex>
        <w:trPr>
          <w:trHeight w:val="465" w:hRule="atLeast"/>
          <w:jc w:val="center"/>
        </w:trPr>
        <w:tc>
          <w:tcPr>
            <w:tcW w:w="85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w:t>
            </w:r>
          </w:p>
        </w:tc>
        <w:tc>
          <w:tcPr>
            <w:tcW w:w="2045" w:type="dxa"/>
            <w:gridSpan w:val="2"/>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保护层厚度（mm）</w:t>
            </w:r>
          </w:p>
        </w:tc>
        <w:tc>
          <w:tcPr>
            <w:tcW w:w="202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满足设计要求</w:t>
            </w:r>
          </w:p>
        </w:tc>
        <w:tc>
          <w:tcPr>
            <w:tcW w:w="3070"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凿孔检查：每榀自拱顶每3</w:t>
            </w:r>
            <w:r>
              <w:rPr>
                <w:rFonts w:ascii="宋体" w:hAnsi="宋体" w:cs="宋体"/>
                <w:kern w:val="0"/>
                <w:sz w:val="21"/>
                <w:szCs w:val="21"/>
              </w:rPr>
              <w:t>m</w:t>
            </w:r>
            <w:r>
              <w:rPr>
                <w:rFonts w:hint="eastAsia" w:ascii="宋体" w:hAnsi="宋体" w:cs="宋体"/>
                <w:kern w:val="0"/>
                <w:sz w:val="21"/>
                <w:szCs w:val="21"/>
              </w:rPr>
              <w:t>检查一点</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Ex>
        <w:trPr>
          <w:trHeight w:val="465" w:hRule="atLeast"/>
          <w:jc w:val="center"/>
        </w:trPr>
        <w:tc>
          <w:tcPr>
            <w:tcW w:w="857"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3</w:t>
            </w:r>
          </w:p>
        </w:tc>
        <w:tc>
          <w:tcPr>
            <w:tcW w:w="2045" w:type="dxa"/>
            <w:gridSpan w:val="2"/>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倾斜度（°）</w:t>
            </w:r>
          </w:p>
        </w:tc>
        <w:tc>
          <w:tcPr>
            <w:tcW w:w="202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±2</w:t>
            </w:r>
          </w:p>
        </w:tc>
        <w:tc>
          <w:tcPr>
            <w:tcW w:w="3070"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测量仪器检查每榀倾斜度</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857"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4</w:t>
            </w:r>
          </w:p>
        </w:tc>
        <w:tc>
          <w:tcPr>
            <w:tcW w:w="1080"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安装偏差(mm)</w:t>
            </w:r>
          </w:p>
        </w:tc>
        <w:tc>
          <w:tcPr>
            <w:tcW w:w="965"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横向</w:t>
            </w:r>
          </w:p>
        </w:tc>
        <w:tc>
          <w:tcPr>
            <w:tcW w:w="202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±50</w:t>
            </w:r>
          </w:p>
        </w:tc>
        <w:tc>
          <w:tcPr>
            <w:tcW w:w="3070"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尺量：每榀检查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jc w:val="center"/>
        </w:trPr>
        <w:tc>
          <w:tcPr>
            <w:tcW w:w="8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kern w:val="0"/>
                <w:sz w:val="21"/>
                <w:szCs w:val="21"/>
              </w:rPr>
            </w:pPr>
          </w:p>
        </w:tc>
        <w:tc>
          <w:tcPr>
            <w:tcW w:w="108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kern w:val="0"/>
                <w:sz w:val="21"/>
                <w:szCs w:val="21"/>
              </w:rPr>
            </w:pPr>
          </w:p>
        </w:tc>
        <w:tc>
          <w:tcPr>
            <w:tcW w:w="965"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竖向</w:t>
            </w:r>
          </w:p>
        </w:tc>
        <w:tc>
          <w:tcPr>
            <w:tcW w:w="202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不低于设计高程</w:t>
            </w:r>
          </w:p>
        </w:tc>
        <w:tc>
          <w:tcPr>
            <w:tcW w:w="307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kern w:val="0"/>
                <w:sz w:val="21"/>
                <w:szCs w:val="21"/>
              </w:rPr>
            </w:pP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Ex>
        <w:trPr>
          <w:trHeight w:val="543" w:hRule="atLeast"/>
          <w:jc w:val="center"/>
        </w:trPr>
        <w:tc>
          <w:tcPr>
            <w:tcW w:w="857"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5</w:t>
            </w:r>
          </w:p>
        </w:tc>
        <w:tc>
          <w:tcPr>
            <w:tcW w:w="2045"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拼装偏差(mm)</w:t>
            </w:r>
          </w:p>
        </w:tc>
        <w:tc>
          <w:tcPr>
            <w:tcW w:w="202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±3</w:t>
            </w:r>
          </w:p>
        </w:tc>
        <w:tc>
          <w:tcPr>
            <w:tcW w:w="3070"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kern w:val="0"/>
                <w:sz w:val="21"/>
                <w:szCs w:val="21"/>
              </w:rPr>
            </w:pPr>
            <w:r>
              <w:rPr>
                <w:rFonts w:hint="eastAsia" w:ascii="宋体" w:hAnsi="宋体" w:cs="宋体"/>
                <w:kern w:val="0"/>
                <w:sz w:val="21"/>
                <w:szCs w:val="21"/>
              </w:rPr>
              <w:t>尺量：每榀检查</w:t>
            </w:r>
          </w:p>
        </w:tc>
      </w:tr>
    </w:tbl>
    <w:p>
      <w:pPr>
        <w:widowControl/>
        <w:ind w:left="425"/>
        <w:jc w:val="center"/>
        <w:rPr>
          <w:rFonts w:hint="eastAsia" w:ascii="宋体" w:hAnsi="宋体" w:cs="宋体"/>
          <w:bCs/>
          <w:kern w:val="0"/>
          <w:sz w:val="21"/>
          <w:szCs w:val="21"/>
        </w:rPr>
      </w:pPr>
      <w:bookmarkStart w:id="113" w:name="T0605_初支钢支撑表格"/>
      <w:r>
        <w:rPr>
          <w:rFonts w:hint="eastAsia" w:ascii="宋体" w:hAnsi="宋体" w:cs="宋体"/>
          <w:bCs/>
          <w:kern w:val="0"/>
          <w:sz w:val="21"/>
          <w:szCs w:val="21"/>
        </w:rPr>
        <w:t>表8</w:t>
      </w:r>
      <w:r>
        <w:rPr>
          <w:rFonts w:ascii="宋体" w:hAnsi="宋体" w:cs="宋体"/>
          <w:bCs/>
          <w:kern w:val="0"/>
          <w:sz w:val="21"/>
          <w:szCs w:val="21"/>
        </w:rPr>
        <w:t xml:space="preserve"> </w:t>
      </w:r>
      <w:r>
        <w:rPr>
          <w:rFonts w:hint="eastAsia" w:ascii="宋体" w:hAnsi="宋体" w:cs="宋体"/>
          <w:bCs/>
          <w:kern w:val="0"/>
          <w:sz w:val="21"/>
          <w:szCs w:val="21"/>
        </w:rPr>
        <w:t>钢支撑支护检测结果统计表</w:t>
      </w:r>
    </w:p>
    <w:tbl>
      <w:tblPr>
        <w:tblStyle w:val="32"/>
        <w:tblW w:w="9003" w:type="dxa"/>
        <w:jc w:val="center"/>
        <w:tblInd w:w="-705"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709"/>
        <w:gridCol w:w="1701"/>
        <w:gridCol w:w="708"/>
        <w:gridCol w:w="993"/>
        <w:gridCol w:w="1134"/>
        <w:gridCol w:w="1098"/>
        <w:gridCol w:w="1311"/>
        <w:gridCol w:w="1349"/>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9"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序号</w:t>
            </w:r>
          </w:p>
        </w:tc>
        <w:tc>
          <w:tcPr>
            <w:tcW w:w="1701"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里程</w:t>
            </w:r>
          </w:p>
        </w:tc>
        <w:tc>
          <w:tcPr>
            <w:tcW w:w="708"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围岩级别</w:t>
            </w:r>
          </w:p>
        </w:tc>
        <w:tc>
          <w:tcPr>
            <w:tcW w:w="993"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b/>
                <w:sz w:val="21"/>
                <w:szCs w:val="21"/>
              </w:rPr>
            </w:pPr>
            <w:r>
              <w:rPr>
                <w:rFonts w:hint="eastAsia" w:ascii="宋体" w:hAnsi="宋体"/>
                <w:b/>
                <w:sz w:val="21"/>
                <w:szCs w:val="21"/>
              </w:rPr>
              <w:t>支护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类型</w:t>
            </w:r>
          </w:p>
        </w:tc>
        <w:tc>
          <w:tcPr>
            <w:tcW w:w="1134"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钢支撑设计榀数</w:t>
            </w:r>
          </w:p>
        </w:tc>
        <w:tc>
          <w:tcPr>
            <w:tcW w:w="1098"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钢支撑实测榀数</w:t>
            </w:r>
          </w:p>
        </w:tc>
        <w:tc>
          <w:tcPr>
            <w:tcW w:w="1311"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钢支撑设计间距（cm）</w:t>
            </w:r>
          </w:p>
        </w:tc>
        <w:tc>
          <w:tcPr>
            <w:tcW w:w="1349"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sz w:val="21"/>
                <w:szCs w:val="21"/>
              </w:rPr>
            </w:pPr>
            <w:r>
              <w:rPr>
                <w:rFonts w:hint="eastAsia" w:ascii="宋体" w:hAnsi="宋体"/>
                <w:b/>
                <w:sz w:val="21"/>
                <w:szCs w:val="21"/>
              </w:rPr>
              <w:t>实测平均间距（cm）</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395" w:hRule="atLeast"/>
          <w:jc w:val="center"/>
        </w:trPr>
        <w:tc>
          <w:tcPr>
            <w:tcW w:w="70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1</w:t>
            </w:r>
          </w:p>
        </w:tc>
        <w:tc>
          <w:tcPr>
            <w:tcW w:w="1701"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kern w:val="0"/>
                <w:sz w:val="21"/>
                <w:szCs w:val="21"/>
              </w:rPr>
            </w:pPr>
            <w:r>
              <w:rPr>
                <w:rFonts w:hint="eastAsia" w:ascii="宋体" w:hAnsi="宋体"/>
                <w:kern w:val="0"/>
                <w:sz w:val="21"/>
                <w:szCs w:val="21"/>
              </w:rPr>
              <w:t>K1+484～+</w:t>
            </w:r>
            <w:r>
              <w:rPr>
                <w:rFonts w:ascii="宋体" w:hAnsi="宋体"/>
                <w:kern w:val="0"/>
                <w:sz w:val="21"/>
                <w:szCs w:val="21"/>
              </w:rPr>
              <w:t>49</w:t>
            </w:r>
            <w:r>
              <w:rPr>
                <w:rFonts w:hint="eastAsia" w:ascii="宋体" w:hAnsi="宋体"/>
                <w:kern w:val="0"/>
                <w:sz w:val="21"/>
                <w:szCs w:val="21"/>
              </w:rPr>
              <w:t>0</w:t>
            </w:r>
          </w:p>
        </w:tc>
        <w:tc>
          <w:tcPr>
            <w:tcW w:w="708"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kern w:val="0"/>
                <w:sz w:val="21"/>
                <w:szCs w:val="21"/>
              </w:rPr>
            </w:pPr>
            <w:r>
              <w:rPr>
                <w:rFonts w:hint="eastAsia" w:ascii="宋体" w:hAnsi="宋体" w:cs="宋体"/>
                <w:kern w:val="0"/>
                <w:sz w:val="21"/>
                <w:szCs w:val="21"/>
              </w:rPr>
              <w:t>Ⅴ</w:t>
            </w:r>
            <w:r>
              <w:rPr>
                <w:rFonts w:hint="eastAsia"/>
                <w:kern w:val="0"/>
                <w:sz w:val="21"/>
                <w:szCs w:val="21"/>
              </w:rPr>
              <w:t>级</w:t>
            </w:r>
          </w:p>
        </w:tc>
        <w:tc>
          <w:tcPr>
            <w:tcW w:w="993"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S</w:t>
            </w:r>
            <w:r>
              <w:rPr>
                <w:rFonts w:ascii="宋体" w:hAnsi="宋体" w:cs="宋体"/>
                <w:kern w:val="0"/>
                <w:sz w:val="21"/>
                <w:szCs w:val="21"/>
              </w:rPr>
              <w:t>F</w:t>
            </w:r>
            <w:r>
              <w:rPr>
                <w:rFonts w:hint="eastAsia" w:ascii="宋体" w:hAnsi="宋体" w:cs="宋体"/>
                <w:kern w:val="0"/>
                <w:sz w:val="21"/>
                <w:szCs w:val="21"/>
              </w:rPr>
              <w:t>5d</w:t>
            </w:r>
          </w:p>
        </w:tc>
        <w:tc>
          <w:tcPr>
            <w:tcW w:w="113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12</w:t>
            </w:r>
          </w:p>
        </w:tc>
        <w:tc>
          <w:tcPr>
            <w:tcW w:w="1098"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12</w:t>
            </w:r>
          </w:p>
        </w:tc>
        <w:tc>
          <w:tcPr>
            <w:tcW w:w="131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50</w:t>
            </w:r>
          </w:p>
        </w:tc>
        <w:tc>
          <w:tcPr>
            <w:tcW w:w="134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50</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395" w:hRule="atLeast"/>
          <w:jc w:val="center"/>
        </w:trPr>
        <w:tc>
          <w:tcPr>
            <w:tcW w:w="70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ascii="宋体" w:hAnsi="宋体" w:cs="宋体"/>
                <w:kern w:val="0"/>
                <w:sz w:val="21"/>
                <w:szCs w:val="21"/>
              </w:rPr>
              <w:t>2</w:t>
            </w:r>
          </w:p>
        </w:tc>
        <w:tc>
          <w:tcPr>
            <w:tcW w:w="1701"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kern w:val="0"/>
                <w:sz w:val="21"/>
                <w:szCs w:val="21"/>
              </w:rPr>
            </w:pPr>
            <w:r>
              <w:rPr>
                <w:rFonts w:hint="eastAsia" w:ascii="宋体" w:hAnsi="宋体"/>
                <w:kern w:val="0"/>
                <w:sz w:val="21"/>
                <w:szCs w:val="21"/>
              </w:rPr>
              <w:t>K1+4</w:t>
            </w:r>
            <w:r>
              <w:rPr>
                <w:rFonts w:ascii="宋体" w:hAnsi="宋体"/>
                <w:kern w:val="0"/>
                <w:sz w:val="21"/>
                <w:szCs w:val="21"/>
              </w:rPr>
              <w:t>9</w:t>
            </w:r>
            <w:r>
              <w:rPr>
                <w:rFonts w:hint="eastAsia" w:ascii="宋体" w:hAnsi="宋体"/>
                <w:kern w:val="0"/>
                <w:sz w:val="21"/>
                <w:szCs w:val="21"/>
              </w:rPr>
              <w:t>0～+535</w:t>
            </w:r>
          </w:p>
        </w:tc>
        <w:tc>
          <w:tcPr>
            <w:tcW w:w="708"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kern w:val="0"/>
                <w:sz w:val="21"/>
                <w:szCs w:val="21"/>
              </w:rPr>
            </w:pPr>
            <w:r>
              <w:rPr>
                <w:rFonts w:hint="eastAsia" w:ascii="宋体" w:hAnsi="宋体" w:cs="宋体"/>
                <w:kern w:val="0"/>
                <w:sz w:val="21"/>
                <w:szCs w:val="21"/>
              </w:rPr>
              <w:t>Ⅴ</w:t>
            </w:r>
            <w:r>
              <w:rPr>
                <w:rFonts w:hint="eastAsia"/>
                <w:kern w:val="0"/>
                <w:sz w:val="21"/>
                <w:szCs w:val="21"/>
              </w:rPr>
              <w:t>级</w:t>
            </w:r>
          </w:p>
        </w:tc>
        <w:tc>
          <w:tcPr>
            <w:tcW w:w="993" w:type="dxa"/>
            <w:vAlign w:val="center"/>
          </w:tcPr>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S</w:t>
            </w:r>
            <w:r>
              <w:rPr>
                <w:rFonts w:ascii="宋体" w:hAnsi="宋体" w:cs="宋体"/>
                <w:kern w:val="0"/>
                <w:sz w:val="21"/>
                <w:szCs w:val="21"/>
              </w:rPr>
              <w:t>F</w:t>
            </w:r>
            <w:r>
              <w:rPr>
                <w:rFonts w:hint="eastAsia" w:ascii="宋体" w:hAnsi="宋体" w:cs="宋体"/>
                <w:kern w:val="0"/>
                <w:sz w:val="21"/>
                <w:szCs w:val="21"/>
              </w:rPr>
              <w:t>5</w:t>
            </w:r>
            <w:r>
              <w:rPr>
                <w:rFonts w:ascii="宋体" w:hAnsi="宋体" w:cs="宋体"/>
                <w:kern w:val="0"/>
                <w:sz w:val="21"/>
                <w:szCs w:val="21"/>
              </w:rPr>
              <w:t>c</w:t>
            </w:r>
          </w:p>
        </w:tc>
        <w:tc>
          <w:tcPr>
            <w:tcW w:w="113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75</w:t>
            </w:r>
          </w:p>
        </w:tc>
        <w:tc>
          <w:tcPr>
            <w:tcW w:w="1098"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hint="eastAsia" w:ascii="宋体" w:hAnsi="宋体" w:cs="宋体"/>
                <w:kern w:val="0"/>
                <w:sz w:val="21"/>
                <w:szCs w:val="21"/>
              </w:rPr>
              <w:t>75</w:t>
            </w:r>
          </w:p>
        </w:tc>
        <w:tc>
          <w:tcPr>
            <w:tcW w:w="131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ascii="宋体" w:hAnsi="宋体" w:cs="宋体"/>
                <w:kern w:val="0"/>
                <w:sz w:val="21"/>
                <w:szCs w:val="21"/>
              </w:rPr>
              <w:t>6</w:t>
            </w:r>
            <w:r>
              <w:rPr>
                <w:rFonts w:hint="eastAsia" w:ascii="宋体" w:hAnsi="宋体" w:cs="宋体"/>
                <w:kern w:val="0"/>
                <w:sz w:val="21"/>
                <w:szCs w:val="21"/>
              </w:rPr>
              <w:t>0</w:t>
            </w:r>
          </w:p>
        </w:tc>
        <w:tc>
          <w:tcPr>
            <w:tcW w:w="1349"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kern w:val="0"/>
                <w:sz w:val="21"/>
                <w:szCs w:val="21"/>
              </w:rPr>
            </w:pPr>
            <w:r>
              <w:rPr>
                <w:rFonts w:ascii="宋体" w:hAnsi="宋体" w:cs="宋体"/>
                <w:kern w:val="0"/>
                <w:sz w:val="21"/>
                <w:szCs w:val="21"/>
              </w:rPr>
              <w:t>6</w:t>
            </w:r>
            <w:r>
              <w:rPr>
                <w:rFonts w:hint="eastAsia" w:ascii="宋体" w:hAnsi="宋体" w:cs="宋体"/>
                <w:kern w:val="0"/>
                <w:sz w:val="21"/>
                <w:szCs w:val="21"/>
              </w:rPr>
              <w:t>0</w:t>
            </w:r>
          </w:p>
        </w:tc>
      </w:tr>
      <w:bookmarkEnd w:id="113"/>
    </w:tbl>
    <w:p>
      <w:pPr>
        <w:pStyle w:val="2"/>
        <w:jc w:val="left"/>
        <w:rPr>
          <w:rFonts w:hint="eastAsia" w:ascii="黑体" w:hAnsi="黑体" w:eastAsia="黑体" w:cs="黑体"/>
          <w:sz w:val="28"/>
          <w:szCs w:val="28"/>
        </w:rPr>
      </w:pPr>
      <w:bookmarkStart w:id="114" w:name="_Toc461283487"/>
      <w:bookmarkStart w:id="115" w:name="_Toc384327964"/>
      <w:bookmarkStart w:id="116" w:name="_Toc461283465"/>
      <w:bookmarkStart w:id="117" w:name="_Toc461906705"/>
      <w:r>
        <w:rPr>
          <w:rFonts w:hint="eastAsia" w:ascii="黑体" w:hAnsi="黑体" w:eastAsia="黑体" w:cs="黑体"/>
          <w:sz w:val="28"/>
          <w:szCs w:val="28"/>
        </w:rPr>
        <w:t>7结论</w:t>
      </w:r>
      <w:bookmarkEnd w:id="114"/>
      <w:bookmarkEnd w:id="115"/>
      <w:bookmarkEnd w:id="116"/>
      <w:bookmarkEnd w:id="117"/>
    </w:p>
    <w:p>
      <w:pPr>
        <w:spacing w:line="360" w:lineRule="auto"/>
        <w:ind w:firstLine="480" w:firstLineChars="200"/>
        <w:rPr>
          <w:rFonts w:ascii="宋体" w:hAnsi="宋体"/>
          <w:sz w:val="24"/>
          <w:szCs w:val="24"/>
        </w:rPr>
      </w:pPr>
      <w:r>
        <w:rPr>
          <w:rFonts w:hint="eastAsia" w:ascii="宋体" w:hAnsi="宋体"/>
          <w:sz w:val="24"/>
          <w:szCs w:val="24"/>
        </w:rPr>
        <w:t>1、依据《公路隧道施工技术规范》</w:t>
      </w:r>
      <w:r>
        <w:rPr>
          <w:rFonts w:ascii="宋体" w:hAnsi="宋体"/>
          <w:sz w:val="24"/>
          <w:szCs w:val="24"/>
        </w:rPr>
        <w:t>(JTG F</w:t>
      </w:r>
      <w:r>
        <w:rPr>
          <w:rFonts w:hint="eastAsia" w:ascii="宋体" w:hAnsi="宋体"/>
          <w:sz w:val="24"/>
          <w:szCs w:val="24"/>
        </w:rPr>
        <w:t>60</w:t>
      </w:r>
      <w:r>
        <w:rPr>
          <w:rFonts w:ascii="宋体" w:hAnsi="宋体"/>
          <w:sz w:val="24"/>
          <w:szCs w:val="24"/>
        </w:rPr>
        <w:t>－200</w:t>
      </w:r>
      <w:r>
        <w:rPr>
          <w:rFonts w:hint="eastAsia" w:ascii="宋体" w:hAnsi="宋体"/>
          <w:sz w:val="24"/>
          <w:szCs w:val="24"/>
        </w:rPr>
        <w:t>9</w:t>
      </w:r>
      <w:r>
        <w:rPr>
          <w:rFonts w:ascii="宋体" w:hAnsi="宋体"/>
          <w:sz w:val="24"/>
          <w:szCs w:val="24"/>
        </w:rPr>
        <w:t>)</w:t>
      </w:r>
      <w:r>
        <w:rPr>
          <w:rFonts w:hint="eastAsia" w:ascii="宋体" w:hAnsi="宋体"/>
          <w:sz w:val="24"/>
          <w:szCs w:val="24"/>
        </w:rPr>
        <w:t>表8.9.1第2项要求，</w:t>
      </w:r>
      <w:bookmarkStart w:id="118" w:name="T0701_初支初支结论"/>
      <w:r>
        <w:rPr>
          <w:rFonts w:hint="eastAsia" w:ascii="宋体" w:hAnsi="宋体"/>
          <w:sz w:val="24"/>
          <w:szCs w:val="24"/>
        </w:rPr>
        <w:t>对老营特长隧道右幅进口K1+484～K1+535段喷射混凝土检测：平均厚度30</w:t>
      </w:r>
      <w:r>
        <w:rPr>
          <w:rFonts w:ascii="宋体" w:hAnsi="宋体"/>
          <w:sz w:val="24"/>
          <w:szCs w:val="24"/>
        </w:rPr>
        <w:t>cm</w:t>
      </w:r>
      <w:r>
        <w:rPr>
          <w:rFonts w:hint="eastAsia" w:ascii="宋体" w:hAnsi="宋体"/>
          <w:sz w:val="24"/>
          <w:szCs w:val="24"/>
        </w:rPr>
        <w:t>≥设计厚度27cm；检查点数的98.6%≥设计厚度；最大厚度38</w:t>
      </w:r>
      <w:r>
        <w:rPr>
          <w:rFonts w:ascii="宋体" w:hAnsi="宋体"/>
          <w:sz w:val="24"/>
          <w:szCs w:val="24"/>
        </w:rPr>
        <w:t>cm</w:t>
      </w:r>
      <w:r>
        <w:rPr>
          <w:rFonts w:hint="eastAsia" w:ascii="宋体" w:hAnsi="宋体"/>
          <w:sz w:val="24"/>
          <w:szCs w:val="24"/>
        </w:rPr>
        <w:t>，最小厚度26cm≥0.5倍设计厚度，且≥50mm。检测结果满足设计和规范要求，评定为合格。</w:t>
      </w:r>
      <w:bookmarkEnd w:id="118"/>
    </w:p>
    <w:p>
      <w:pPr>
        <w:spacing w:line="360" w:lineRule="auto"/>
        <w:ind w:firstLine="480" w:firstLineChars="200"/>
        <w:rPr>
          <w:rFonts w:hint="eastAsia" w:ascii="宋体" w:hAnsi="宋体"/>
          <w:sz w:val="24"/>
          <w:szCs w:val="24"/>
        </w:rPr>
      </w:pPr>
      <w:r>
        <w:rPr>
          <w:rFonts w:hint="eastAsia" w:ascii="宋体" w:hAnsi="宋体"/>
          <w:sz w:val="24"/>
          <w:szCs w:val="24"/>
        </w:rPr>
        <w:t>2、依据</w:t>
      </w:r>
      <w:r>
        <w:rPr>
          <w:rFonts w:ascii="宋体" w:hAnsi="宋体"/>
          <w:sz w:val="24"/>
          <w:szCs w:val="24"/>
        </w:rPr>
        <w:t>《公路</w:t>
      </w:r>
      <w:r>
        <w:rPr>
          <w:rFonts w:hint="eastAsia" w:ascii="宋体" w:hAnsi="宋体"/>
          <w:sz w:val="24"/>
          <w:szCs w:val="24"/>
        </w:rPr>
        <w:t>隧道施工技术规范</w:t>
      </w:r>
      <w:r>
        <w:rPr>
          <w:rFonts w:ascii="宋体" w:hAnsi="宋体"/>
          <w:sz w:val="24"/>
          <w:szCs w:val="24"/>
        </w:rPr>
        <w:t>》（JTG F</w:t>
      </w:r>
      <w:r>
        <w:rPr>
          <w:rFonts w:hint="eastAsia" w:ascii="宋体" w:hAnsi="宋体"/>
          <w:sz w:val="24"/>
          <w:szCs w:val="24"/>
        </w:rPr>
        <w:t>60</w:t>
      </w:r>
      <w:r>
        <w:rPr>
          <w:rFonts w:ascii="宋体" w:hAnsi="宋体"/>
          <w:sz w:val="24"/>
          <w:szCs w:val="24"/>
        </w:rPr>
        <w:t>－200</w:t>
      </w:r>
      <w:r>
        <w:rPr>
          <w:rFonts w:hint="eastAsia" w:ascii="宋体" w:hAnsi="宋体"/>
          <w:sz w:val="24"/>
          <w:szCs w:val="24"/>
        </w:rPr>
        <w:t>9</w:t>
      </w:r>
      <w:r>
        <w:rPr>
          <w:rFonts w:ascii="宋体" w:hAnsi="宋体"/>
          <w:sz w:val="24"/>
          <w:szCs w:val="24"/>
        </w:rPr>
        <w:t>）</w:t>
      </w:r>
      <w:r>
        <w:rPr>
          <w:rFonts w:hint="eastAsia" w:ascii="宋体" w:hAnsi="宋体"/>
          <w:color w:val="000000"/>
          <w:sz w:val="24"/>
          <w:szCs w:val="24"/>
        </w:rPr>
        <w:t>表</w:t>
      </w:r>
      <w:r>
        <w:rPr>
          <w:rFonts w:hint="eastAsia" w:ascii="宋体" w:hAnsi="宋体"/>
          <w:sz w:val="24"/>
          <w:szCs w:val="24"/>
        </w:rPr>
        <w:t>8.9.1第3项要求，</w:t>
      </w:r>
      <w:bookmarkStart w:id="119" w:name="T0702_初支缺陷结论"/>
      <w:r>
        <w:rPr>
          <w:rFonts w:hint="eastAsia" w:ascii="宋体" w:hAnsi="宋体"/>
          <w:sz w:val="24"/>
          <w:szCs w:val="24"/>
        </w:rPr>
        <w:t>老营特长隧道右幅进口K1+484～K1+535段测线范围内未发现明显缺陷，检测结果满足设计和规范要求，评定为合格。</w:t>
      </w:r>
      <w:bookmarkEnd w:id="119"/>
    </w:p>
    <w:p>
      <w:pPr>
        <w:spacing w:line="360" w:lineRule="auto"/>
        <w:ind w:firstLine="480" w:firstLineChars="200"/>
        <w:rPr>
          <w:rFonts w:ascii="宋体" w:hAnsi="宋体"/>
          <w:sz w:val="24"/>
          <w:szCs w:val="24"/>
        </w:rPr>
      </w:pPr>
      <w:r>
        <w:rPr>
          <w:rFonts w:hint="eastAsia" w:ascii="宋体" w:hAnsi="宋体"/>
          <w:sz w:val="24"/>
          <w:szCs w:val="24"/>
        </w:rPr>
        <w:t>3、依据《公路隧道施工技术规范》</w:t>
      </w:r>
      <w:r>
        <w:rPr>
          <w:rFonts w:ascii="宋体" w:hAnsi="宋体"/>
          <w:sz w:val="24"/>
          <w:szCs w:val="24"/>
        </w:rPr>
        <w:t>(JTG F</w:t>
      </w:r>
      <w:r>
        <w:rPr>
          <w:rFonts w:hint="eastAsia" w:ascii="宋体" w:hAnsi="宋体"/>
          <w:sz w:val="24"/>
          <w:szCs w:val="24"/>
        </w:rPr>
        <w:t>60</w:t>
      </w:r>
      <w:r>
        <w:rPr>
          <w:rFonts w:ascii="宋体" w:hAnsi="宋体"/>
          <w:sz w:val="24"/>
          <w:szCs w:val="24"/>
        </w:rPr>
        <w:t>－200</w:t>
      </w:r>
      <w:r>
        <w:rPr>
          <w:rFonts w:hint="eastAsia" w:ascii="宋体" w:hAnsi="宋体"/>
          <w:sz w:val="24"/>
          <w:szCs w:val="24"/>
        </w:rPr>
        <w:t>9</w:t>
      </w:r>
      <w:r>
        <w:rPr>
          <w:rFonts w:ascii="宋体" w:hAnsi="宋体"/>
          <w:sz w:val="24"/>
          <w:szCs w:val="24"/>
        </w:rPr>
        <w:t>)</w:t>
      </w:r>
      <w:r>
        <w:rPr>
          <w:rFonts w:hint="eastAsia" w:ascii="宋体" w:hAnsi="宋体"/>
          <w:sz w:val="24"/>
          <w:szCs w:val="24"/>
        </w:rPr>
        <w:t>表</w:t>
      </w:r>
      <w:r>
        <w:rPr>
          <w:rFonts w:ascii="宋体" w:hAnsi="宋体" w:cs="宋体"/>
          <w:bCs/>
          <w:kern w:val="0"/>
          <w:sz w:val="24"/>
          <w:szCs w:val="24"/>
        </w:rPr>
        <w:t>8.9.4</w:t>
      </w:r>
      <w:r>
        <w:rPr>
          <w:rFonts w:hint="eastAsia" w:ascii="宋体" w:hAnsi="宋体" w:cs="宋体"/>
          <w:bCs/>
          <w:kern w:val="0"/>
          <w:sz w:val="24"/>
          <w:szCs w:val="24"/>
        </w:rPr>
        <w:t>第</w:t>
      </w:r>
      <w:r>
        <w:rPr>
          <w:rFonts w:hint="eastAsia" w:ascii="宋体" w:hAnsi="宋体"/>
          <w:sz w:val="24"/>
          <w:szCs w:val="24"/>
        </w:rPr>
        <w:t>1项要求，</w:t>
      </w:r>
      <w:bookmarkStart w:id="120" w:name="T0703_初支钢支撑结论"/>
      <w:r>
        <w:rPr>
          <w:rFonts w:hint="eastAsia" w:ascii="宋体" w:hAnsi="宋体"/>
          <w:sz w:val="24"/>
          <w:szCs w:val="24"/>
        </w:rPr>
        <w:t>对老营特长隧道右幅进口K1+484～K1+49</w:t>
      </w:r>
      <w:r>
        <w:rPr>
          <w:rFonts w:ascii="宋体" w:hAnsi="宋体"/>
          <w:sz w:val="24"/>
          <w:szCs w:val="24"/>
        </w:rPr>
        <w:t>0</w:t>
      </w:r>
      <w:r>
        <w:rPr>
          <w:rFonts w:hint="eastAsia" w:ascii="宋体" w:hAnsi="宋体"/>
          <w:sz w:val="24"/>
          <w:szCs w:val="24"/>
        </w:rPr>
        <w:t>段</w:t>
      </w:r>
      <w:r>
        <w:rPr>
          <w:rFonts w:ascii="宋体" w:hAnsi="宋体"/>
          <w:sz w:val="24"/>
          <w:szCs w:val="24"/>
        </w:rPr>
        <w:t>钢支撑</w:t>
      </w:r>
      <w:r>
        <w:rPr>
          <w:rFonts w:hint="eastAsia" w:ascii="宋体" w:hAnsi="宋体"/>
          <w:sz w:val="24"/>
          <w:szCs w:val="24"/>
        </w:rPr>
        <w:t>安装</w:t>
      </w:r>
      <w:r>
        <w:rPr>
          <w:rFonts w:ascii="宋体" w:hAnsi="宋体"/>
          <w:sz w:val="24"/>
          <w:szCs w:val="24"/>
        </w:rPr>
        <w:t>数</w:t>
      </w:r>
      <w:r>
        <w:rPr>
          <w:rFonts w:hint="eastAsia" w:ascii="宋体" w:hAnsi="宋体"/>
          <w:sz w:val="24"/>
          <w:szCs w:val="24"/>
        </w:rPr>
        <w:t>量及间距检测：设计间距50</w:t>
      </w:r>
      <w:r>
        <w:rPr>
          <w:rFonts w:ascii="宋体" w:hAnsi="宋体"/>
          <w:sz w:val="24"/>
          <w:szCs w:val="24"/>
        </w:rPr>
        <w:t>cm</w:t>
      </w:r>
      <w:r>
        <w:rPr>
          <w:rFonts w:hint="eastAsia" w:ascii="宋体" w:hAnsi="宋体"/>
          <w:sz w:val="24"/>
          <w:szCs w:val="24"/>
        </w:rPr>
        <w:t>，实测平均间距50</w:t>
      </w:r>
      <w:r>
        <w:rPr>
          <w:rFonts w:ascii="宋体" w:hAnsi="宋体"/>
          <w:sz w:val="24"/>
          <w:szCs w:val="24"/>
        </w:rPr>
        <w:t>cm</w:t>
      </w:r>
      <w:r>
        <w:rPr>
          <w:rFonts w:hint="eastAsia" w:ascii="宋体" w:hAnsi="宋体"/>
          <w:sz w:val="24"/>
          <w:szCs w:val="24"/>
        </w:rPr>
        <w:t>；设计榀数</w:t>
      </w:r>
      <w:r>
        <w:rPr>
          <w:rFonts w:ascii="宋体" w:hAnsi="宋体"/>
          <w:sz w:val="24"/>
          <w:szCs w:val="24"/>
        </w:rPr>
        <w:t>12</w:t>
      </w:r>
      <w:r>
        <w:rPr>
          <w:rFonts w:hint="eastAsia" w:ascii="宋体" w:hAnsi="宋体"/>
          <w:sz w:val="24"/>
          <w:szCs w:val="24"/>
        </w:rPr>
        <w:t>榀，实测榀数</w:t>
      </w:r>
      <w:r>
        <w:rPr>
          <w:rFonts w:ascii="宋体" w:hAnsi="宋体"/>
          <w:sz w:val="24"/>
          <w:szCs w:val="24"/>
        </w:rPr>
        <w:t>12</w:t>
      </w:r>
      <w:r>
        <w:rPr>
          <w:rFonts w:hint="eastAsia" w:ascii="宋体" w:hAnsi="宋体"/>
          <w:sz w:val="24"/>
          <w:szCs w:val="24"/>
        </w:rPr>
        <w:t>榀；K1+49</w:t>
      </w:r>
      <w:r>
        <w:rPr>
          <w:rFonts w:ascii="宋体" w:hAnsi="宋体"/>
          <w:sz w:val="24"/>
          <w:szCs w:val="24"/>
        </w:rPr>
        <w:t>0</w:t>
      </w:r>
      <w:r>
        <w:rPr>
          <w:rFonts w:hint="eastAsia" w:ascii="宋体" w:hAnsi="宋体"/>
          <w:sz w:val="24"/>
          <w:szCs w:val="24"/>
        </w:rPr>
        <w:t>～K1+535段</w:t>
      </w:r>
      <w:r>
        <w:rPr>
          <w:rFonts w:ascii="宋体" w:hAnsi="宋体"/>
          <w:sz w:val="24"/>
          <w:szCs w:val="24"/>
        </w:rPr>
        <w:t>钢支撑</w:t>
      </w:r>
      <w:r>
        <w:rPr>
          <w:rFonts w:hint="eastAsia" w:ascii="宋体" w:hAnsi="宋体"/>
          <w:sz w:val="24"/>
          <w:szCs w:val="24"/>
        </w:rPr>
        <w:t>安装</w:t>
      </w:r>
      <w:r>
        <w:rPr>
          <w:rFonts w:ascii="宋体" w:hAnsi="宋体"/>
          <w:sz w:val="24"/>
          <w:szCs w:val="24"/>
        </w:rPr>
        <w:t>数</w:t>
      </w:r>
      <w:r>
        <w:rPr>
          <w:rFonts w:hint="eastAsia" w:ascii="宋体" w:hAnsi="宋体"/>
          <w:sz w:val="24"/>
          <w:szCs w:val="24"/>
        </w:rPr>
        <w:t>量及间距检测：设计间距60</w:t>
      </w:r>
      <w:r>
        <w:rPr>
          <w:rFonts w:ascii="宋体" w:hAnsi="宋体"/>
          <w:sz w:val="24"/>
          <w:szCs w:val="24"/>
        </w:rPr>
        <w:t>cm</w:t>
      </w:r>
      <w:r>
        <w:rPr>
          <w:rFonts w:hint="eastAsia" w:ascii="宋体" w:hAnsi="宋体"/>
          <w:sz w:val="24"/>
          <w:szCs w:val="24"/>
        </w:rPr>
        <w:t>，实测平均间距60</w:t>
      </w:r>
      <w:r>
        <w:rPr>
          <w:rFonts w:ascii="宋体" w:hAnsi="宋体"/>
          <w:sz w:val="24"/>
          <w:szCs w:val="24"/>
        </w:rPr>
        <w:t>cm</w:t>
      </w:r>
      <w:r>
        <w:rPr>
          <w:rFonts w:hint="eastAsia" w:ascii="宋体" w:hAnsi="宋体"/>
          <w:sz w:val="24"/>
          <w:szCs w:val="24"/>
        </w:rPr>
        <w:t>；设计榀数</w:t>
      </w:r>
      <w:r>
        <w:rPr>
          <w:rFonts w:ascii="宋体" w:hAnsi="宋体"/>
          <w:sz w:val="24"/>
          <w:szCs w:val="24"/>
        </w:rPr>
        <w:t>75</w:t>
      </w:r>
      <w:r>
        <w:rPr>
          <w:rFonts w:hint="eastAsia" w:ascii="宋体" w:hAnsi="宋体"/>
          <w:sz w:val="24"/>
          <w:szCs w:val="24"/>
        </w:rPr>
        <w:t>榀，实测榀数</w:t>
      </w:r>
      <w:r>
        <w:rPr>
          <w:rFonts w:ascii="宋体" w:hAnsi="宋体"/>
          <w:sz w:val="24"/>
          <w:szCs w:val="24"/>
        </w:rPr>
        <w:t>75</w:t>
      </w:r>
      <w:r>
        <w:rPr>
          <w:rFonts w:hint="eastAsia" w:ascii="宋体" w:hAnsi="宋体"/>
          <w:sz w:val="24"/>
          <w:szCs w:val="24"/>
        </w:rPr>
        <w:t>榀，检测结果满足设计和规范要求，评定为合格。</w:t>
      </w:r>
      <w:bookmarkEnd w:id="120"/>
    </w:p>
    <w:p>
      <w:pPr>
        <w:pStyle w:val="26"/>
        <w:jc w:val="left"/>
        <w:rPr>
          <w:rFonts w:hint="eastAsia" w:ascii="宋体" w:hAnsi="宋体"/>
          <w:sz w:val="30"/>
          <w:szCs w:val="30"/>
        </w:rPr>
      </w:pPr>
    </w:p>
    <w:p>
      <w:pPr>
        <w:pStyle w:val="26"/>
        <w:jc w:val="left"/>
        <w:rPr>
          <w:rFonts w:ascii="宋体" w:hAnsi="宋体"/>
          <w:sz w:val="30"/>
          <w:szCs w:val="30"/>
        </w:rPr>
      </w:pPr>
      <w:r>
        <w:rPr>
          <w:rFonts w:hint="eastAsia" w:ascii="黑体" w:hAnsi="黑体" w:eastAsia="黑体" w:cs="黑体"/>
          <w:sz w:val="30"/>
          <w:szCs w:val="30"/>
          <w:lang w:val="en-US" w:eastAsia="zh-CN"/>
        </w:rPr>
        <w:t>8</w:t>
      </w:r>
      <w:r>
        <w:rPr>
          <w:rFonts w:hint="eastAsia" w:ascii="黑体" w:hAnsi="黑体" w:eastAsia="黑体" w:cs="黑体"/>
          <w:sz w:val="30"/>
          <w:szCs w:val="30"/>
        </w:rPr>
        <w:t>、监测结果</w:t>
      </w:r>
      <w:bookmarkEnd w:id="61"/>
      <w:bookmarkEnd w:id="62"/>
    </w:p>
    <w:p>
      <w:pPr>
        <w:pStyle w:val="22"/>
        <w:jc w:val="left"/>
        <w:rPr>
          <w:rFonts w:hint="eastAsia" w:ascii="宋体" w:hAnsi="宋体"/>
          <w:sz w:val="28"/>
          <w:szCs w:val="28"/>
        </w:rPr>
      </w:pPr>
      <w:bookmarkStart w:id="121" w:name="_Toc463395586"/>
      <w:r>
        <w:rPr>
          <w:rFonts w:hint="eastAsia" w:ascii="宋体" w:hAnsi="宋体"/>
          <w:sz w:val="28"/>
          <w:szCs w:val="28"/>
          <w:lang w:val="en-US" w:eastAsia="zh-CN"/>
        </w:rPr>
        <w:t>8</w:t>
      </w:r>
      <w:r>
        <w:rPr>
          <w:rFonts w:hint="eastAsia" w:ascii="宋体" w:hAnsi="宋体"/>
          <w:sz w:val="28"/>
          <w:szCs w:val="28"/>
        </w:rPr>
        <w:t>.1必测项目监测结果</w:t>
      </w:r>
      <w:bookmarkEnd w:id="121"/>
    </w:p>
    <w:p>
      <w:pPr>
        <w:pStyle w:val="4"/>
        <w:rPr>
          <w:rFonts w:hint="eastAsia"/>
          <w:sz w:val="24"/>
          <w:szCs w:val="24"/>
        </w:rPr>
      </w:pPr>
      <w:bookmarkStart w:id="122" w:name="_Toc457031079"/>
      <w:bookmarkStart w:id="123" w:name="_Toc386206505"/>
      <w:bookmarkStart w:id="124" w:name="T0601_必测项目"/>
      <w:r>
        <w:rPr>
          <w:rFonts w:hint="eastAsia"/>
          <w:sz w:val="24"/>
          <w:szCs w:val="24"/>
          <w:lang w:val="en-US" w:eastAsia="zh-CN"/>
        </w:rPr>
        <w:t>8.</w:t>
      </w:r>
      <w:r>
        <w:rPr>
          <w:rFonts w:hint="eastAsia"/>
          <w:sz w:val="24"/>
          <w:szCs w:val="24"/>
        </w:rPr>
        <w:t>1.1洞内观察</w:t>
      </w:r>
      <w:bookmarkEnd w:id="122"/>
    </w:p>
    <w:bookmarkEnd w:id="123"/>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结合现场施工情况，本月老营特长隧道左幅ZK1+890～ZK1+960、右幅K1+870～K1+930段均未发现喷射混凝土开裂、脱落、掉块、渗水及其它特殊情况。</w:t>
      </w:r>
      <w:bookmarkEnd w:id="124"/>
    </w:p>
    <w:p>
      <w:pPr>
        <w:rPr>
          <w:rFonts w:hint="eastAsia"/>
        </w:rPr>
      </w:pPr>
    </w:p>
    <w:p>
      <w:pPr>
        <w:pStyle w:val="22"/>
        <w:jc w:val="left"/>
        <w:rPr>
          <w:rFonts w:hint="eastAsia" w:ascii="宋体" w:hAnsi="宋体"/>
          <w:sz w:val="28"/>
          <w:szCs w:val="28"/>
        </w:rPr>
      </w:pPr>
      <w:bookmarkStart w:id="125" w:name="_Toc463395587"/>
      <w:r>
        <w:rPr>
          <w:rFonts w:hint="eastAsia" w:ascii="宋体" w:hAnsi="宋体"/>
          <w:sz w:val="28"/>
          <w:szCs w:val="28"/>
          <w:lang w:val="en-US" w:eastAsia="zh-CN"/>
        </w:rPr>
        <w:t>8</w:t>
      </w:r>
      <w:r>
        <w:rPr>
          <w:rFonts w:hint="eastAsia" w:ascii="宋体" w:hAnsi="宋体"/>
          <w:sz w:val="28"/>
          <w:szCs w:val="28"/>
        </w:rPr>
        <w:t>.2选测项目监测结果</w:t>
      </w:r>
      <w:bookmarkEnd w:id="125"/>
    </w:p>
    <w:p>
      <w:pPr>
        <w:spacing w:line="360" w:lineRule="auto"/>
        <w:ind w:firstLine="480" w:firstLineChars="200"/>
        <w:rPr>
          <w:rFonts w:ascii="宋体" w:hAnsi="宋体"/>
          <w:sz w:val="24"/>
          <w:szCs w:val="16"/>
        </w:rPr>
      </w:pPr>
      <w:bookmarkStart w:id="126" w:name="T0602_描述"/>
      <w:r>
        <w:rPr>
          <w:rFonts w:hint="eastAsia" w:ascii="宋体" w:hAnsi="宋体"/>
          <w:sz w:val="24"/>
          <w:szCs w:val="16"/>
        </w:rPr>
        <w:t>为叙述方便，在以下报告中对围岩与初期支护间压力、锚杆轴力、围岩内部位移、钢支撑轴力、二次衬</w:t>
      </w:r>
      <w:r>
        <w:rPr>
          <w:rFonts w:hint="eastAsia" w:ascii="宋体" w:hAnsi="宋体"/>
          <w:color w:val="000000"/>
          <w:sz w:val="24"/>
        </w:rPr>
        <w:t>砌混凝土应</w:t>
      </w:r>
      <w:r>
        <w:rPr>
          <w:rFonts w:hint="eastAsia" w:ascii="宋体" w:hAnsi="宋体"/>
          <w:sz w:val="24"/>
          <w:szCs w:val="16"/>
        </w:rPr>
        <w:t>力数值的符号作了统一的规定：“+”表示围岩与初期支护受压，锚杆轴力受拉，围岩内部位移计受拉围岩向外位移，钢拱架钢筋受拉，</w:t>
      </w:r>
      <w:r>
        <w:rPr>
          <w:rFonts w:hint="eastAsia" w:ascii="宋体" w:hAnsi="宋体"/>
          <w:color w:val="000000"/>
          <w:sz w:val="24"/>
          <w:szCs w:val="16"/>
        </w:rPr>
        <w:t>二次衬砌混凝土应力受拉；“-</w:t>
      </w:r>
      <w:r>
        <w:rPr>
          <w:rFonts w:hint="eastAsia" w:ascii="宋体" w:hAnsi="宋体"/>
          <w:sz w:val="24"/>
          <w:szCs w:val="16"/>
        </w:rPr>
        <w:t>”则反之。</w:t>
      </w:r>
      <w:bookmarkEnd w:id="126"/>
    </w:p>
    <w:p>
      <w:pPr>
        <w:pStyle w:val="4"/>
        <w:rPr>
          <w:rFonts w:hint="eastAsia"/>
          <w:sz w:val="24"/>
          <w:szCs w:val="24"/>
        </w:rPr>
      </w:pPr>
      <w:bookmarkStart w:id="127" w:name="T0602_选测项目"/>
      <w:r>
        <w:rPr>
          <w:rFonts w:hint="eastAsia"/>
          <w:sz w:val="24"/>
          <w:szCs w:val="24"/>
          <w:lang w:val="en-US" w:eastAsia="zh-CN"/>
        </w:rPr>
        <w:t>8</w:t>
      </w:r>
      <w:r>
        <w:rPr>
          <w:rFonts w:hint="eastAsia"/>
          <w:sz w:val="24"/>
          <w:szCs w:val="24"/>
        </w:rPr>
        <w:t>.2.1隧道左幅监测成果及数据分析</w:t>
      </w:r>
    </w:p>
    <w:p>
      <w:pPr>
        <w:rPr>
          <w:rFonts w:hint="eastAsia"/>
          <w:sz w:val="24"/>
          <w:szCs w:val="24"/>
        </w:rPr>
      </w:pPr>
      <w:bookmarkStart w:id="128" w:name="_Toc463035111"/>
      <w:r>
        <w:rPr>
          <w:rFonts w:hint="eastAsia"/>
          <w:sz w:val="24"/>
          <w:szCs w:val="24"/>
        </w:rPr>
        <w:t>（1）钢支撑轴力</w:t>
      </w:r>
      <w:bookmarkEnd w:id="128"/>
    </w:p>
    <w:p>
      <w:pPr>
        <w:spacing w:line="360" w:lineRule="auto"/>
        <w:ind w:firstLine="496" w:firstLineChars="200"/>
        <w:rPr>
          <w:rFonts w:hint="eastAsia" w:ascii="宋体" w:hAnsi="宋体"/>
          <w:spacing w:val="4"/>
        </w:rPr>
      </w:pPr>
      <w:r>
        <w:rPr>
          <w:rFonts w:hint="eastAsia" w:ascii="宋体" w:hAnsi="宋体"/>
          <w:spacing w:val="4"/>
          <w:sz w:val="24"/>
        </w:rPr>
        <w:t>对监控量测所获得的轴力数据，归纳分析，</w:t>
      </w:r>
      <w:r>
        <w:rPr>
          <w:rFonts w:ascii="宋体" w:hAnsi="宋体"/>
          <w:color w:val="000000"/>
          <w:sz w:val="24"/>
        </w:rPr>
        <w:t>ZK1+700</w:t>
      </w:r>
      <w:r>
        <w:rPr>
          <w:rFonts w:hint="eastAsia" w:ascii="宋体" w:hAnsi="宋体"/>
          <w:spacing w:val="4"/>
          <w:sz w:val="24"/>
        </w:rPr>
        <w:t>初期支护中钢支撑目前最大受力数据见表29，时间曲线图见图39。</w:t>
      </w:r>
    </w:p>
    <w:bookmarkEnd w:id="127"/>
    <w:p>
      <w:pPr>
        <w:pStyle w:val="26"/>
        <w:jc w:val="left"/>
        <w:rPr>
          <w:rFonts w:ascii="宋体" w:hAnsi="宋体"/>
          <w:sz w:val="30"/>
          <w:szCs w:val="30"/>
        </w:rPr>
      </w:pPr>
    </w:p>
    <w:p>
      <w:pPr>
        <w:spacing w:line="360" w:lineRule="auto"/>
        <w:ind w:firstLine="480" w:firstLineChars="200"/>
        <w:rPr>
          <w:rFonts w:ascii="宋体" w:hAnsi="宋体"/>
          <w:kern w:val="0"/>
          <w:sz w:val="24"/>
          <w:szCs w:val="24"/>
        </w:rPr>
      </w:pPr>
      <w:bookmarkStart w:id="129" w:name="_Toc386206507"/>
    </w:p>
    <w:bookmarkEnd w:id="129"/>
    <w:p>
      <w:pPr>
        <w:pStyle w:val="26"/>
        <w:jc w:val="left"/>
        <w:rPr>
          <w:rFonts w:ascii="宋体" w:hAnsi="宋体"/>
          <w:sz w:val="24"/>
          <w:szCs w:val="24"/>
        </w:rPr>
      </w:pPr>
      <w:bookmarkStart w:id="130" w:name="_Toc305888106"/>
      <w:bookmarkStart w:id="131" w:name="_Toc463395350"/>
      <w:r>
        <w:rPr>
          <w:rFonts w:hint="eastAsia" w:ascii="黑体" w:hAnsi="黑体" w:eastAsia="黑体" w:cs="黑体"/>
          <w:sz w:val="30"/>
          <w:szCs w:val="30"/>
          <w:lang w:val="en-US" w:eastAsia="zh-CN"/>
        </w:rPr>
        <w:t>9</w:t>
      </w:r>
      <w:r>
        <w:rPr>
          <w:rFonts w:hint="eastAsia" w:ascii="黑体" w:hAnsi="黑体" w:eastAsia="黑体" w:cs="黑体"/>
          <w:sz w:val="30"/>
          <w:szCs w:val="30"/>
        </w:rPr>
        <w:t>、结论</w:t>
      </w:r>
      <w:bookmarkEnd w:id="130"/>
      <w:bookmarkEnd w:id="131"/>
    </w:p>
    <w:p>
      <w:pPr>
        <w:rPr>
          <w:sz w:val="24"/>
          <w:szCs w:val="24"/>
        </w:rPr>
      </w:pPr>
      <w:bookmarkStart w:id="132" w:name="T07_结论"/>
      <w:r>
        <w:rPr>
          <w:rFonts w:hint="eastAsia"/>
          <w:sz w:val="24"/>
          <w:szCs w:val="24"/>
        </w:rPr>
        <w:t>根据监控量测数据结果分析判断：</w:t>
      </w:r>
    </w:p>
    <w:p>
      <w:pPr>
        <w:spacing w:line="360" w:lineRule="auto"/>
        <w:ind w:firstLine="573"/>
        <w:rPr>
          <w:sz w:val="24"/>
          <w:szCs w:val="24"/>
        </w:rPr>
      </w:pPr>
      <w:r>
        <w:rPr>
          <w:rFonts w:hint="eastAsia"/>
          <w:sz w:val="24"/>
          <w:szCs w:val="24"/>
        </w:rPr>
        <w:t>1</w:t>
      </w:r>
      <w:r>
        <w:rPr>
          <w:sz w:val="24"/>
          <w:szCs w:val="24"/>
        </w:rPr>
        <w:t>)</w:t>
      </w:r>
      <w:r>
        <w:rPr>
          <w:rFonts w:hint="eastAsia"/>
          <w:sz w:val="24"/>
          <w:szCs w:val="24"/>
        </w:rPr>
        <w:t>老营特长隧道左幅进口，ZK1+558～ZK1+594段各监测断面变形速度及累计变形值较小，累计</w:t>
      </w:r>
      <w:r>
        <w:rPr>
          <w:sz w:val="24"/>
          <w:szCs w:val="24"/>
        </w:rPr>
        <w:t>变形值</w:t>
      </w:r>
      <w:r>
        <w:rPr>
          <w:rFonts w:hint="eastAsia"/>
          <w:sz w:val="24"/>
          <w:szCs w:val="24"/>
        </w:rPr>
        <w:t>U0＜Un／3，各断面已基本稳定，</w:t>
      </w:r>
      <w:r>
        <w:rPr>
          <w:sz w:val="24"/>
          <w:szCs w:val="24"/>
        </w:rPr>
        <w:t>可</w:t>
      </w:r>
      <w:r>
        <w:rPr>
          <w:rFonts w:hint="eastAsia"/>
          <w:sz w:val="24"/>
          <w:szCs w:val="24"/>
        </w:rPr>
        <w:t>进行</w:t>
      </w:r>
      <w:r>
        <w:rPr>
          <w:sz w:val="24"/>
          <w:szCs w:val="24"/>
        </w:rPr>
        <w:t>下</w:t>
      </w:r>
      <w:r>
        <w:rPr>
          <w:rFonts w:hint="eastAsia"/>
          <w:sz w:val="24"/>
          <w:szCs w:val="24"/>
        </w:rPr>
        <w:t>道</w:t>
      </w:r>
      <w:r>
        <w:rPr>
          <w:sz w:val="24"/>
          <w:szCs w:val="24"/>
        </w:rPr>
        <w:t>工序施工</w:t>
      </w:r>
      <w:r>
        <w:rPr>
          <w:rFonts w:hint="eastAsia"/>
          <w:sz w:val="24"/>
          <w:szCs w:val="24"/>
        </w:rPr>
        <w:t>；ZK1+610、ZK1+623两个监测断面变形速度及累计变形值较小，累计</w:t>
      </w:r>
      <w:r>
        <w:rPr>
          <w:sz w:val="24"/>
          <w:szCs w:val="24"/>
        </w:rPr>
        <w:t>变形值</w:t>
      </w:r>
      <w:r>
        <w:rPr>
          <w:rFonts w:hint="eastAsia"/>
          <w:sz w:val="24"/>
          <w:szCs w:val="24"/>
        </w:rPr>
        <w:t>U0＜Un／3，由于时态</w:t>
      </w:r>
      <w:r>
        <w:rPr>
          <w:sz w:val="24"/>
          <w:szCs w:val="24"/>
        </w:rPr>
        <w:t>曲线呈缓慢上升趋势，需继续</w:t>
      </w:r>
      <w:r>
        <w:rPr>
          <w:rFonts w:hint="eastAsia"/>
          <w:sz w:val="24"/>
          <w:szCs w:val="24"/>
        </w:rPr>
        <w:t>监测</w:t>
      </w:r>
      <w:r>
        <w:rPr>
          <w:sz w:val="24"/>
          <w:szCs w:val="24"/>
        </w:rPr>
        <w:t>。</w:t>
      </w:r>
    </w:p>
    <w:p>
      <w:pPr>
        <w:spacing w:line="360" w:lineRule="auto"/>
        <w:ind w:firstLine="573"/>
        <w:rPr>
          <w:sz w:val="24"/>
          <w:szCs w:val="24"/>
        </w:rPr>
      </w:pPr>
      <w:r>
        <w:rPr>
          <w:rFonts w:hint="eastAsia"/>
          <w:sz w:val="24"/>
          <w:szCs w:val="24"/>
        </w:rPr>
        <w:t>2</w:t>
      </w:r>
      <w:r>
        <w:rPr>
          <w:sz w:val="24"/>
          <w:szCs w:val="24"/>
        </w:rPr>
        <w:t>)</w:t>
      </w:r>
      <w:r>
        <w:rPr>
          <w:rFonts w:hint="eastAsia"/>
          <w:sz w:val="24"/>
          <w:szCs w:val="24"/>
        </w:rPr>
        <w:t>老营特长隧道右幅进口, K1+466～K1+</w:t>
      </w:r>
      <w:bookmarkStart w:id="133" w:name="_Toc305888107"/>
      <w:r>
        <w:rPr>
          <w:rFonts w:hint="eastAsia"/>
          <w:sz w:val="24"/>
          <w:szCs w:val="24"/>
        </w:rPr>
        <w:t>540段各监测断面变形速度及累计变形值较小，累计</w:t>
      </w:r>
      <w:r>
        <w:rPr>
          <w:sz w:val="24"/>
          <w:szCs w:val="24"/>
        </w:rPr>
        <w:t>变形值</w:t>
      </w:r>
      <w:r>
        <w:rPr>
          <w:rFonts w:hint="eastAsia"/>
          <w:sz w:val="24"/>
          <w:szCs w:val="24"/>
        </w:rPr>
        <w:t>U0＜Un／3，各断面已基本稳定，</w:t>
      </w:r>
      <w:r>
        <w:rPr>
          <w:sz w:val="24"/>
          <w:szCs w:val="24"/>
        </w:rPr>
        <w:t>可下</w:t>
      </w:r>
      <w:r>
        <w:rPr>
          <w:rFonts w:hint="eastAsia"/>
          <w:sz w:val="24"/>
          <w:szCs w:val="24"/>
        </w:rPr>
        <w:t>道</w:t>
      </w:r>
      <w:r>
        <w:rPr>
          <w:sz w:val="24"/>
          <w:szCs w:val="24"/>
        </w:rPr>
        <w:t>工序施工</w:t>
      </w:r>
      <w:r>
        <w:rPr>
          <w:rFonts w:hint="eastAsia"/>
          <w:sz w:val="24"/>
          <w:szCs w:val="24"/>
        </w:rPr>
        <w:t>； K1+556监测断面变形速度及累计变形值较小，累计</w:t>
      </w:r>
      <w:r>
        <w:rPr>
          <w:sz w:val="24"/>
          <w:szCs w:val="24"/>
        </w:rPr>
        <w:t>变形值</w:t>
      </w:r>
      <w:r>
        <w:rPr>
          <w:rFonts w:hint="eastAsia"/>
          <w:sz w:val="24"/>
          <w:szCs w:val="24"/>
        </w:rPr>
        <w:t>U0＜Un／3，由于时态</w:t>
      </w:r>
      <w:r>
        <w:rPr>
          <w:sz w:val="24"/>
          <w:szCs w:val="24"/>
        </w:rPr>
        <w:t>曲线呈缓慢上升趋势，需继续</w:t>
      </w:r>
      <w:r>
        <w:rPr>
          <w:rFonts w:hint="eastAsia"/>
          <w:sz w:val="24"/>
          <w:szCs w:val="24"/>
        </w:rPr>
        <w:t>监测</w:t>
      </w:r>
      <w:r>
        <w:rPr>
          <w:sz w:val="24"/>
          <w:szCs w:val="24"/>
        </w:rPr>
        <w:t>。</w:t>
      </w:r>
    </w:p>
    <w:p>
      <w:pPr>
        <w:spacing w:line="360" w:lineRule="auto"/>
        <w:ind w:firstLine="573"/>
        <w:rPr>
          <w:rFonts w:ascii="宋体" w:hAnsi="宋体"/>
          <w:kern w:val="0"/>
          <w:sz w:val="24"/>
          <w:szCs w:val="24"/>
        </w:rPr>
      </w:pPr>
      <w:r>
        <w:rPr>
          <w:rFonts w:hint="eastAsia"/>
          <w:sz w:val="24"/>
          <w:szCs w:val="24"/>
        </w:rPr>
        <w:t>3</w:t>
      </w:r>
      <w:r>
        <w:rPr>
          <w:sz w:val="24"/>
          <w:szCs w:val="24"/>
        </w:rPr>
        <w:t>)</w:t>
      </w:r>
      <w:r>
        <w:rPr>
          <w:rFonts w:hint="eastAsia"/>
          <w:sz w:val="24"/>
          <w:szCs w:val="24"/>
        </w:rPr>
        <w:t>老营特长隧道左幅进口地表下沉Z</w:t>
      </w:r>
      <w:r>
        <w:rPr>
          <w:rFonts w:hint="eastAsia" w:ascii="宋体" w:hAnsi="宋体"/>
          <w:kern w:val="0"/>
          <w:sz w:val="24"/>
          <w:szCs w:val="24"/>
        </w:rPr>
        <w:t>K1+550各监测点</w:t>
      </w:r>
      <w:r>
        <w:rPr>
          <w:rFonts w:hint="eastAsia" w:ascii="宋体" w:hAnsi="宋体"/>
          <w:bCs/>
          <w:sz w:val="24"/>
          <w:szCs w:val="24"/>
        </w:rPr>
        <w:t>变形速度及累计变形值</w:t>
      </w:r>
      <w:r>
        <w:rPr>
          <w:rFonts w:hint="eastAsia" w:ascii="宋体" w:hAnsi="宋体"/>
          <w:kern w:val="0"/>
          <w:sz w:val="24"/>
          <w:szCs w:val="24"/>
        </w:rPr>
        <w:t>变化较小，各测点已趋于稳定。</w:t>
      </w:r>
    </w:p>
    <w:p>
      <w:pPr>
        <w:spacing w:line="360" w:lineRule="auto"/>
        <w:ind w:firstLine="573"/>
        <w:rPr>
          <w:rFonts w:ascii="宋体" w:hAnsi="宋体"/>
          <w:kern w:val="0"/>
          <w:sz w:val="24"/>
          <w:szCs w:val="24"/>
        </w:rPr>
      </w:pPr>
      <w:r>
        <w:rPr>
          <w:rFonts w:hint="eastAsia" w:ascii="宋体" w:hAnsi="宋体"/>
          <w:kern w:val="0"/>
          <w:sz w:val="24"/>
          <w:szCs w:val="24"/>
        </w:rPr>
        <w:t>4</w:t>
      </w:r>
      <w:r>
        <w:rPr>
          <w:rFonts w:ascii="宋体" w:hAnsi="宋体"/>
          <w:kern w:val="0"/>
          <w:sz w:val="24"/>
          <w:szCs w:val="24"/>
        </w:rPr>
        <w:t>)</w:t>
      </w:r>
      <w:r>
        <w:rPr>
          <w:rFonts w:hint="eastAsia"/>
          <w:sz w:val="24"/>
          <w:szCs w:val="24"/>
        </w:rPr>
        <w:t xml:space="preserve"> 老营特长隧道右幅进口地表下沉</w:t>
      </w:r>
      <w:r>
        <w:rPr>
          <w:rFonts w:hint="eastAsia" w:ascii="宋体" w:hAnsi="宋体"/>
          <w:kern w:val="0"/>
          <w:sz w:val="24"/>
          <w:szCs w:val="24"/>
        </w:rPr>
        <w:t>K1+470各监测点</w:t>
      </w:r>
      <w:r>
        <w:rPr>
          <w:rFonts w:hint="eastAsia" w:ascii="宋体" w:hAnsi="宋体"/>
          <w:bCs/>
          <w:sz w:val="24"/>
          <w:szCs w:val="24"/>
        </w:rPr>
        <w:t>变形速度及累计变形值</w:t>
      </w:r>
      <w:r>
        <w:rPr>
          <w:rFonts w:hint="eastAsia" w:ascii="宋体" w:hAnsi="宋体"/>
          <w:kern w:val="0"/>
          <w:sz w:val="24"/>
          <w:szCs w:val="24"/>
        </w:rPr>
        <w:t>变化较小，各测点已趋于稳定。</w:t>
      </w:r>
    </w:p>
    <w:bookmarkEnd w:id="132"/>
    <w:p>
      <w:pPr>
        <w:pStyle w:val="26"/>
        <w:jc w:val="left"/>
        <w:rPr>
          <w:rFonts w:ascii="宋体" w:hAnsi="宋体"/>
          <w:sz w:val="24"/>
          <w:szCs w:val="24"/>
        </w:rPr>
      </w:pPr>
    </w:p>
    <w:p>
      <w:pPr>
        <w:pStyle w:val="26"/>
        <w:jc w:val="left"/>
        <w:rPr>
          <w:rFonts w:ascii="宋体" w:hAnsi="宋体"/>
          <w:sz w:val="24"/>
          <w:szCs w:val="24"/>
        </w:rPr>
      </w:pPr>
    </w:p>
    <w:p>
      <w:pPr>
        <w:pStyle w:val="26"/>
        <w:jc w:val="left"/>
        <w:rPr>
          <w:rFonts w:ascii="宋体" w:hAnsi="宋体"/>
          <w:sz w:val="24"/>
          <w:szCs w:val="24"/>
        </w:rPr>
      </w:pPr>
      <w:bookmarkStart w:id="134" w:name="_Toc463395351"/>
      <w:r>
        <w:rPr>
          <w:rFonts w:hint="eastAsia" w:ascii="黑体" w:hAnsi="黑体" w:eastAsia="黑体" w:cs="黑体"/>
          <w:sz w:val="32"/>
          <w:szCs w:val="32"/>
          <w:lang w:val="en-US" w:eastAsia="zh-CN"/>
        </w:rPr>
        <w:t>10</w:t>
      </w:r>
      <w:r>
        <w:rPr>
          <w:rFonts w:hint="eastAsia" w:ascii="黑体" w:hAnsi="黑体" w:eastAsia="黑体" w:cs="黑体"/>
          <w:sz w:val="32"/>
          <w:szCs w:val="32"/>
        </w:rPr>
        <w:t>、建议</w:t>
      </w:r>
      <w:bookmarkEnd w:id="133"/>
      <w:bookmarkEnd w:id="134"/>
    </w:p>
    <w:p>
      <w:pPr>
        <w:spacing w:line="360" w:lineRule="auto"/>
        <w:ind w:firstLine="480" w:firstLineChars="200"/>
        <w:rPr>
          <w:rFonts w:ascii="宋体" w:hAnsi="宋体"/>
          <w:sz w:val="24"/>
        </w:rPr>
      </w:pPr>
      <w:bookmarkStart w:id="135" w:name="T08_建议"/>
      <w:r>
        <w:rPr>
          <w:rFonts w:hint="eastAsia" w:ascii="宋体" w:hAnsi="宋体"/>
          <w:sz w:val="24"/>
        </w:rPr>
        <w:t>1</w:t>
      </w:r>
      <w:r>
        <w:rPr>
          <w:rFonts w:ascii="宋体" w:hAnsi="宋体"/>
          <w:sz w:val="24"/>
        </w:rPr>
        <w:t>)</w:t>
      </w:r>
      <w:r>
        <w:rPr>
          <w:rFonts w:hint="eastAsia" w:ascii="宋体" w:hAnsi="宋体"/>
          <w:sz w:val="24"/>
        </w:rPr>
        <w:t>建议</w:t>
      </w:r>
      <w:r>
        <w:rPr>
          <w:rFonts w:ascii="宋体" w:hAnsi="宋体"/>
          <w:sz w:val="24"/>
        </w:rPr>
        <w:t>施工时采用“短进尺、弱爆破、</w:t>
      </w:r>
      <w:r>
        <w:rPr>
          <w:rFonts w:hint="eastAsia" w:ascii="宋体" w:hAnsi="宋体"/>
          <w:sz w:val="24"/>
        </w:rPr>
        <w:t>及时支护</w:t>
      </w:r>
      <w:r>
        <w:rPr>
          <w:rFonts w:ascii="宋体" w:hAnsi="宋体"/>
          <w:sz w:val="24"/>
        </w:rPr>
        <w:t>、勤量测、快循环”的施工原则，严格按照设计要求及施工规范施工</w:t>
      </w:r>
      <w:r>
        <w:rPr>
          <w:rFonts w:hint="eastAsia" w:ascii="宋体" w:hAnsi="宋体"/>
          <w:sz w:val="24"/>
        </w:rPr>
        <w:t>，</w:t>
      </w:r>
      <w:r>
        <w:rPr>
          <w:rFonts w:ascii="宋体" w:hAnsi="宋体"/>
          <w:sz w:val="24"/>
        </w:rPr>
        <w:t>以确保隧道施工安全</w:t>
      </w:r>
      <w:r>
        <w:rPr>
          <w:rFonts w:hint="eastAsia" w:ascii="宋体" w:hAnsi="宋体"/>
          <w:sz w:val="24"/>
        </w:rPr>
        <w:t>；</w:t>
      </w:r>
    </w:p>
    <w:p>
      <w:pPr>
        <w:spacing w:line="360" w:lineRule="auto"/>
        <w:ind w:firstLine="480" w:firstLineChars="200"/>
        <w:rPr>
          <w:rFonts w:ascii="宋体" w:hAnsi="宋体"/>
          <w:sz w:val="24"/>
        </w:rPr>
      </w:pPr>
      <w:r>
        <w:rPr>
          <w:rFonts w:ascii="宋体" w:hAnsi="宋体"/>
          <w:sz w:val="24"/>
        </w:rPr>
        <w:t>2)</w:t>
      </w:r>
      <w:r>
        <w:rPr>
          <w:rFonts w:hint="eastAsia" w:ascii="宋体" w:hAnsi="宋体"/>
          <w:sz w:val="24"/>
        </w:rPr>
        <w:t>严格控制超前导管注浆质量，做到各施工工序衔接及时，严格控制系统锚杆及锁脚锚杆施工质量；</w:t>
      </w:r>
    </w:p>
    <w:p>
      <w:pPr>
        <w:pStyle w:val="85"/>
        <w:ind w:firstLine="480"/>
        <w:rPr>
          <w:rFonts w:ascii="宋体" w:hAnsi="宋体"/>
          <w:szCs w:val="24"/>
        </w:rPr>
      </w:pPr>
      <w:r>
        <w:rPr>
          <w:rFonts w:hint="eastAsia" w:ascii="宋体" w:hAnsi="宋体"/>
        </w:rPr>
        <w:t>3</w:t>
      </w:r>
      <w:r>
        <w:rPr>
          <w:rFonts w:ascii="宋体" w:hAnsi="宋体"/>
        </w:rPr>
        <w:t>)</w:t>
      </w:r>
      <w:r>
        <w:rPr>
          <w:rFonts w:hint="eastAsia" w:ascii="宋体" w:hAnsi="宋体"/>
          <w:szCs w:val="24"/>
        </w:rPr>
        <w:t xml:space="preserve"> 施工过程中注意对监控测点的保护，确保监控量测数据的延续性，保证测量结果的有效性。</w:t>
      </w:r>
    </w:p>
    <w:bookmarkEnd w:id="135"/>
    <w:p>
      <w:pPr>
        <w:pStyle w:val="85"/>
        <w:ind w:firstLine="480"/>
        <w:rPr>
          <w:rFonts w:ascii="宋体" w:hAnsi="宋体"/>
        </w:rPr>
      </w:pPr>
    </w:p>
    <w:p>
      <w:pPr>
        <w:spacing w:line="360" w:lineRule="auto"/>
        <w:ind w:firstLine="573"/>
        <w:rPr>
          <w:rFonts w:ascii="宋体" w:hAnsi="宋体"/>
          <w:sz w:val="24"/>
        </w:rPr>
      </w:pPr>
    </w:p>
    <w:p>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G Times">
    <w:altName w:val="Times New Roman"/>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ypoUpright BT">
    <w:panose1 w:val="03020702030807050705"/>
    <w:charset w:val="00"/>
    <w:family w:val="auto"/>
    <w:pitch w:val="default"/>
    <w:sig w:usb0="800000AF" w:usb1="1000204A" w:usb2="00000000" w:usb3="00000000" w:csb0="00000011"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wis721 WGL4 BT">
    <w:panose1 w:val="020B0504020202020204"/>
    <w:charset w:val="00"/>
    <w:family w:val="auto"/>
    <w:pitch w:val="default"/>
    <w:sig w:usb0="00000287" w:usb1="00000000" w:usb2="00000000" w:usb3="00000000" w:csb0="4000009F" w:csb1="DFD70000"/>
  </w:font>
  <w:font w:name="黑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DFGothic-EB">
    <w:panose1 w:val="02010609010101010101"/>
    <w:charset w:val="80"/>
    <w:family w:val="auto"/>
    <w:pitch w:val="default"/>
    <w:sig w:usb0="00000001" w:usb1="08070000" w:usb2="00000010" w:usb3="00000000" w:csb0="00020000" w:csb1="00000000"/>
  </w:font>
  <w:font w:name="DFMincho-SU">
    <w:panose1 w:val="02010609010101010101"/>
    <w:charset w:val="80"/>
    <w:family w:val="auto"/>
    <w:pitch w:val="default"/>
    <w:sig w:usb0="00000001" w:usb1="08070000" w:usb2="00000010" w:usb3="00000000" w:csb0="00020000" w:csb1="00000000"/>
  </w:font>
  <w:font w:name="Cambria Math">
    <w:panose1 w:val="02040503050406030204"/>
    <w:charset w:val="00"/>
    <w:family w:val="auto"/>
    <w:pitch w:val="default"/>
    <w:sig w:usb0="E00002FF" w:usb1="420024FF" w:usb2="00000000" w:usb3="00000000" w:csb0="2000019F" w:csb1="00000000"/>
  </w:font>
  <w:font w:name="Bodoni Bk BT">
    <w:panose1 w:val="02070603070706020303"/>
    <w:charset w:val="00"/>
    <w:family w:val="auto"/>
    <w:pitch w:val="default"/>
    <w:sig w:usb0="800000AF" w:usb1="1000204A" w:usb2="00000000" w:usb3="00000000" w:csb0="00000011" w:csb1="00000000"/>
  </w:font>
  <w:font w:name="Bodoni Bd BT">
    <w:panose1 w:val="02070803080706020303"/>
    <w:charset w:val="00"/>
    <w:family w:val="auto"/>
    <w:pitch w:val="default"/>
    <w:sig w:usb0="800000AF" w:usb1="1000204A" w:usb2="00000000" w:usb3="00000000" w:csb0="00000011" w:csb1="00000000"/>
  </w:font>
  <w:font w:name="Arvo">
    <w:panose1 w:val="02000000000000000000"/>
    <w:charset w:val="00"/>
    <w:family w:val="auto"/>
    <w:pitch w:val="default"/>
    <w:sig w:usb0="800000A7" w:usb1="00000041" w:usb2="00000000" w:usb3="00000000" w:csb0="20000111" w:csb1="4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ascii="宋体" w:hAnsi="宋体"/>
      </w:rPr>
      <w:t>第</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16</w:t>
    </w:r>
    <w:r>
      <w:rPr>
        <w:rFonts w:ascii="宋体" w:hAnsi="宋体"/>
      </w:rPr>
      <w:fldChar w:fldCharType="end"/>
    </w:r>
    <w:r>
      <w:rPr>
        <w:rFonts w:hint="eastAsia" w:ascii="宋体" w:hAnsi="宋体"/>
      </w:rPr>
      <w:t>页</w:t>
    </w:r>
    <w:r>
      <w:rPr>
        <w:rFonts w:ascii="宋体" w:hAnsi="宋体"/>
      </w:rPr>
      <w:t xml:space="preserve"> </w:t>
    </w:r>
    <w:r>
      <w:rPr>
        <w:rFonts w:hint="eastAsia" w:ascii="宋体" w:hAnsi="宋体"/>
      </w:rPr>
      <w:t>共</w:t>
    </w:r>
    <w:bookmarkStart w:id="137" w:name="totalPage"/>
    <w:r>
      <w:rPr>
        <w:rFonts w:hint="eastAsia" w:ascii="宋体" w:hAnsi="宋体"/>
      </w:rPr>
      <w:t>29</w:t>
    </w:r>
    <w:bookmarkEnd w:id="137"/>
    <w:r>
      <w:rPr>
        <w:rFonts w:hint="eastAsia" w:ascii="宋体" w:hAnsi="宋体"/>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pacing w:line="288" w:lineRule="auto"/>
    </w:pPr>
    <w:bookmarkStart w:id="136" w:name="headerText"/>
    <w:r>
      <w:rPr>
        <w:rFonts w:hint="eastAsia"/>
        <w:sz w:val="18"/>
        <w:szCs w:val="18"/>
      </w:rPr>
      <w:t>云南保山至泸水高速公路老营特长隧道进口监控量测报告     报告编号：GJJCZX</w:t>
    </w:r>
    <w:r>
      <w:rPr>
        <w:sz w:val="18"/>
        <w:szCs w:val="18"/>
      </w:rPr>
      <w:t>-</w:t>
    </w:r>
    <w:r>
      <w:rPr>
        <w:rFonts w:hint="eastAsia"/>
        <w:sz w:val="18"/>
        <w:szCs w:val="18"/>
      </w:rPr>
      <w:t>BLGS</w:t>
    </w:r>
    <w:r>
      <w:rPr>
        <w:sz w:val="18"/>
        <w:szCs w:val="18"/>
      </w:rPr>
      <w:t>-</w:t>
    </w:r>
    <w:r>
      <w:rPr>
        <w:rFonts w:hint="eastAsia"/>
        <w:sz w:val="18"/>
        <w:szCs w:val="18"/>
      </w:rPr>
      <w:t>LYJK</w:t>
    </w:r>
    <w:r>
      <w:rPr>
        <w:sz w:val="18"/>
        <w:szCs w:val="18"/>
      </w:rPr>
      <w:t>LC</w:t>
    </w:r>
    <w:r>
      <w:rPr>
        <w:rFonts w:hint="eastAsia"/>
        <w:sz w:val="18"/>
        <w:szCs w:val="18"/>
      </w:rPr>
      <w:t>-</w:t>
    </w:r>
    <w:r>
      <w:rPr>
        <w:sz w:val="18"/>
        <w:szCs w:val="18"/>
      </w:rPr>
      <w:t>JK</w:t>
    </w:r>
    <w:r>
      <w:rPr>
        <w:rFonts w:hint="eastAsia"/>
        <w:sz w:val="18"/>
        <w:szCs w:val="18"/>
      </w:rPr>
      <w:t>-</w:t>
    </w:r>
    <w:r>
      <w:rPr>
        <w:sz w:val="18"/>
        <w:szCs w:val="18"/>
      </w:rPr>
      <w:t>0</w:t>
    </w:r>
    <w:r>
      <w:rPr>
        <w:rFonts w:hint="eastAsia"/>
        <w:sz w:val="18"/>
        <w:szCs w:val="18"/>
      </w:rPr>
      <w:t>01</w:t>
    </w:r>
    <w:bookmarkEnd w:id="13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170534">
    <w:nsid w:val="5A035FA6"/>
    <w:multiLevelType w:val="multilevel"/>
    <w:tmpl w:val="5A035FA6"/>
    <w:lvl w:ilvl="0" w:tentative="1">
      <w:start w:val="1"/>
      <w:numFmt w:val="decimal"/>
      <w:pStyle w:val="80"/>
      <w:lvlText w:val="%1."/>
      <w:lvlJc w:val="left"/>
      <w:pPr>
        <w:ind w:left="1680" w:hanging="420"/>
      </w:pPr>
      <w:rPr>
        <w:rFonts w:cs="Times New Roman"/>
      </w:rPr>
    </w:lvl>
    <w:lvl w:ilvl="1" w:tentative="1">
      <w:start w:val="1"/>
      <w:numFmt w:val="lowerLetter"/>
      <w:lvlText w:val="%2)"/>
      <w:lvlJc w:val="left"/>
      <w:pPr>
        <w:ind w:left="2100" w:hanging="420"/>
      </w:pPr>
      <w:rPr>
        <w:rFonts w:cs="Times New Roman"/>
      </w:rPr>
    </w:lvl>
    <w:lvl w:ilvl="2" w:tentative="1">
      <w:start w:val="1"/>
      <w:numFmt w:val="lowerRoman"/>
      <w:lvlText w:val="%3."/>
      <w:lvlJc w:val="right"/>
      <w:pPr>
        <w:ind w:left="2520" w:hanging="420"/>
      </w:pPr>
      <w:rPr>
        <w:rFonts w:cs="Times New Roman"/>
      </w:rPr>
    </w:lvl>
    <w:lvl w:ilvl="3" w:tentative="1">
      <w:start w:val="1"/>
      <w:numFmt w:val="decimal"/>
      <w:lvlText w:val="%4."/>
      <w:lvlJc w:val="left"/>
      <w:pPr>
        <w:ind w:left="2940" w:hanging="420"/>
      </w:pPr>
      <w:rPr>
        <w:rFonts w:cs="Times New Roman"/>
      </w:rPr>
    </w:lvl>
    <w:lvl w:ilvl="4" w:tentative="1">
      <w:start w:val="1"/>
      <w:numFmt w:val="lowerLetter"/>
      <w:lvlText w:val="%5)"/>
      <w:lvlJc w:val="left"/>
      <w:pPr>
        <w:ind w:left="3360" w:hanging="420"/>
      </w:pPr>
      <w:rPr>
        <w:rFonts w:cs="Times New Roman"/>
      </w:rPr>
    </w:lvl>
    <w:lvl w:ilvl="5" w:tentative="1">
      <w:start w:val="1"/>
      <w:numFmt w:val="lowerRoman"/>
      <w:lvlText w:val="%6."/>
      <w:lvlJc w:val="right"/>
      <w:pPr>
        <w:ind w:left="3780" w:hanging="420"/>
      </w:pPr>
      <w:rPr>
        <w:rFonts w:cs="Times New Roman"/>
      </w:rPr>
    </w:lvl>
    <w:lvl w:ilvl="6" w:tentative="1">
      <w:start w:val="1"/>
      <w:numFmt w:val="decimal"/>
      <w:lvlText w:val="%7."/>
      <w:lvlJc w:val="left"/>
      <w:pPr>
        <w:ind w:left="4200" w:hanging="420"/>
      </w:pPr>
      <w:rPr>
        <w:rFonts w:cs="Times New Roman"/>
      </w:rPr>
    </w:lvl>
    <w:lvl w:ilvl="7" w:tentative="1">
      <w:start w:val="1"/>
      <w:numFmt w:val="lowerLetter"/>
      <w:lvlText w:val="%8)"/>
      <w:lvlJc w:val="left"/>
      <w:pPr>
        <w:ind w:left="4620" w:hanging="420"/>
      </w:pPr>
      <w:rPr>
        <w:rFonts w:cs="Times New Roman"/>
      </w:rPr>
    </w:lvl>
    <w:lvl w:ilvl="8" w:tentative="1">
      <w:start w:val="1"/>
      <w:numFmt w:val="lowerRoman"/>
      <w:lvlText w:val="%9."/>
      <w:lvlJc w:val="right"/>
      <w:pPr>
        <w:ind w:left="5040" w:hanging="420"/>
      </w:pPr>
      <w:rPr>
        <w:rFonts w:cs="Times New Roman"/>
      </w:rPr>
    </w:lvl>
  </w:abstractNum>
  <w:num w:numId="1">
    <w:abstractNumId w:val="15101705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2B19"/>
    <w:rsid w:val="00095374"/>
    <w:rsid w:val="00096D6D"/>
    <w:rsid w:val="00121631"/>
    <w:rsid w:val="001235E2"/>
    <w:rsid w:val="00155F3A"/>
    <w:rsid w:val="00244239"/>
    <w:rsid w:val="00264FB7"/>
    <w:rsid w:val="002703AF"/>
    <w:rsid w:val="002F7A23"/>
    <w:rsid w:val="00367D71"/>
    <w:rsid w:val="00377DFB"/>
    <w:rsid w:val="003A435F"/>
    <w:rsid w:val="003D1C96"/>
    <w:rsid w:val="00403313"/>
    <w:rsid w:val="00433C92"/>
    <w:rsid w:val="00482B19"/>
    <w:rsid w:val="00497D69"/>
    <w:rsid w:val="00575F56"/>
    <w:rsid w:val="0058036C"/>
    <w:rsid w:val="005948CE"/>
    <w:rsid w:val="005D4B8F"/>
    <w:rsid w:val="006E1189"/>
    <w:rsid w:val="006E14E1"/>
    <w:rsid w:val="0071608C"/>
    <w:rsid w:val="00745632"/>
    <w:rsid w:val="0078707A"/>
    <w:rsid w:val="007B7C18"/>
    <w:rsid w:val="00983D80"/>
    <w:rsid w:val="009B344D"/>
    <w:rsid w:val="009B79C9"/>
    <w:rsid w:val="00A117D5"/>
    <w:rsid w:val="00AB6B09"/>
    <w:rsid w:val="00AE3498"/>
    <w:rsid w:val="00AE3A5C"/>
    <w:rsid w:val="00B27A3D"/>
    <w:rsid w:val="00B4060A"/>
    <w:rsid w:val="00BF582E"/>
    <w:rsid w:val="00C212B3"/>
    <w:rsid w:val="00C81AF6"/>
    <w:rsid w:val="00D4071A"/>
    <w:rsid w:val="00D44950"/>
    <w:rsid w:val="00DF6BFF"/>
    <w:rsid w:val="00E430DA"/>
    <w:rsid w:val="00FC21C5"/>
    <w:rsid w:val="01D02EFC"/>
    <w:rsid w:val="02CC06A1"/>
    <w:rsid w:val="051C4995"/>
    <w:rsid w:val="09F47D4D"/>
    <w:rsid w:val="0C4A7298"/>
    <w:rsid w:val="0D1C065F"/>
    <w:rsid w:val="0D6870DD"/>
    <w:rsid w:val="11E63BA1"/>
    <w:rsid w:val="174D6B54"/>
    <w:rsid w:val="18245929"/>
    <w:rsid w:val="1C6B7C9E"/>
    <w:rsid w:val="1DF452E7"/>
    <w:rsid w:val="224322E0"/>
    <w:rsid w:val="2657198D"/>
    <w:rsid w:val="2AFC0511"/>
    <w:rsid w:val="2B782F1C"/>
    <w:rsid w:val="2DA54FD3"/>
    <w:rsid w:val="37272244"/>
    <w:rsid w:val="375C156E"/>
    <w:rsid w:val="397D76D7"/>
    <w:rsid w:val="46237EC5"/>
    <w:rsid w:val="47532AC9"/>
    <w:rsid w:val="4D232C7F"/>
    <w:rsid w:val="52CF7D29"/>
    <w:rsid w:val="530D55D4"/>
    <w:rsid w:val="61B1367C"/>
    <w:rsid w:val="638054E4"/>
    <w:rsid w:val="68040DDC"/>
    <w:rsid w:val="6F0B099D"/>
    <w:rsid w:val="6F0B330A"/>
    <w:rsid w:val="70C0254B"/>
    <w:rsid w:val="728B275C"/>
    <w:rsid w:val="7A2957AB"/>
    <w:rsid w:val="7D9608B8"/>
    <w:rsid w:val="7EB802C9"/>
    <w:rsid w:val="7F88621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5"/>
    <w:qFormat/>
    <w:uiPriority w:val="0"/>
    <w:pPr>
      <w:keepNext/>
      <w:keepLines/>
      <w:spacing w:before="120" w:after="120"/>
      <w:jc w:val="left"/>
      <w:outlineLvl w:val="0"/>
    </w:pPr>
    <w:rPr>
      <w:b/>
      <w:bCs/>
      <w:kern w:val="44"/>
      <w:sz w:val="24"/>
      <w:szCs w:val="24"/>
    </w:rPr>
  </w:style>
  <w:style w:type="paragraph" w:styleId="3">
    <w:name w:val="heading 2"/>
    <w:basedOn w:val="1"/>
    <w:next w:val="1"/>
    <w:link w:val="3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89"/>
    <w:qFormat/>
    <w:uiPriority w:val="0"/>
    <w:pPr>
      <w:keepNext/>
      <w:keepLines/>
      <w:spacing w:before="260" w:after="260" w:line="416" w:lineRule="auto"/>
      <w:outlineLvl w:val="2"/>
    </w:pPr>
    <w:rPr>
      <w:b/>
      <w:bCs/>
      <w:sz w:val="32"/>
      <w:szCs w:val="32"/>
    </w:rPr>
  </w:style>
  <w:style w:type="paragraph" w:styleId="5">
    <w:name w:val="heading 6"/>
    <w:basedOn w:val="1"/>
    <w:next w:val="1"/>
    <w:unhideWhenUsed/>
    <w:qFormat/>
    <w:uiPriority w:val="9"/>
    <w:pPr>
      <w:keepNext/>
      <w:keepLines/>
      <w:spacing w:before="240" w:beforeLines="0" w:after="64" w:afterLines="0" w:line="320" w:lineRule="auto"/>
      <w:outlineLvl w:val="5"/>
    </w:pPr>
    <w:rPr>
      <w:rFonts w:ascii="Cambria" w:hAnsi="Cambria"/>
      <w:b/>
      <w:bCs/>
    </w:rPr>
  </w:style>
  <w:style w:type="character" w:default="1" w:styleId="27">
    <w:name w:val="Default Paragraph Font"/>
    <w:unhideWhenUsed/>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1260"/>
      <w:jc w:val="left"/>
    </w:pPr>
    <w:rPr>
      <w:rFonts w:ascii="等线" w:eastAsia="等线"/>
      <w:sz w:val="18"/>
      <w:szCs w:val="18"/>
    </w:rPr>
  </w:style>
  <w:style w:type="paragraph" w:styleId="7">
    <w:name w:val="caption"/>
    <w:basedOn w:val="1"/>
    <w:next w:val="1"/>
    <w:qFormat/>
    <w:uiPriority w:val="0"/>
    <w:rPr>
      <w:rFonts w:ascii="Arial" w:hAnsi="Arial" w:eastAsia="黑体" w:cs="Arial"/>
      <w:sz w:val="20"/>
      <w:szCs w:val="20"/>
    </w:rPr>
  </w:style>
  <w:style w:type="paragraph" w:styleId="8">
    <w:name w:val="Document Map"/>
    <w:basedOn w:val="1"/>
    <w:link w:val="69"/>
    <w:semiHidden/>
    <w:qFormat/>
    <w:uiPriority w:val="0"/>
    <w:pPr>
      <w:shd w:val="clear" w:color="auto" w:fill="000080"/>
    </w:pPr>
    <w:rPr>
      <w:rFonts w:asciiTheme="minorHAnsi" w:hAnsiTheme="minorHAnsi" w:cstheme="minorBidi"/>
    </w:rPr>
  </w:style>
  <w:style w:type="paragraph" w:styleId="9">
    <w:name w:val="annotation text"/>
    <w:basedOn w:val="1"/>
    <w:link w:val="61"/>
    <w:qFormat/>
    <w:uiPriority w:val="0"/>
    <w:pPr>
      <w:adjustRightInd w:val="0"/>
      <w:snapToGrid w:val="0"/>
      <w:spacing w:line="360" w:lineRule="auto"/>
      <w:ind w:firstLine="563" w:firstLineChars="200"/>
      <w:jc w:val="left"/>
    </w:pPr>
    <w:rPr>
      <w:rFonts w:asciiTheme="minorHAnsi" w:hAnsiTheme="minorHAnsi" w:eastAsiaTheme="minorEastAsia" w:cstheme="minorBidi"/>
      <w:sz w:val="28"/>
      <w:szCs w:val="30"/>
    </w:rPr>
  </w:style>
  <w:style w:type="paragraph" w:styleId="10">
    <w:name w:val="Body Text"/>
    <w:basedOn w:val="1"/>
    <w:link w:val="68"/>
    <w:qFormat/>
    <w:uiPriority w:val="0"/>
    <w:pPr>
      <w:spacing w:after="120"/>
    </w:pPr>
    <w:rPr>
      <w:rFonts w:asciiTheme="minorHAnsi" w:hAnsiTheme="minorHAnsi" w:eastAsiaTheme="minorEastAsia" w:cstheme="minorBidi"/>
      <w:szCs w:val="24"/>
    </w:rPr>
  </w:style>
  <w:style w:type="paragraph" w:styleId="11">
    <w:name w:val="Body Text Indent"/>
    <w:basedOn w:val="1"/>
    <w:link w:val="65"/>
    <w:qFormat/>
    <w:uiPriority w:val="0"/>
    <w:pPr>
      <w:spacing w:line="360" w:lineRule="auto"/>
      <w:ind w:firstLine="461" w:firstLineChars="192"/>
    </w:pPr>
    <w:rPr>
      <w:rFonts w:asciiTheme="minorHAnsi" w:hAnsiTheme="minorHAnsi" w:cstheme="minorBidi"/>
      <w:sz w:val="24"/>
      <w:szCs w:val="24"/>
    </w:rPr>
  </w:style>
  <w:style w:type="paragraph" w:styleId="12">
    <w:name w:val="toc 5"/>
    <w:basedOn w:val="1"/>
    <w:next w:val="1"/>
    <w:qFormat/>
    <w:uiPriority w:val="0"/>
    <w:pPr>
      <w:ind w:left="840"/>
      <w:jc w:val="left"/>
    </w:pPr>
    <w:rPr>
      <w:rFonts w:ascii="等线" w:eastAsia="等线"/>
      <w:sz w:val="18"/>
      <w:szCs w:val="18"/>
    </w:rPr>
  </w:style>
  <w:style w:type="paragraph" w:styleId="13">
    <w:name w:val="toc 3"/>
    <w:basedOn w:val="1"/>
    <w:next w:val="1"/>
    <w:unhideWhenUsed/>
    <w:qFormat/>
    <w:uiPriority w:val="39"/>
    <w:pPr>
      <w:ind w:left="420"/>
      <w:jc w:val="left"/>
    </w:pPr>
    <w:rPr>
      <w:rFonts w:ascii="等线" w:eastAsia="等线"/>
      <w:i/>
      <w:iCs/>
      <w:sz w:val="20"/>
      <w:szCs w:val="20"/>
    </w:rPr>
  </w:style>
  <w:style w:type="paragraph" w:styleId="14">
    <w:name w:val="toc 8"/>
    <w:basedOn w:val="1"/>
    <w:next w:val="1"/>
    <w:qFormat/>
    <w:uiPriority w:val="0"/>
    <w:pPr>
      <w:ind w:left="1470"/>
      <w:jc w:val="left"/>
    </w:pPr>
    <w:rPr>
      <w:rFonts w:ascii="等线" w:eastAsia="等线"/>
      <w:sz w:val="18"/>
      <w:szCs w:val="18"/>
    </w:rPr>
  </w:style>
  <w:style w:type="paragraph" w:styleId="15">
    <w:name w:val="Date"/>
    <w:basedOn w:val="1"/>
    <w:next w:val="1"/>
    <w:link w:val="76"/>
    <w:qFormat/>
    <w:uiPriority w:val="0"/>
    <w:pPr>
      <w:ind w:left="100" w:leftChars="2500"/>
    </w:pPr>
    <w:rPr>
      <w:rFonts w:asciiTheme="minorHAnsi" w:hAnsiTheme="minorHAnsi" w:eastAsiaTheme="minorEastAsia" w:cstheme="minorBidi"/>
    </w:rPr>
  </w:style>
  <w:style w:type="paragraph" w:styleId="16">
    <w:name w:val="Body Text Indent 2"/>
    <w:basedOn w:val="1"/>
    <w:unhideWhenUsed/>
    <w:uiPriority w:val="99"/>
    <w:pPr>
      <w:ind w:firstLine="420"/>
    </w:pPr>
    <w:rPr>
      <w:sz w:val="28"/>
    </w:rPr>
  </w:style>
  <w:style w:type="paragraph" w:styleId="17">
    <w:name w:val="Balloon Text"/>
    <w:basedOn w:val="1"/>
    <w:link w:val="87"/>
    <w:semiHidden/>
    <w:qFormat/>
    <w:uiPriority w:val="0"/>
    <w:rPr>
      <w:rFonts w:asciiTheme="minorHAnsi" w:hAnsiTheme="minorHAnsi" w:cstheme="minorBidi"/>
      <w:sz w:val="18"/>
      <w:szCs w:val="18"/>
    </w:rPr>
  </w:style>
  <w:style w:type="paragraph" w:styleId="18">
    <w:name w:val="footer"/>
    <w:basedOn w:val="1"/>
    <w:link w:val="35"/>
    <w:unhideWhenUsed/>
    <w:qFormat/>
    <w:uiPriority w:val="99"/>
    <w:pPr>
      <w:tabs>
        <w:tab w:val="center" w:pos="4153"/>
        <w:tab w:val="right" w:pos="8306"/>
      </w:tabs>
      <w:snapToGrid w:val="0"/>
      <w:jc w:val="left"/>
    </w:pPr>
    <w:rPr>
      <w:sz w:val="18"/>
      <w:szCs w:val="18"/>
    </w:rPr>
  </w:style>
  <w:style w:type="paragraph" w:styleId="19">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spacing w:before="120" w:after="120"/>
      <w:jc w:val="left"/>
    </w:pPr>
    <w:rPr>
      <w:rFonts w:ascii="等线" w:eastAsia="等线"/>
      <w:b/>
      <w:bCs/>
      <w:caps/>
      <w:sz w:val="20"/>
      <w:szCs w:val="20"/>
    </w:rPr>
  </w:style>
  <w:style w:type="paragraph" w:styleId="21">
    <w:name w:val="toc 4"/>
    <w:basedOn w:val="1"/>
    <w:next w:val="1"/>
    <w:qFormat/>
    <w:uiPriority w:val="0"/>
    <w:pPr>
      <w:ind w:left="630"/>
      <w:jc w:val="left"/>
    </w:pPr>
    <w:rPr>
      <w:rFonts w:ascii="等线" w:eastAsia="等线"/>
      <w:sz w:val="18"/>
      <w:szCs w:val="18"/>
    </w:rPr>
  </w:style>
  <w:style w:type="paragraph" w:styleId="22">
    <w:name w:val="Subtitle"/>
    <w:basedOn w:val="1"/>
    <w:next w:val="1"/>
    <w:link w:val="73"/>
    <w:qFormat/>
    <w:uiPriority w:val="0"/>
    <w:pPr>
      <w:spacing w:before="240" w:after="60" w:line="312" w:lineRule="auto"/>
      <w:jc w:val="center"/>
      <w:outlineLvl w:val="1"/>
    </w:pPr>
    <w:rPr>
      <w:rFonts w:ascii="Cambria" w:hAnsi="Cambria" w:eastAsiaTheme="minorEastAsia"/>
      <w:b/>
      <w:bCs/>
      <w:kern w:val="28"/>
      <w:sz w:val="32"/>
      <w:szCs w:val="32"/>
    </w:rPr>
  </w:style>
  <w:style w:type="paragraph" w:styleId="23">
    <w:name w:val="toc 6"/>
    <w:basedOn w:val="1"/>
    <w:next w:val="1"/>
    <w:qFormat/>
    <w:uiPriority w:val="0"/>
    <w:pPr>
      <w:ind w:left="1050"/>
      <w:jc w:val="left"/>
    </w:pPr>
    <w:rPr>
      <w:rFonts w:ascii="等线" w:eastAsia="等线"/>
      <w:sz w:val="18"/>
      <w:szCs w:val="18"/>
    </w:rPr>
  </w:style>
  <w:style w:type="paragraph" w:styleId="24">
    <w:name w:val="toc 2"/>
    <w:basedOn w:val="1"/>
    <w:next w:val="1"/>
    <w:qFormat/>
    <w:uiPriority w:val="39"/>
    <w:pPr>
      <w:ind w:left="210"/>
      <w:jc w:val="left"/>
    </w:pPr>
    <w:rPr>
      <w:rFonts w:ascii="等线" w:eastAsia="等线"/>
      <w:smallCaps/>
      <w:sz w:val="20"/>
      <w:szCs w:val="20"/>
    </w:rPr>
  </w:style>
  <w:style w:type="paragraph" w:styleId="25">
    <w:name w:val="toc 9"/>
    <w:basedOn w:val="1"/>
    <w:next w:val="1"/>
    <w:qFormat/>
    <w:uiPriority w:val="0"/>
    <w:pPr>
      <w:ind w:left="1680"/>
      <w:jc w:val="left"/>
    </w:pPr>
    <w:rPr>
      <w:rFonts w:ascii="等线" w:eastAsia="等线"/>
      <w:sz w:val="18"/>
      <w:szCs w:val="18"/>
    </w:rPr>
  </w:style>
  <w:style w:type="paragraph" w:styleId="26">
    <w:name w:val="Title"/>
    <w:basedOn w:val="1"/>
    <w:next w:val="1"/>
    <w:link w:val="72"/>
    <w:qFormat/>
    <w:uiPriority w:val="0"/>
    <w:pPr>
      <w:spacing w:before="240" w:after="60"/>
      <w:jc w:val="center"/>
      <w:outlineLvl w:val="0"/>
    </w:pPr>
    <w:rPr>
      <w:rFonts w:ascii="Cambria" w:hAnsi="Cambria" w:eastAsiaTheme="minorEastAsia"/>
      <w:b/>
      <w:bCs/>
      <w:sz w:val="32"/>
      <w:szCs w:val="32"/>
    </w:rPr>
  </w:style>
  <w:style w:type="character" w:styleId="28">
    <w:name w:val="page number"/>
    <w:qFormat/>
    <w:uiPriority w:val="0"/>
    <w:rPr>
      <w:rFonts w:cs="Times New Roman"/>
    </w:rPr>
  </w:style>
  <w:style w:type="character" w:styleId="29">
    <w:name w:val="FollowedHyperlink"/>
    <w:basedOn w:val="27"/>
    <w:unhideWhenUsed/>
    <w:qFormat/>
    <w:uiPriority w:val="99"/>
    <w:rPr>
      <w:color w:val="800080" w:themeColor="followedHyperlink"/>
      <w:u w:val="single"/>
    </w:rPr>
  </w:style>
  <w:style w:type="character" w:styleId="30">
    <w:name w:val="Hyperlink"/>
    <w:qFormat/>
    <w:uiPriority w:val="99"/>
    <w:rPr>
      <w:rFonts w:cs="Times New Roman"/>
      <w:color w:val="0000FF"/>
      <w:u w:val="single"/>
    </w:rPr>
  </w:style>
  <w:style w:type="character" w:styleId="31">
    <w:name w:val="annotation reference"/>
    <w:qFormat/>
    <w:uiPriority w:val="0"/>
    <w:rPr>
      <w:sz w:val="21"/>
      <w:szCs w:val="21"/>
    </w:rPr>
  </w:style>
  <w:style w:type="table" w:styleId="33">
    <w:name w:val="Table Grid"/>
    <w:basedOn w:val="3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4">
    <w:name w:val="页眉 Char"/>
    <w:basedOn w:val="27"/>
    <w:link w:val="19"/>
    <w:semiHidden/>
    <w:qFormat/>
    <w:uiPriority w:val="99"/>
    <w:rPr>
      <w:sz w:val="18"/>
      <w:szCs w:val="18"/>
    </w:rPr>
  </w:style>
  <w:style w:type="character" w:customStyle="1" w:styleId="35">
    <w:name w:val="页脚 Char"/>
    <w:basedOn w:val="27"/>
    <w:link w:val="18"/>
    <w:semiHidden/>
    <w:qFormat/>
    <w:uiPriority w:val="99"/>
    <w:rPr>
      <w:sz w:val="18"/>
      <w:szCs w:val="18"/>
    </w:rPr>
  </w:style>
  <w:style w:type="character" w:customStyle="1" w:styleId="36">
    <w:name w:val="标题 1 Char"/>
    <w:basedOn w:val="27"/>
    <w:link w:val="2"/>
    <w:qFormat/>
    <w:uiPriority w:val="9"/>
    <w:rPr>
      <w:rFonts w:ascii="Times New Roman" w:hAnsi="Times New Roman" w:eastAsia="宋体" w:cs="Times New Roman"/>
      <w:b/>
      <w:bCs/>
      <w:kern w:val="44"/>
      <w:sz w:val="44"/>
      <w:szCs w:val="44"/>
    </w:rPr>
  </w:style>
  <w:style w:type="character" w:customStyle="1" w:styleId="37">
    <w:name w:val="标题 2 Char"/>
    <w:basedOn w:val="27"/>
    <w:link w:val="3"/>
    <w:qFormat/>
    <w:uiPriority w:val="0"/>
    <w:rPr>
      <w:rFonts w:ascii="Arial" w:hAnsi="Arial" w:eastAsia="黑体" w:cs="Times New Roman"/>
      <w:b/>
      <w:bCs/>
      <w:sz w:val="32"/>
      <w:szCs w:val="32"/>
    </w:rPr>
  </w:style>
  <w:style w:type="character" w:customStyle="1" w:styleId="38">
    <w:name w:val="标题 3 Char"/>
    <w:basedOn w:val="27"/>
    <w:link w:val="4"/>
    <w:semiHidden/>
    <w:qFormat/>
    <w:uiPriority w:val="9"/>
    <w:rPr>
      <w:rFonts w:ascii="Times New Roman" w:hAnsi="Times New Roman" w:eastAsia="宋体" w:cs="Times New Roman"/>
      <w:b/>
      <w:bCs/>
      <w:sz w:val="32"/>
      <w:szCs w:val="32"/>
    </w:rPr>
  </w:style>
  <w:style w:type="character" w:customStyle="1" w:styleId="39">
    <w:name w:val="批注文字 Char1"/>
    <w:link w:val="9"/>
    <w:qFormat/>
    <w:uiPriority w:val="0"/>
    <w:rPr>
      <w:sz w:val="28"/>
      <w:szCs w:val="30"/>
    </w:rPr>
  </w:style>
  <w:style w:type="character" w:customStyle="1" w:styleId="40">
    <w:name w:val="正文文本 Char1"/>
    <w:link w:val="10"/>
    <w:qFormat/>
    <w:uiPriority w:val="0"/>
    <w:rPr>
      <w:szCs w:val="24"/>
    </w:rPr>
  </w:style>
  <w:style w:type="character" w:customStyle="1" w:styleId="41">
    <w:name w:val="日期 Char1"/>
    <w:link w:val="15"/>
    <w:qFormat/>
    <w:uiPriority w:val="0"/>
    <w:rPr>
      <w:szCs w:val="21"/>
    </w:rPr>
  </w:style>
  <w:style w:type="character" w:customStyle="1" w:styleId="42">
    <w:name w:val="标题 2_使用中 Char"/>
    <w:link w:val="43"/>
    <w:qFormat/>
    <w:locked/>
    <w:uiPriority w:val="0"/>
    <w:rPr>
      <w:rFonts w:eastAsia="黑体"/>
      <w:b/>
      <w:bCs/>
      <w:sz w:val="24"/>
      <w:szCs w:val="32"/>
    </w:rPr>
  </w:style>
  <w:style w:type="paragraph" w:customStyle="1" w:styleId="43">
    <w:name w:val="标题 2_使用中"/>
    <w:basedOn w:val="3"/>
    <w:link w:val="42"/>
    <w:qFormat/>
    <w:uiPriority w:val="0"/>
    <w:pPr>
      <w:spacing w:line="360" w:lineRule="auto"/>
      <w:jc w:val="left"/>
    </w:pPr>
    <w:rPr>
      <w:rFonts w:asciiTheme="minorHAnsi" w:hAnsiTheme="minorHAnsi" w:cstheme="minorBidi"/>
      <w:sz w:val="24"/>
    </w:rPr>
  </w:style>
  <w:style w:type="character" w:customStyle="1" w:styleId="44">
    <w:name w:val="正文文本缩进 Char1"/>
    <w:link w:val="11"/>
    <w:qFormat/>
    <w:locked/>
    <w:uiPriority w:val="0"/>
    <w:rPr>
      <w:rFonts w:eastAsia="宋体"/>
      <w:sz w:val="24"/>
      <w:szCs w:val="24"/>
    </w:rPr>
  </w:style>
  <w:style w:type="character" w:customStyle="1" w:styleId="45">
    <w:name w:val="标题 1 Char1"/>
    <w:link w:val="2"/>
    <w:qFormat/>
    <w:locked/>
    <w:uiPriority w:val="0"/>
    <w:rPr>
      <w:rFonts w:ascii="Times New Roman" w:hAnsi="Times New Roman" w:eastAsia="宋体" w:cs="Times New Roman"/>
      <w:b/>
      <w:bCs/>
      <w:kern w:val="44"/>
      <w:sz w:val="24"/>
      <w:szCs w:val="24"/>
    </w:rPr>
  </w:style>
  <w:style w:type="character" w:customStyle="1" w:styleId="46">
    <w:name w:val="正文_使用中 Char"/>
    <w:link w:val="47"/>
    <w:qFormat/>
    <w:locked/>
    <w:uiPriority w:val="0"/>
    <w:rPr>
      <w:rFonts w:eastAsia="宋体" w:cs="宋体"/>
      <w:sz w:val="24"/>
    </w:rPr>
  </w:style>
  <w:style w:type="paragraph" w:customStyle="1" w:styleId="47">
    <w:name w:val="正文_使用中"/>
    <w:basedOn w:val="1"/>
    <w:link w:val="46"/>
    <w:qFormat/>
    <w:uiPriority w:val="0"/>
    <w:pPr>
      <w:spacing w:line="312" w:lineRule="auto"/>
      <w:ind w:firstLine="200" w:firstLineChars="200"/>
    </w:pPr>
    <w:rPr>
      <w:rFonts w:cs="宋体" w:asciiTheme="minorHAnsi" w:hAnsiTheme="minorHAnsi"/>
      <w:sz w:val="24"/>
      <w:szCs w:val="22"/>
    </w:rPr>
  </w:style>
  <w:style w:type="character" w:customStyle="1" w:styleId="48">
    <w:name w:val="文档结构图 Char1"/>
    <w:link w:val="8"/>
    <w:semiHidden/>
    <w:qFormat/>
    <w:locked/>
    <w:uiPriority w:val="0"/>
    <w:rPr>
      <w:rFonts w:eastAsia="宋体"/>
      <w:szCs w:val="21"/>
      <w:shd w:val="clear" w:color="auto" w:fill="000080"/>
    </w:rPr>
  </w:style>
  <w:style w:type="character" w:customStyle="1" w:styleId="49">
    <w:name w:val="标题 Char1"/>
    <w:link w:val="26"/>
    <w:qFormat/>
    <w:uiPriority w:val="0"/>
    <w:rPr>
      <w:rFonts w:ascii="Cambria" w:hAnsi="Cambria" w:cs="Times New Roman"/>
      <w:b/>
      <w:bCs/>
      <w:sz w:val="32"/>
      <w:szCs w:val="32"/>
    </w:rPr>
  </w:style>
  <w:style w:type="character" w:customStyle="1" w:styleId="50">
    <w:name w:val="副标题 Char1"/>
    <w:link w:val="22"/>
    <w:qFormat/>
    <w:uiPriority w:val="0"/>
    <w:rPr>
      <w:rFonts w:ascii="Cambria" w:hAnsi="Cambria" w:cs="Times New Roman"/>
      <w:b/>
      <w:bCs/>
      <w:kern w:val="28"/>
      <w:sz w:val="32"/>
      <w:szCs w:val="32"/>
    </w:rPr>
  </w:style>
  <w:style w:type="character" w:customStyle="1" w:styleId="51">
    <w:name w:val="页脚 字符"/>
    <w:qFormat/>
    <w:locked/>
    <w:uiPriority w:val="99"/>
    <w:rPr>
      <w:rFonts w:eastAsia="宋体"/>
      <w:kern w:val="2"/>
      <w:sz w:val="18"/>
      <w:szCs w:val="18"/>
      <w:lang w:val="en-US" w:eastAsia="zh-CN" w:bidi="ar-SA"/>
    </w:rPr>
  </w:style>
  <w:style w:type="character" w:customStyle="1" w:styleId="52">
    <w:name w:val="表内容 Char"/>
    <w:link w:val="53"/>
    <w:qFormat/>
    <w:locked/>
    <w:uiPriority w:val="0"/>
    <w:rPr>
      <w:rFonts w:eastAsia="宋体" w:cs="宋体"/>
    </w:rPr>
  </w:style>
  <w:style w:type="paragraph" w:customStyle="1" w:styleId="53">
    <w:name w:val="表内容"/>
    <w:basedOn w:val="1"/>
    <w:link w:val="52"/>
    <w:qFormat/>
    <w:uiPriority w:val="0"/>
    <w:pPr>
      <w:jc w:val="center"/>
    </w:pPr>
    <w:rPr>
      <w:rFonts w:cs="宋体" w:asciiTheme="minorHAnsi" w:hAnsiTheme="minorHAnsi"/>
      <w:szCs w:val="22"/>
    </w:rPr>
  </w:style>
  <w:style w:type="paragraph" w:customStyle="1" w:styleId="54">
    <w:name w:val="_Style 28"/>
    <w:unhideWhenUsed/>
    <w:qFormat/>
    <w:uiPriority w:val="99"/>
    <w:pPr>
      <w:widowControl w:val="0"/>
      <w:jc w:val="both"/>
    </w:pPr>
    <w:rPr>
      <w:rFonts w:ascii="Times New Roman" w:hAnsi="Times New Roman" w:eastAsia="宋体" w:cs="Times New Roman"/>
      <w:kern w:val="2"/>
      <w:sz w:val="21"/>
      <w:szCs w:val="21"/>
      <w:lang w:val="en-US" w:eastAsia="zh-CN" w:bidi="ar-SA"/>
    </w:rPr>
  </w:style>
  <w:style w:type="character" w:customStyle="1" w:styleId="55">
    <w:name w:val="样式 仿宋_GB2312 三号 Char"/>
    <w:link w:val="56"/>
    <w:qFormat/>
    <w:uiPriority w:val="0"/>
    <w:rPr>
      <w:rFonts w:ascii="仿宋_GB2312" w:eastAsia="仿宋_GB2312"/>
      <w:sz w:val="32"/>
      <w:szCs w:val="32"/>
    </w:rPr>
  </w:style>
  <w:style w:type="paragraph" w:customStyle="1" w:styleId="56">
    <w:name w:val="样式 仿宋_GB2312 三号"/>
    <w:link w:val="55"/>
    <w:qFormat/>
    <w:uiPriority w:val="0"/>
    <w:pPr>
      <w:jc w:val="center"/>
      <w:outlineLvl w:val="0"/>
    </w:pPr>
    <w:rPr>
      <w:rFonts w:ascii="仿宋_GB2312" w:eastAsia="仿宋_GB2312" w:hAnsiTheme="minorHAnsi" w:cstheme="minorBidi"/>
      <w:kern w:val="2"/>
      <w:sz w:val="32"/>
      <w:szCs w:val="32"/>
      <w:lang w:val="en-US" w:eastAsia="zh-CN" w:bidi="ar-SA"/>
    </w:rPr>
  </w:style>
  <w:style w:type="character" w:customStyle="1" w:styleId="57">
    <w:name w:val="批注框文本 Char1"/>
    <w:link w:val="17"/>
    <w:semiHidden/>
    <w:qFormat/>
    <w:locked/>
    <w:uiPriority w:val="0"/>
    <w:rPr>
      <w:rFonts w:eastAsia="宋体"/>
      <w:sz w:val="18"/>
      <w:szCs w:val="18"/>
    </w:rPr>
  </w:style>
  <w:style w:type="character" w:customStyle="1" w:styleId="58">
    <w:name w:val="标题 1(使用中) Char"/>
    <w:link w:val="59"/>
    <w:qFormat/>
    <w:locked/>
    <w:uiPriority w:val="0"/>
    <w:rPr>
      <w:rFonts w:eastAsia="黑体"/>
      <w:b/>
      <w:bCs/>
      <w:kern w:val="44"/>
      <w:sz w:val="28"/>
      <w:szCs w:val="44"/>
    </w:rPr>
  </w:style>
  <w:style w:type="paragraph" w:customStyle="1" w:styleId="59">
    <w:name w:val="标题 1(使用中)"/>
    <w:basedOn w:val="2"/>
    <w:link w:val="58"/>
    <w:qFormat/>
    <w:uiPriority w:val="0"/>
    <w:pPr>
      <w:spacing w:before="240" w:after="240" w:line="360" w:lineRule="auto"/>
    </w:pPr>
    <w:rPr>
      <w:rFonts w:eastAsia="黑体" w:asciiTheme="minorHAnsi" w:hAnsiTheme="minorHAnsi" w:cstheme="minorBidi"/>
      <w:sz w:val="28"/>
      <w:szCs w:val="44"/>
    </w:rPr>
  </w:style>
  <w:style w:type="character" w:customStyle="1" w:styleId="60">
    <w:name w:val="页眉 字符"/>
    <w:qFormat/>
    <w:locked/>
    <w:uiPriority w:val="99"/>
    <w:rPr>
      <w:rFonts w:eastAsia="宋体"/>
      <w:kern w:val="2"/>
      <w:sz w:val="18"/>
      <w:szCs w:val="18"/>
      <w:lang w:val="en-US" w:eastAsia="zh-CN" w:bidi="ar-SA"/>
    </w:rPr>
  </w:style>
  <w:style w:type="character" w:customStyle="1" w:styleId="61">
    <w:name w:val="批注文字 Char"/>
    <w:basedOn w:val="27"/>
    <w:link w:val="9"/>
    <w:semiHidden/>
    <w:qFormat/>
    <w:uiPriority w:val="99"/>
    <w:rPr>
      <w:rFonts w:ascii="Times New Roman" w:hAnsi="Times New Roman" w:eastAsia="宋体" w:cs="Times New Roman"/>
      <w:szCs w:val="21"/>
    </w:rPr>
  </w:style>
  <w:style w:type="paragraph" w:customStyle="1" w:styleId="62">
    <w:name w:val="font6"/>
    <w:basedOn w:val="1"/>
    <w:qFormat/>
    <w:uiPriority w:val="0"/>
    <w:pPr>
      <w:widowControl/>
      <w:spacing w:before="100" w:beforeAutospacing="1" w:after="100" w:afterAutospacing="1"/>
      <w:jc w:val="left"/>
    </w:pPr>
    <w:rPr>
      <w:rFonts w:ascii="宋体" w:hAnsi="宋体" w:cs="宋体"/>
      <w:b/>
      <w:bCs/>
      <w:color w:val="000000"/>
      <w:kern w:val="0"/>
      <w:sz w:val="16"/>
      <w:szCs w:val="16"/>
    </w:rPr>
  </w:style>
  <w:style w:type="paragraph" w:customStyle="1" w:styleId="63">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color w:val="00FF00"/>
      <w:kern w:val="0"/>
      <w:sz w:val="20"/>
      <w:szCs w:val="20"/>
    </w:rPr>
  </w:style>
  <w:style w:type="paragraph" w:customStyle="1" w:styleId="64">
    <w:name w:val="封三责任表"/>
    <w:qFormat/>
    <w:uiPriority w:val="0"/>
    <w:pPr>
      <w:spacing w:line="360" w:lineRule="auto"/>
      <w:ind w:firstLine="1400" w:firstLineChars="500"/>
    </w:pPr>
    <w:rPr>
      <w:rFonts w:ascii="Times New Roman" w:hAnsi="Times New Roman" w:eastAsia="宋体" w:cs="宋体"/>
      <w:kern w:val="2"/>
      <w:sz w:val="28"/>
      <w:szCs w:val="20"/>
      <w:lang w:val="en-US" w:eastAsia="zh-CN" w:bidi="ar-SA"/>
    </w:rPr>
  </w:style>
  <w:style w:type="character" w:customStyle="1" w:styleId="65">
    <w:name w:val="正文文本缩进 Char"/>
    <w:basedOn w:val="27"/>
    <w:link w:val="11"/>
    <w:semiHidden/>
    <w:qFormat/>
    <w:uiPriority w:val="99"/>
    <w:rPr>
      <w:rFonts w:ascii="Times New Roman" w:hAnsi="Times New Roman" w:eastAsia="宋体" w:cs="Times New Roman"/>
      <w:szCs w:val="21"/>
    </w:rPr>
  </w:style>
  <w:style w:type="paragraph" w:customStyle="1" w:styleId="66">
    <w:name w:val="Char"/>
    <w:basedOn w:val="1"/>
    <w:qFormat/>
    <w:uiPriority w:val="0"/>
  </w:style>
  <w:style w:type="paragraph" w:customStyle="1" w:styleId="67">
    <w:name w:val="font5"/>
    <w:basedOn w:val="1"/>
    <w:qFormat/>
    <w:uiPriority w:val="0"/>
    <w:pPr>
      <w:widowControl/>
      <w:spacing w:before="100" w:beforeAutospacing="1" w:after="100" w:afterAutospacing="1"/>
      <w:jc w:val="left"/>
    </w:pPr>
    <w:rPr>
      <w:rFonts w:ascii="宋体" w:hAnsi="宋体" w:cs="宋体"/>
      <w:kern w:val="0"/>
      <w:sz w:val="18"/>
      <w:szCs w:val="18"/>
    </w:rPr>
  </w:style>
  <w:style w:type="character" w:customStyle="1" w:styleId="68">
    <w:name w:val="正文文本 Char"/>
    <w:basedOn w:val="27"/>
    <w:link w:val="10"/>
    <w:semiHidden/>
    <w:qFormat/>
    <w:uiPriority w:val="99"/>
    <w:rPr>
      <w:rFonts w:ascii="Times New Roman" w:hAnsi="Times New Roman" w:eastAsia="宋体" w:cs="Times New Roman"/>
      <w:szCs w:val="21"/>
    </w:rPr>
  </w:style>
  <w:style w:type="character" w:customStyle="1" w:styleId="69">
    <w:name w:val="文档结构图 Char"/>
    <w:basedOn w:val="27"/>
    <w:link w:val="8"/>
    <w:semiHidden/>
    <w:qFormat/>
    <w:uiPriority w:val="99"/>
    <w:rPr>
      <w:rFonts w:ascii="宋体" w:hAnsi="Times New Roman" w:eastAsia="宋体" w:cs="Times New Roman"/>
      <w:sz w:val="18"/>
      <w:szCs w:val="18"/>
    </w:rPr>
  </w:style>
  <w:style w:type="paragraph" w:customStyle="1" w:styleId="70">
    <w:name w:val="TOC Heading"/>
    <w:basedOn w:val="2"/>
    <w:next w:val="1"/>
    <w:qFormat/>
    <w:uiPriority w:val="39"/>
    <w:pPr>
      <w:widowControl/>
      <w:spacing w:before="480" w:after="0" w:line="276" w:lineRule="auto"/>
      <w:outlineLvl w:val="9"/>
    </w:pPr>
    <w:rPr>
      <w:rFonts w:ascii="Cambria" w:hAnsi="Cambria"/>
      <w:color w:val="365F91"/>
      <w:kern w:val="0"/>
      <w:sz w:val="28"/>
      <w:szCs w:val="28"/>
    </w:rPr>
  </w:style>
  <w:style w:type="paragraph" w:customStyle="1" w:styleId="71">
    <w:name w:val="封面标题1"/>
    <w:next w:val="1"/>
    <w:qFormat/>
    <w:uiPriority w:val="0"/>
    <w:pPr>
      <w:spacing w:line="360" w:lineRule="auto"/>
      <w:jc w:val="center"/>
    </w:pPr>
    <w:rPr>
      <w:rFonts w:ascii="Times New Roman" w:hAnsi="宋体" w:eastAsia="宋体" w:cs="Times New Roman"/>
      <w:b/>
      <w:bCs/>
      <w:spacing w:val="30"/>
      <w:kern w:val="2"/>
      <w:sz w:val="44"/>
      <w:szCs w:val="44"/>
      <w:lang w:val="en-US" w:eastAsia="zh-CN" w:bidi="ar-SA"/>
    </w:rPr>
  </w:style>
  <w:style w:type="character" w:customStyle="1" w:styleId="72">
    <w:name w:val="标题 Char"/>
    <w:basedOn w:val="27"/>
    <w:link w:val="26"/>
    <w:qFormat/>
    <w:uiPriority w:val="10"/>
    <w:rPr>
      <w:rFonts w:eastAsia="宋体" w:asciiTheme="majorHAnsi" w:hAnsiTheme="majorHAnsi" w:cstheme="majorBidi"/>
      <w:b/>
      <w:bCs/>
      <w:sz w:val="32"/>
      <w:szCs w:val="32"/>
    </w:rPr>
  </w:style>
  <w:style w:type="character" w:customStyle="1" w:styleId="73">
    <w:name w:val="副标题 Char"/>
    <w:basedOn w:val="27"/>
    <w:link w:val="22"/>
    <w:qFormat/>
    <w:uiPriority w:val="11"/>
    <w:rPr>
      <w:rFonts w:eastAsia="宋体" w:asciiTheme="majorHAnsi" w:hAnsiTheme="majorHAnsi" w:cstheme="majorBidi"/>
      <w:b/>
      <w:bCs/>
      <w:kern w:val="28"/>
      <w:sz w:val="32"/>
      <w:szCs w:val="32"/>
    </w:rPr>
  </w:style>
  <w:style w:type="paragraph" w:customStyle="1" w:styleId="74">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color w:val="FF0000"/>
      <w:kern w:val="0"/>
      <w:sz w:val="20"/>
      <w:szCs w:val="20"/>
    </w:rPr>
  </w:style>
  <w:style w:type="paragraph" w:customStyle="1" w:styleId="75">
    <w:name w:val="题注_表格用"/>
    <w:basedOn w:val="7"/>
    <w:qFormat/>
    <w:uiPriority w:val="0"/>
    <w:pPr>
      <w:spacing w:line="360" w:lineRule="auto"/>
      <w:jc w:val="center"/>
    </w:pPr>
    <w:rPr>
      <w:rFonts w:ascii="Times New Roman" w:hAnsi="Times New Roman" w:cs="宋体"/>
      <w:sz w:val="21"/>
    </w:rPr>
  </w:style>
  <w:style w:type="character" w:customStyle="1" w:styleId="76">
    <w:name w:val="日期 Char"/>
    <w:basedOn w:val="27"/>
    <w:link w:val="15"/>
    <w:semiHidden/>
    <w:qFormat/>
    <w:uiPriority w:val="99"/>
    <w:rPr>
      <w:rFonts w:ascii="Times New Roman" w:hAnsi="Times New Roman" w:eastAsia="宋体" w:cs="Times New Roman"/>
      <w:szCs w:val="21"/>
    </w:rPr>
  </w:style>
  <w:style w:type="paragraph" w:customStyle="1" w:styleId="77">
    <w:name w:val="默认段落字体 Para Char"/>
    <w:basedOn w:val="1"/>
    <w:qFormat/>
    <w:uiPriority w:val="0"/>
    <w:pPr>
      <w:spacing w:line="360" w:lineRule="auto"/>
      <w:ind w:firstLine="200" w:firstLineChars="200"/>
    </w:pPr>
    <w:rPr>
      <w:rFonts w:ascii="宋体" w:hAnsi="宋体" w:cs="宋体"/>
      <w:sz w:val="24"/>
      <w:szCs w:val="24"/>
    </w:rPr>
  </w:style>
  <w:style w:type="paragraph" w:customStyle="1" w:styleId="78">
    <w:name w:val="题注_表格图片用"/>
    <w:basedOn w:val="7"/>
    <w:qFormat/>
    <w:uiPriority w:val="0"/>
    <w:pPr>
      <w:spacing w:line="360" w:lineRule="auto"/>
      <w:jc w:val="center"/>
    </w:pPr>
    <w:rPr>
      <w:rFonts w:ascii="Times New Roman" w:hAnsi="Times New Roman" w:eastAsia="宋体" w:cs="宋体"/>
      <w:sz w:val="21"/>
    </w:rPr>
  </w:style>
  <w:style w:type="paragraph" w:customStyle="1" w:styleId="79">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color w:val="FF0000"/>
      <w:kern w:val="0"/>
      <w:sz w:val="20"/>
      <w:szCs w:val="20"/>
    </w:rPr>
  </w:style>
  <w:style w:type="paragraph" w:customStyle="1" w:styleId="80">
    <w:name w:val="封2注意事项"/>
    <w:qFormat/>
    <w:uiPriority w:val="0"/>
    <w:pPr>
      <w:numPr>
        <w:ilvl w:val="0"/>
        <w:numId w:val="1"/>
      </w:numPr>
      <w:spacing w:line="480" w:lineRule="auto"/>
      <w:ind w:left="1418" w:hanging="284"/>
    </w:pPr>
    <w:rPr>
      <w:rFonts w:ascii="Times New Roman" w:hAnsi="宋体" w:eastAsia="宋体" w:cs="宋体"/>
      <w:kern w:val="2"/>
      <w:sz w:val="28"/>
      <w:szCs w:val="20"/>
      <w:lang w:val="en-US" w:eastAsia="zh-CN" w:bidi="ar-SA"/>
    </w:rPr>
  </w:style>
  <w:style w:type="paragraph" w:customStyle="1" w:styleId="81">
    <w:name w:val="样式 仿宋_GB2312 小二 加粗 居中"/>
    <w:basedOn w:val="1"/>
    <w:next w:val="10"/>
    <w:qFormat/>
    <w:uiPriority w:val="0"/>
    <w:pPr>
      <w:jc w:val="center"/>
    </w:pPr>
    <w:rPr>
      <w:rFonts w:ascii="仿宋_GB2312" w:eastAsia="仿宋_GB2312" w:cs="宋体"/>
      <w:b/>
      <w:bCs/>
      <w:sz w:val="36"/>
      <w:szCs w:val="20"/>
    </w:rPr>
  </w:style>
  <w:style w:type="paragraph" w:customStyle="1" w:styleId="82">
    <w:name w:val="Char Char Char Char"/>
    <w:basedOn w:val="1"/>
    <w:semiHidden/>
    <w:qFormat/>
    <w:uiPriority w:val="0"/>
    <w:pPr>
      <w:widowControl/>
      <w:adjustRightInd w:val="0"/>
      <w:snapToGrid w:val="0"/>
      <w:spacing w:after="160" w:line="240" w:lineRule="exact"/>
      <w:ind w:firstLine="563" w:firstLineChars="200"/>
      <w:jc w:val="left"/>
    </w:pPr>
    <w:rPr>
      <w:rFonts w:ascii="Arial" w:hAnsi="Arial"/>
      <w:kern w:val="0"/>
      <w:sz w:val="22"/>
      <w:szCs w:val="22"/>
      <w:lang w:eastAsia="en-US"/>
    </w:rPr>
  </w:style>
  <w:style w:type="paragraph" w:customStyle="1" w:styleId="83">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color w:val="00FF00"/>
      <w:kern w:val="0"/>
      <w:sz w:val="20"/>
      <w:szCs w:val="20"/>
    </w:rPr>
  </w:style>
  <w:style w:type="paragraph" w:customStyle="1" w:styleId="84">
    <w:name w:val="font7"/>
    <w:basedOn w:val="1"/>
    <w:qFormat/>
    <w:uiPriority w:val="0"/>
    <w:pPr>
      <w:widowControl/>
      <w:spacing w:before="100" w:beforeAutospacing="1" w:after="100" w:afterAutospacing="1"/>
      <w:jc w:val="left"/>
    </w:pPr>
    <w:rPr>
      <w:rFonts w:ascii="宋体" w:hAnsi="宋体" w:cs="宋体"/>
      <w:color w:val="000000"/>
      <w:kern w:val="0"/>
      <w:sz w:val="16"/>
      <w:szCs w:val="16"/>
    </w:rPr>
  </w:style>
  <w:style w:type="paragraph" w:customStyle="1" w:styleId="85">
    <w:name w:val="正文_使用中-新"/>
    <w:basedOn w:val="1"/>
    <w:qFormat/>
    <w:uiPriority w:val="0"/>
    <w:pPr>
      <w:snapToGrid w:val="0"/>
      <w:spacing w:line="360" w:lineRule="auto"/>
      <w:ind w:firstLine="200" w:firstLineChars="200"/>
    </w:pPr>
    <w:rPr>
      <w:rFonts w:cs="宋体"/>
      <w:sz w:val="24"/>
      <w:szCs w:val="20"/>
    </w:rPr>
  </w:style>
  <w:style w:type="paragraph" w:customStyle="1" w:styleId="86">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rPr>
  </w:style>
  <w:style w:type="character" w:customStyle="1" w:styleId="87">
    <w:name w:val="批注框文本 Char"/>
    <w:basedOn w:val="27"/>
    <w:link w:val="17"/>
    <w:semiHidden/>
    <w:qFormat/>
    <w:uiPriority w:val="99"/>
    <w:rPr>
      <w:rFonts w:ascii="Times New Roman" w:hAnsi="Times New Roman" w:eastAsia="宋体" w:cs="Times New Roman"/>
      <w:sz w:val="18"/>
      <w:szCs w:val="18"/>
    </w:rPr>
  </w:style>
  <w:style w:type="paragraph" w:customStyle="1" w:styleId="88">
    <w:name w:val="封面内容1"/>
    <w:basedOn w:val="1"/>
    <w:qFormat/>
    <w:uiPriority w:val="0"/>
    <w:pPr>
      <w:adjustRightInd w:val="0"/>
      <w:snapToGrid w:val="0"/>
      <w:spacing w:line="480" w:lineRule="auto"/>
      <w:ind w:firstLine="1799" w:firstLineChars="560"/>
    </w:pPr>
    <w:rPr>
      <w:rFonts w:eastAsia="仿宋_GB2312"/>
      <w:b/>
      <w:bCs/>
      <w:sz w:val="32"/>
      <w:szCs w:val="30"/>
    </w:rPr>
  </w:style>
  <w:style w:type="character" w:customStyle="1" w:styleId="89">
    <w:name w:val="标题 3 Char1"/>
    <w:link w:val="4"/>
    <w:qFormat/>
    <w:uiPriority w:val="0"/>
    <w:rPr>
      <w:rFonts w:ascii="Times New Roman" w:hAnsi="Times New Roman" w:eastAsia="宋体" w:cs="Times New Roman"/>
      <w:b/>
      <w:bCs/>
      <w:sz w:val="32"/>
      <w:szCs w:val="32"/>
    </w:rPr>
  </w:style>
  <w:style w:type="character" w:customStyle="1" w:styleId="90">
    <w:name w:val="标题 字符"/>
    <w:qFormat/>
    <w:uiPriority w:val="0"/>
    <w:rPr>
      <w:rFonts w:ascii="Cambria" w:hAnsi="Cambria" w:cs="Times New Roman"/>
      <w:b/>
      <w:bCs/>
      <w:kern w:val="2"/>
      <w:sz w:val="32"/>
      <w:szCs w:val="32"/>
    </w:rPr>
  </w:style>
  <w:style w:type="character" w:customStyle="1" w:styleId="91">
    <w:name w:val="副标题 字符"/>
    <w:qFormat/>
    <w:uiPriority w:val="0"/>
    <w:rPr>
      <w:rFonts w:ascii="Cambria" w:hAnsi="Cambria" w:cs="Times New Roman"/>
      <w:b/>
      <w:bCs/>
      <w:kern w:val="28"/>
      <w:sz w:val="32"/>
      <w:szCs w:val="32"/>
    </w:rPr>
  </w:style>
  <w:style w:type="character" w:customStyle="1" w:styleId="92">
    <w:name w:val="标题 3 字符"/>
    <w:qFormat/>
    <w:uiPriority w:val="0"/>
    <w:rPr>
      <w:b/>
      <w:bCs/>
      <w:kern w:val="2"/>
      <w:sz w:val="32"/>
      <w:szCs w:val="32"/>
    </w:rPr>
  </w:style>
  <w:style w:type="paragraph" w:customStyle="1" w:styleId="93">
    <w:name w:val="_Style 2"/>
    <w:basedOn w:val="2"/>
    <w:next w:val="1"/>
    <w:qFormat/>
    <w:uiPriority w:val="39"/>
    <w:pPr>
      <w:widowControl/>
      <w:spacing w:before="480" w:beforeLines="0" w:line="276" w:lineRule="auto"/>
      <w:jc w:val="left"/>
      <w:outlineLvl w:val="9"/>
    </w:pPr>
    <w:rPr>
      <w:rFonts w:ascii="Cambria" w:hAnsi="Cambria" w:eastAsia="宋体" w:cs="Times New Roman"/>
      <w:color w:val="365F91"/>
      <w:kern w:val="0"/>
      <w:sz w:val="28"/>
      <w:szCs w:val="28"/>
    </w:rPr>
  </w:style>
  <w:style w:type="paragraph" w:customStyle="1" w:styleId="94">
    <w:name w:val="表格"/>
    <w:basedOn w:val="1"/>
    <w:uiPriority w:val="0"/>
    <w:pPr>
      <w:adjustRightInd w:val="0"/>
      <w:snapToGrid w:val="0"/>
      <w:spacing w:line="240" w:lineRule="auto"/>
      <w:jc w:val="center"/>
    </w:pPr>
    <w:rPr>
      <w:rFonts w:ascii="仿宋" w:hAnsi="仿宋" w:eastAsia="仿宋"/>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1642</Words>
  <Characters>9366</Characters>
  <Lines>78</Lines>
  <Paragraphs>21</Paragraphs>
  <ScaleCrop>false</ScaleCrop>
  <LinksUpToDate>false</LinksUpToDate>
  <CharactersWithSpaces>10987</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2018-05-18T08:22:00Z</dcterms:created>
  <dc:creator>Lucklim</dc:creator>
  <cp:lastModifiedBy>Administrator</cp:lastModifiedBy>
  <dcterms:modified xsi:type="dcterms:W3CDTF">2019-01-05T13:39:03Z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