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7A1EB" w14:textId="6A49E535" w:rsidR="00C271B8" w:rsidRPr="00C271B8" w:rsidRDefault="00C271B8" w:rsidP="00350FC6">
      <w:pPr>
        <w:spacing w:line="360" w:lineRule="auto"/>
        <w:jc w:val="both"/>
        <w:rPr>
          <w:rFonts w:ascii="Times New Roman" w:hAnsi="Times New Roman" w:cs="Times New Roman"/>
          <w:b/>
          <w:bCs/>
          <w:sz w:val="24"/>
          <w:szCs w:val="24"/>
          <w:u w:val="single"/>
        </w:rPr>
      </w:pPr>
      <w:r w:rsidRPr="00C271B8">
        <w:rPr>
          <w:rFonts w:ascii="Times New Roman" w:hAnsi="Times New Roman" w:cs="Times New Roman"/>
          <w:b/>
          <w:bCs/>
          <w:sz w:val="24"/>
          <w:szCs w:val="24"/>
          <w:u w:val="single"/>
        </w:rPr>
        <w:t>Title:</w:t>
      </w:r>
    </w:p>
    <w:p w14:paraId="429A8B38" w14:textId="72ED298E" w:rsidR="00C271B8" w:rsidRPr="00326515" w:rsidRDefault="006E1593" w:rsidP="00326515">
      <w:pPr>
        <w:spacing w:line="360" w:lineRule="auto"/>
        <w:jc w:val="center"/>
        <w:rPr>
          <w:rFonts w:ascii="Times New Roman" w:hAnsi="Times New Roman" w:cs="Times New Roman"/>
          <w:b/>
          <w:bCs/>
          <w:sz w:val="32"/>
          <w:szCs w:val="32"/>
        </w:rPr>
      </w:pPr>
      <w:r w:rsidRPr="00326515">
        <w:rPr>
          <w:rFonts w:ascii="Times New Roman" w:hAnsi="Times New Roman" w:cs="Times New Roman"/>
          <w:b/>
          <w:bCs/>
          <w:sz w:val="32"/>
          <w:szCs w:val="32"/>
        </w:rPr>
        <w:t>Mevreon AYUSH OmniTwin Platform for Anti-Infective Discovery, Translational Validation, and Clinical Trial Readiness Against Drug-Resistant ESKAPE Pathogens</w:t>
      </w:r>
      <w:r w:rsidR="00C271B8" w:rsidRPr="00326515">
        <w:rPr>
          <w:rFonts w:ascii="Times New Roman" w:hAnsi="Times New Roman" w:cs="Times New Roman"/>
          <w:b/>
          <w:bCs/>
          <w:sz w:val="32"/>
          <w:szCs w:val="32"/>
        </w:rPr>
        <w:t>.</w:t>
      </w:r>
    </w:p>
    <w:p w14:paraId="4A116D47" w14:textId="77777777" w:rsidR="002B4A68" w:rsidRPr="00326515" w:rsidRDefault="002B4A68" w:rsidP="007F4338">
      <w:pPr>
        <w:spacing w:line="360" w:lineRule="auto"/>
        <w:jc w:val="center"/>
        <w:rPr>
          <w:rFonts w:ascii="Times New Roman" w:hAnsi="Times New Roman" w:cs="Times New Roman"/>
          <w:i/>
          <w:iCs/>
          <w:sz w:val="24"/>
          <w:szCs w:val="24"/>
        </w:rPr>
      </w:pPr>
      <w:r w:rsidRPr="00326515">
        <w:rPr>
          <w:rFonts w:ascii="Times New Roman" w:hAnsi="Times New Roman" w:cs="Times New Roman"/>
          <w:i/>
          <w:iCs/>
          <w:sz w:val="24"/>
          <w:szCs w:val="24"/>
        </w:rPr>
        <w:t>A deep-tech AYUSH-first platform integrating pathogen multi-omics, host-response biology, standardized AYUSH candidate evidence, and explainable anti-infective prioritization</w:t>
      </w:r>
    </w:p>
    <w:p w14:paraId="2B2F550D" w14:textId="77777777" w:rsidR="00A438E7" w:rsidRDefault="00A438E7" w:rsidP="00350FC6">
      <w:pPr>
        <w:spacing w:line="360" w:lineRule="auto"/>
        <w:jc w:val="both"/>
        <w:rPr>
          <w:rFonts w:ascii="Times New Roman" w:hAnsi="Times New Roman" w:cs="Times New Roman"/>
          <w:b/>
          <w:bCs/>
          <w:sz w:val="24"/>
          <w:szCs w:val="24"/>
        </w:rPr>
      </w:pPr>
    </w:p>
    <w:p w14:paraId="759CF82F" w14:textId="37B8B170" w:rsidR="006803F2" w:rsidRPr="007F4338" w:rsidRDefault="005473D0" w:rsidP="00350FC6">
      <w:pPr>
        <w:spacing w:line="360" w:lineRule="auto"/>
        <w:jc w:val="both"/>
        <w:rPr>
          <w:rFonts w:ascii="Times New Roman" w:hAnsi="Times New Roman" w:cs="Times New Roman"/>
          <w:b/>
          <w:bCs/>
          <w:sz w:val="24"/>
          <w:szCs w:val="24"/>
          <w:u w:val="single"/>
        </w:rPr>
      </w:pPr>
      <w:r w:rsidRPr="007F4338">
        <w:rPr>
          <w:rFonts w:ascii="Times New Roman" w:hAnsi="Times New Roman" w:cs="Times New Roman"/>
          <w:b/>
          <w:bCs/>
          <w:sz w:val="24"/>
          <w:szCs w:val="24"/>
          <w:u w:val="single"/>
        </w:rPr>
        <w:t>Executive Summary:</w:t>
      </w:r>
    </w:p>
    <w:p w14:paraId="53DBE713" w14:textId="77777777" w:rsidR="005335FE" w:rsidRPr="007F4338" w:rsidRDefault="005335FE" w:rsidP="005335FE">
      <w:pPr>
        <w:spacing w:line="360" w:lineRule="auto"/>
        <w:jc w:val="both"/>
        <w:rPr>
          <w:rFonts w:ascii="Times New Roman" w:hAnsi="Times New Roman" w:cs="Times New Roman"/>
          <w:sz w:val="24"/>
          <w:szCs w:val="24"/>
        </w:rPr>
      </w:pPr>
      <w:r w:rsidRPr="007F4338">
        <w:rPr>
          <w:rFonts w:ascii="Times New Roman" w:hAnsi="Times New Roman" w:cs="Times New Roman"/>
          <w:sz w:val="24"/>
          <w:szCs w:val="24"/>
        </w:rPr>
        <w:t>Mevreon proposes to lead the development of the AYUSH OmniTwin Platform, a multimodal discovery and translational validation platform for drug-resistant infections, designed to generate evidence-backed AYUSH anti-infective leads and AYUSH–antimicrobial combination strategies against selected ESKAPE pathogens. The platform will integrate standardized AYUSH candidate libraries, pathogen genomic and transcriptomic characterization, metabolomic response profiling, in-vitro anti-biofilm and synergy evidence, host-response biology, and explainable AI-driven prioritization into one reusable decision engine.</w:t>
      </w:r>
    </w:p>
    <w:p w14:paraId="363CA4DC" w14:textId="77777777" w:rsidR="005335FE" w:rsidRPr="007F4338" w:rsidRDefault="005335FE" w:rsidP="005335FE">
      <w:pPr>
        <w:spacing w:line="360" w:lineRule="auto"/>
        <w:jc w:val="both"/>
        <w:rPr>
          <w:rFonts w:ascii="Times New Roman" w:hAnsi="Times New Roman" w:cs="Times New Roman"/>
          <w:sz w:val="24"/>
          <w:szCs w:val="24"/>
        </w:rPr>
      </w:pPr>
      <w:r w:rsidRPr="007F4338">
        <w:rPr>
          <w:rFonts w:ascii="Times New Roman" w:hAnsi="Times New Roman" w:cs="Times New Roman"/>
          <w:sz w:val="24"/>
          <w:szCs w:val="24"/>
        </w:rPr>
        <w:t>The programme is structured in two linked layers. Phase 1 will build the foundational evidence and computational engine through whole genome sequencing, transcriptomics, metabolomics, AYUSH bioactive screening, anti-biofilm and synergy assays, and the first explainable ranking prototype. Phase 2, which is the core translational engine of the proposal, will connect pathogen and AYUSH response signatures with host/patient multi-omics, in-vivo translational validation, and observational clinical datasets to establish clinical-trial readiness and biomarker-linked prioritization.</w:t>
      </w:r>
    </w:p>
    <w:p w14:paraId="4F8D6769" w14:textId="77777777" w:rsidR="005335FE" w:rsidRPr="007F4338" w:rsidRDefault="005335FE" w:rsidP="005335FE">
      <w:pPr>
        <w:spacing w:line="360" w:lineRule="auto"/>
        <w:jc w:val="both"/>
        <w:rPr>
          <w:rFonts w:ascii="Times New Roman" w:hAnsi="Times New Roman" w:cs="Times New Roman"/>
          <w:sz w:val="24"/>
          <w:szCs w:val="24"/>
        </w:rPr>
      </w:pPr>
      <w:r w:rsidRPr="007F4338">
        <w:rPr>
          <w:rFonts w:ascii="Times New Roman" w:hAnsi="Times New Roman" w:cs="Times New Roman"/>
          <w:sz w:val="24"/>
          <w:szCs w:val="24"/>
        </w:rPr>
        <w:t>The programme is intentionally designed not as a small antimicrobial screening exercise, but as a deep-tech platform programme addressing the core challenge of resistant infection management through AYUSH-integrated evidence generation, translational prioritization, and future trial-readiness. The same platform architecture is intended to be disease-extensible and can later be adapted to oncology and other complex disease areas.</w:t>
      </w:r>
    </w:p>
    <w:p w14:paraId="792D15FE" w14:textId="77777777" w:rsidR="005473D0" w:rsidRPr="00A50887" w:rsidRDefault="005473D0" w:rsidP="00350FC6">
      <w:pPr>
        <w:spacing w:line="360" w:lineRule="auto"/>
        <w:jc w:val="both"/>
        <w:rPr>
          <w:rFonts w:ascii="Times New Roman" w:hAnsi="Times New Roman" w:cs="Times New Roman"/>
          <w:b/>
          <w:bCs/>
          <w:sz w:val="24"/>
          <w:szCs w:val="24"/>
        </w:rPr>
      </w:pPr>
    </w:p>
    <w:p w14:paraId="69AC76F3" w14:textId="4CC630C5" w:rsidR="009403B2" w:rsidRDefault="00C271B8">
      <w:pPr>
        <w:rPr>
          <w:rFonts w:ascii="Times New Roman" w:hAnsi="Times New Roman" w:cs="Times New Roman"/>
          <w:b/>
          <w:bCs/>
          <w:sz w:val="24"/>
          <w:szCs w:val="24"/>
          <w:u w:val="single"/>
        </w:rPr>
      </w:pPr>
      <w:r w:rsidRPr="00C271B8">
        <w:rPr>
          <w:rFonts w:ascii="Times New Roman" w:hAnsi="Times New Roman" w:cs="Times New Roman"/>
          <w:b/>
          <w:bCs/>
          <w:sz w:val="24"/>
          <w:szCs w:val="24"/>
          <w:u w:val="single"/>
        </w:rPr>
        <w:t>Background &amp; Rationale:</w:t>
      </w:r>
    </w:p>
    <w:p w14:paraId="5A729E98" w14:textId="4DEBCD67" w:rsidR="00C271B8" w:rsidRDefault="007A592C" w:rsidP="00C271B8">
      <w:pPr>
        <w:spacing w:line="360" w:lineRule="auto"/>
        <w:jc w:val="both"/>
        <w:rPr>
          <w:rFonts w:ascii="Times New Roman" w:hAnsi="Times New Roman" w:cs="Times New Roman"/>
          <w:sz w:val="24"/>
          <w:szCs w:val="24"/>
        </w:rPr>
      </w:pPr>
      <w:r w:rsidRPr="007A592C">
        <w:rPr>
          <w:rFonts w:ascii="Times New Roman" w:hAnsi="Times New Roman" w:cs="Times New Roman"/>
          <w:sz w:val="24"/>
          <w:szCs w:val="24"/>
        </w:rPr>
        <w:t xml:space="preserve">The ESKAPE pathogens, which include bacteria like </w:t>
      </w:r>
      <w:r w:rsidRPr="007A592C">
        <w:rPr>
          <w:rFonts w:ascii="Times New Roman" w:hAnsi="Times New Roman" w:cs="Times New Roman"/>
          <w:i/>
          <w:iCs/>
          <w:sz w:val="24"/>
          <w:szCs w:val="24"/>
        </w:rPr>
        <w:t>Enterococcus faecium, Staphylococcus aureus</w:t>
      </w:r>
      <w:r w:rsidRPr="007A592C">
        <w:rPr>
          <w:rFonts w:ascii="Times New Roman" w:hAnsi="Times New Roman" w:cs="Times New Roman"/>
          <w:sz w:val="24"/>
          <w:szCs w:val="24"/>
        </w:rPr>
        <w:t xml:space="preserve">, </w:t>
      </w:r>
      <w:r w:rsidRPr="007A592C">
        <w:rPr>
          <w:rFonts w:ascii="Times New Roman" w:hAnsi="Times New Roman" w:cs="Times New Roman"/>
          <w:i/>
          <w:iCs/>
          <w:sz w:val="24"/>
          <w:szCs w:val="24"/>
        </w:rPr>
        <w:t>Klebsiella pneumoniae</w:t>
      </w:r>
      <w:r w:rsidRPr="007A592C">
        <w:rPr>
          <w:rFonts w:ascii="Times New Roman" w:hAnsi="Times New Roman" w:cs="Times New Roman"/>
          <w:sz w:val="24"/>
          <w:szCs w:val="24"/>
        </w:rPr>
        <w:t xml:space="preserve">, </w:t>
      </w:r>
      <w:r w:rsidRPr="007A592C">
        <w:rPr>
          <w:rFonts w:ascii="Times New Roman" w:hAnsi="Times New Roman" w:cs="Times New Roman"/>
          <w:i/>
          <w:iCs/>
          <w:sz w:val="24"/>
          <w:szCs w:val="24"/>
        </w:rPr>
        <w:t>Acinetobacter baumannii</w:t>
      </w:r>
      <w:r w:rsidRPr="007A592C">
        <w:rPr>
          <w:rFonts w:ascii="Times New Roman" w:hAnsi="Times New Roman" w:cs="Times New Roman"/>
          <w:sz w:val="24"/>
          <w:szCs w:val="24"/>
        </w:rPr>
        <w:t xml:space="preserve">, </w:t>
      </w:r>
      <w:r w:rsidRPr="007A592C">
        <w:rPr>
          <w:rFonts w:ascii="Times New Roman" w:hAnsi="Times New Roman" w:cs="Times New Roman"/>
          <w:i/>
          <w:iCs/>
          <w:sz w:val="24"/>
          <w:szCs w:val="24"/>
        </w:rPr>
        <w:t>Pseudomonas aeruginosa</w:t>
      </w:r>
      <w:r w:rsidRPr="007A592C">
        <w:rPr>
          <w:rFonts w:ascii="Times New Roman" w:hAnsi="Times New Roman" w:cs="Times New Roman"/>
          <w:sz w:val="24"/>
          <w:szCs w:val="24"/>
        </w:rPr>
        <w:t xml:space="preserve"> and </w:t>
      </w:r>
      <w:r w:rsidRPr="007A592C">
        <w:rPr>
          <w:rFonts w:ascii="Times New Roman" w:hAnsi="Times New Roman" w:cs="Times New Roman"/>
          <w:i/>
          <w:iCs/>
          <w:sz w:val="24"/>
          <w:szCs w:val="24"/>
        </w:rPr>
        <w:t>Enterobacter</w:t>
      </w:r>
      <w:r>
        <w:rPr>
          <w:rFonts w:ascii="Times New Roman" w:hAnsi="Times New Roman" w:cs="Times New Roman"/>
          <w:sz w:val="24"/>
          <w:szCs w:val="24"/>
        </w:rPr>
        <w:t xml:space="preserve"> </w:t>
      </w:r>
      <w:r w:rsidRPr="007A592C">
        <w:rPr>
          <w:rFonts w:ascii="Times New Roman" w:hAnsi="Times New Roman" w:cs="Times New Roman"/>
          <w:sz w:val="24"/>
          <w:szCs w:val="24"/>
        </w:rPr>
        <w:t>spp., are</w:t>
      </w:r>
      <w:r w:rsidR="00C83A75">
        <w:rPr>
          <w:rFonts w:ascii="Times New Roman" w:hAnsi="Times New Roman" w:cs="Times New Roman"/>
          <w:sz w:val="24"/>
          <w:szCs w:val="24"/>
        </w:rPr>
        <w:t xml:space="preserve"> well known worldwide as</w:t>
      </w:r>
      <w:r w:rsidRPr="007A592C">
        <w:rPr>
          <w:rFonts w:ascii="Times New Roman" w:hAnsi="Times New Roman" w:cs="Times New Roman"/>
          <w:sz w:val="24"/>
          <w:szCs w:val="24"/>
        </w:rPr>
        <w:t xml:space="preserve"> global concern</w:t>
      </w:r>
      <w:r w:rsidR="00C83A75">
        <w:rPr>
          <w:rFonts w:ascii="Times New Roman" w:hAnsi="Times New Roman" w:cs="Times New Roman"/>
          <w:sz w:val="24"/>
          <w:szCs w:val="24"/>
        </w:rPr>
        <w:t>.</w:t>
      </w:r>
      <w:r w:rsidRPr="007A592C">
        <w:rPr>
          <w:rFonts w:ascii="Times New Roman" w:hAnsi="Times New Roman" w:cs="Times New Roman"/>
          <w:sz w:val="24"/>
          <w:szCs w:val="24"/>
        </w:rPr>
        <w:t xml:space="preserve"> </w:t>
      </w:r>
      <w:r w:rsidR="00D77AFD" w:rsidRPr="00D77AFD">
        <w:rPr>
          <w:rFonts w:ascii="Times New Roman" w:hAnsi="Times New Roman" w:cs="Times New Roman"/>
          <w:sz w:val="24"/>
          <w:szCs w:val="24"/>
        </w:rPr>
        <w:t>Pathogens in this group employ various antimicrobial resistance (AMR) mechanisms to be resistant</w:t>
      </w:r>
      <w:r w:rsidR="00D77AFD">
        <w:rPr>
          <w:rFonts w:ascii="Times New Roman" w:hAnsi="Times New Roman" w:cs="Times New Roman"/>
          <w:sz w:val="24"/>
          <w:szCs w:val="24"/>
        </w:rPr>
        <w:t xml:space="preserve"> including </w:t>
      </w:r>
      <w:r w:rsidR="00D77AFD" w:rsidRPr="00D77AFD">
        <w:rPr>
          <w:rFonts w:ascii="Times New Roman" w:hAnsi="Times New Roman" w:cs="Times New Roman"/>
          <w:sz w:val="24"/>
          <w:szCs w:val="24"/>
        </w:rPr>
        <w:t>β-lactamases, efflux pumps, mutations in the target sites within the organisms themselves and biofilm development.</w:t>
      </w:r>
      <w:r>
        <w:rPr>
          <w:rFonts w:ascii="Times New Roman" w:hAnsi="Times New Roman" w:cs="Times New Roman"/>
          <w:sz w:val="24"/>
          <w:szCs w:val="24"/>
        </w:rPr>
        <w:t xml:space="preserve"> </w:t>
      </w:r>
      <w:r w:rsidR="00C271B8" w:rsidRPr="00C271B8">
        <w:rPr>
          <w:rFonts w:ascii="Times New Roman" w:hAnsi="Times New Roman" w:cs="Times New Roman"/>
          <w:sz w:val="24"/>
          <w:szCs w:val="24"/>
        </w:rPr>
        <w:t>In India, the burden of ESKAPE infections that are resistant to all known drugs (MDR) falls largely upon its population. However, systematic surveillance of the genomes and transcriptomes at a large scale of these organisms has not been performed.</w:t>
      </w:r>
    </w:p>
    <w:p w14:paraId="005DF97C" w14:textId="2A237337" w:rsidR="00350FC6" w:rsidRDefault="00350FC6" w:rsidP="00350FC6">
      <w:pPr>
        <w:spacing w:line="360" w:lineRule="auto"/>
        <w:jc w:val="both"/>
        <w:rPr>
          <w:rFonts w:ascii="Times New Roman" w:hAnsi="Times New Roman" w:cs="Times New Roman"/>
          <w:sz w:val="24"/>
          <w:szCs w:val="24"/>
        </w:rPr>
      </w:pPr>
      <w:r w:rsidRPr="00350FC6">
        <w:rPr>
          <w:rFonts w:ascii="Times New Roman" w:hAnsi="Times New Roman" w:cs="Times New Roman"/>
          <w:sz w:val="24"/>
          <w:szCs w:val="24"/>
        </w:rPr>
        <w:t xml:space="preserve">The AYUSH systems (Ayurveda, Unani, Siddha) provide a rich source of plant-based compounds that exhibit significant antimicrobial properties, as recorded in historical documentation. Many plants, including </w:t>
      </w:r>
      <w:r w:rsidRPr="00350FC6">
        <w:rPr>
          <w:rFonts w:ascii="Times New Roman" w:hAnsi="Times New Roman" w:cs="Times New Roman"/>
          <w:i/>
          <w:iCs/>
          <w:sz w:val="24"/>
          <w:szCs w:val="24"/>
        </w:rPr>
        <w:t xml:space="preserve">Terminalia </w:t>
      </w:r>
      <w:proofErr w:type="spellStart"/>
      <w:r w:rsidRPr="00350FC6">
        <w:rPr>
          <w:rFonts w:ascii="Times New Roman" w:hAnsi="Times New Roman" w:cs="Times New Roman"/>
          <w:i/>
          <w:iCs/>
          <w:sz w:val="24"/>
          <w:szCs w:val="24"/>
        </w:rPr>
        <w:t>chebula</w:t>
      </w:r>
      <w:proofErr w:type="spellEnd"/>
      <w:r w:rsidRPr="00350FC6">
        <w:rPr>
          <w:rFonts w:ascii="Times New Roman" w:hAnsi="Times New Roman" w:cs="Times New Roman"/>
          <w:sz w:val="24"/>
          <w:szCs w:val="24"/>
        </w:rPr>
        <w:t xml:space="preserve">, </w:t>
      </w:r>
      <w:r w:rsidRPr="00350FC6">
        <w:rPr>
          <w:rFonts w:ascii="Times New Roman" w:hAnsi="Times New Roman" w:cs="Times New Roman"/>
          <w:i/>
          <w:iCs/>
          <w:sz w:val="24"/>
          <w:szCs w:val="24"/>
        </w:rPr>
        <w:t>Berberis aristata</w:t>
      </w:r>
      <w:r w:rsidRPr="00350FC6">
        <w:rPr>
          <w:rFonts w:ascii="Times New Roman" w:hAnsi="Times New Roman" w:cs="Times New Roman"/>
          <w:sz w:val="24"/>
          <w:szCs w:val="24"/>
        </w:rPr>
        <w:t xml:space="preserve">, </w:t>
      </w:r>
      <w:proofErr w:type="spellStart"/>
      <w:r w:rsidRPr="00350FC6">
        <w:rPr>
          <w:rFonts w:ascii="Times New Roman" w:hAnsi="Times New Roman" w:cs="Times New Roman"/>
          <w:i/>
          <w:iCs/>
          <w:sz w:val="24"/>
          <w:szCs w:val="24"/>
        </w:rPr>
        <w:t>Saussurea</w:t>
      </w:r>
      <w:proofErr w:type="spellEnd"/>
      <w:r w:rsidRPr="00350FC6">
        <w:rPr>
          <w:rFonts w:ascii="Times New Roman" w:hAnsi="Times New Roman" w:cs="Times New Roman"/>
          <w:i/>
          <w:iCs/>
          <w:sz w:val="24"/>
          <w:szCs w:val="24"/>
        </w:rPr>
        <w:t xml:space="preserve"> </w:t>
      </w:r>
      <w:proofErr w:type="spellStart"/>
      <w:r w:rsidRPr="00350FC6">
        <w:rPr>
          <w:rFonts w:ascii="Times New Roman" w:hAnsi="Times New Roman" w:cs="Times New Roman"/>
          <w:i/>
          <w:iCs/>
          <w:sz w:val="24"/>
          <w:szCs w:val="24"/>
        </w:rPr>
        <w:t>lappa</w:t>
      </w:r>
      <w:proofErr w:type="spellEnd"/>
      <w:r w:rsidRPr="00350FC6">
        <w:rPr>
          <w:rFonts w:ascii="Times New Roman" w:hAnsi="Times New Roman" w:cs="Times New Roman"/>
          <w:sz w:val="24"/>
          <w:szCs w:val="24"/>
        </w:rPr>
        <w:t xml:space="preserve">, </w:t>
      </w:r>
      <w:r w:rsidRPr="00350FC6">
        <w:rPr>
          <w:rFonts w:ascii="Times New Roman" w:hAnsi="Times New Roman" w:cs="Times New Roman"/>
          <w:i/>
          <w:iCs/>
          <w:sz w:val="24"/>
          <w:szCs w:val="24"/>
        </w:rPr>
        <w:t>Ocimum sanctum</w:t>
      </w:r>
      <w:r w:rsidRPr="00350FC6">
        <w:rPr>
          <w:rFonts w:ascii="Times New Roman" w:hAnsi="Times New Roman" w:cs="Times New Roman"/>
          <w:sz w:val="24"/>
          <w:szCs w:val="24"/>
        </w:rPr>
        <w:t xml:space="preserve"> and </w:t>
      </w:r>
      <w:r w:rsidRPr="00350FC6">
        <w:rPr>
          <w:rFonts w:ascii="Times New Roman" w:hAnsi="Times New Roman" w:cs="Times New Roman"/>
          <w:i/>
          <w:iCs/>
          <w:sz w:val="24"/>
          <w:szCs w:val="24"/>
        </w:rPr>
        <w:t>Piper longum</w:t>
      </w:r>
      <w:r w:rsidRPr="00350FC6">
        <w:rPr>
          <w:rFonts w:ascii="Times New Roman" w:hAnsi="Times New Roman" w:cs="Times New Roman"/>
          <w:sz w:val="24"/>
          <w:szCs w:val="24"/>
        </w:rPr>
        <w:t xml:space="preserve"> can inhibit growth of and form biofilms on ESKAPE pathogens. However, there is currently no comprehensive or robust multi-omics-based evidence framework into which to evaluate the AYUSH compounds for MDR ESKAPE pathogens, as defined by their genomic characterization. Developing a multi-layered AI/machine learning pipeline to integrate WGS data, drug and AYUSH </w:t>
      </w:r>
      <w:r>
        <w:rPr>
          <w:rFonts w:ascii="Times New Roman" w:hAnsi="Times New Roman" w:cs="Times New Roman"/>
          <w:sz w:val="24"/>
          <w:szCs w:val="24"/>
        </w:rPr>
        <w:t>(combination therapy)</w:t>
      </w:r>
      <w:r w:rsidRPr="00350FC6">
        <w:rPr>
          <w:rFonts w:ascii="Times New Roman" w:hAnsi="Times New Roman" w:cs="Times New Roman"/>
          <w:sz w:val="24"/>
          <w:szCs w:val="24"/>
        </w:rPr>
        <w:t xml:space="preserve"> treat</w:t>
      </w:r>
      <w:r>
        <w:rPr>
          <w:rFonts w:ascii="Times New Roman" w:hAnsi="Times New Roman" w:cs="Times New Roman"/>
          <w:sz w:val="24"/>
          <w:szCs w:val="24"/>
        </w:rPr>
        <w:t>ed</w:t>
      </w:r>
      <w:r w:rsidRPr="00350FC6">
        <w:rPr>
          <w:rFonts w:ascii="Times New Roman" w:hAnsi="Times New Roman" w:cs="Times New Roman"/>
          <w:sz w:val="24"/>
          <w:szCs w:val="24"/>
        </w:rPr>
        <w:t xml:space="preserve"> transcriptomic data to create a metabolomic layer is needed to fill the void.</w:t>
      </w:r>
    </w:p>
    <w:p w14:paraId="0E78CC01" w14:textId="0E4C90B3" w:rsidR="00A50887" w:rsidRDefault="00A50887" w:rsidP="00A50887">
      <w:pPr>
        <w:spacing w:line="360" w:lineRule="auto"/>
        <w:jc w:val="both"/>
        <w:rPr>
          <w:rFonts w:ascii="Times New Roman" w:hAnsi="Times New Roman" w:cs="Times New Roman"/>
          <w:sz w:val="24"/>
          <w:szCs w:val="24"/>
        </w:rPr>
      </w:pPr>
      <w:r w:rsidRPr="00A50887">
        <w:rPr>
          <w:rFonts w:ascii="Times New Roman" w:hAnsi="Times New Roman" w:cs="Times New Roman"/>
          <w:sz w:val="24"/>
          <w:szCs w:val="24"/>
        </w:rPr>
        <w:t>AI has revolutionized how we analyze/assess multi-omics datasets</w:t>
      </w:r>
      <w:r>
        <w:rPr>
          <w:rFonts w:ascii="Times New Roman" w:hAnsi="Times New Roman" w:cs="Times New Roman"/>
          <w:sz w:val="24"/>
          <w:szCs w:val="24"/>
        </w:rPr>
        <w:t>. S</w:t>
      </w:r>
      <w:r w:rsidRPr="00A50887">
        <w:rPr>
          <w:rFonts w:ascii="Times New Roman" w:hAnsi="Times New Roman" w:cs="Times New Roman"/>
          <w:sz w:val="24"/>
          <w:szCs w:val="24"/>
        </w:rPr>
        <w:t>pecifically, its impact on identifying networks of resistance genes, identifying treatment response transcriptomic signatures or predictive biomarkers. The goal of the research described in this project is to create the first ESKAPE multi-omics database from clinical isolates in India, and to create an AI-generated AYUSH compound-pathogen interaction atlas that will contribute both scientifically as well as translationally to the field.</w:t>
      </w:r>
    </w:p>
    <w:p w14:paraId="7AD1B575" w14:textId="77777777" w:rsidR="000747B5" w:rsidRPr="0021197C" w:rsidRDefault="000747B5" w:rsidP="000747B5">
      <w:pPr>
        <w:spacing w:line="360" w:lineRule="auto"/>
        <w:jc w:val="both"/>
        <w:rPr>
          <w:rFonts w:ascii="Times New Roman" w:hAnsi="Times New Roman" w:cs="Times New Roman"/>
          <w:sz w:val="24"/>
          <w:szCs w:val="24"/>
        </w:rPr>
      </w:pPr>
      <w:r w:rsidRPr="0021197C">
        <w:rPr>
          <w:rFonts w:ascii="Times New Roman" w:hAnsi="Times New Roman" w:cs="Times New Roman"/>
          <w:sz w:val="24"/>
          <w:szCs w:val="24"/>
        </w:rPr>
        <w:t xml:space="preserve">While antimicrobial resistance is typically addressed through isolated microbiology, surveillance, or drug-screening pipelines, these fragmented approaches are insufficient for AYUSH translation. AYUSH-derived compounds and formulations need simultaneous evaluation across </w:t>
      </w:r>
      <w:r w:rsidRPr="0021197C">
        <w:rPr>
          <w:rFonts w:ascii="Times New Roman" w:hAnsi="Times New Roman" w:cs="Times New Roman"/>
          <w:sz w:val="24"/>
          <w:szCs w:val="24"/>
        </w:rPr>
        <w:lastRenderedPageBreak/>
        <w:t>standardization, pathogen response, host-response modulation, translational relevance, and clinical-readiness. A platform-based approach is therefore essential.</w:t>
      </w:r>
    </w:p>
    <w:p w14:paraId="5A2B3AF2" w14:textId="77777777" w:rsidR="000747B5" w:rsidRPr="0021197C" w:rsidRDefault="000747B5" w:rsidP="000747B5">
      <w:pPr>
        <w:spacing w:line="360" w:lineRule="auto"/>
        <w:jc w:val="both"/>
        <w:rPr>
          <w:rFonts w:ascii="Times New Roman" w:hAnsi="Times New Roman" w:cs="Times New Roman"/>
          <w:sz w:val="24"/>
          <w:szCs w:val="24"/>
        </w:rPr>
      </w:pPr>
      <w:r w:rsidRPr="0021197C">
        <w:rPr>
          <w:rFonts w:ascii="Times New Roman" w:hAnsi="Times New Roman" w:cs="Times New Roman"/>
          <w:sz w:val="24"/>
          <w:szCs w:val="24"/>
        </w:rPr>
        <w:t>Mevreon addresses this gap through its OmniTwin architecture, designed to harmonize diverse evidence streams—AYUSH formulation and compound evidence, pathogen multi-omics, in-vitro assay outputs, host-response biomarkers, and patient-linked clinical context—into one explainable anti-infective prioritization layer. This enables the programme to move beyond isolated screening toward ranked, evidence-linked translational decisions.</w:t>
      </w:r>
    </w:p>
    <w:p w14:paraId="4781300D" w14:textId="77777777" w:rsidR="000747B5" w:rsidRPr="0021197C" w:rsidRDefault="000747B5" w:rsidP="000747B5">
      <w:pPr>
        <w:spacing w:line="360" w:lineRule="auto"/>
        <w:jc w:val="both"/>
        <w:rPr>
          <w:rFonts w:ascii="Times New Roman" w:hAnsi="Times New Roman" w:cs="Times New Roman"/>
          <w:sz w:val="24"/>
          <w:szCs w:val="24"/>
        </w:rPr>
      </w:pPr>
      <w:r w:rsidRPr="0021197C">
        <w:rPr>
          <w:rFonts w:ascii="Times New Roman" w:hAnsi="Times New Roman" w:cs="Times New Roman"/>
          <w:sz w:val="24"/>
          <w:szCs w:val="24"/>
        </w:rPr>
        <w:t>This proposal is therefore not only an anti-infective research study. It is a Mevreon-led deep-tech translational platform programme intended to create the first reusable AYUSH-host-pathogen decision architecture for drug-resistant infections, with future expansion potential into other disease areas, including oncology, where multimodal biological evidence and explainable ranking are equally critical.</w:t>
      </w:r>
    </w:p>
    <w:p w14:paraId="49C07A5B" w14:textId="77777777" w:rsidR="000747B5" w:rsidRDefault="000747B5" w:rsidP="00A50887">
      <w:pPr>
        <w:spacing w:line="360" w:lineRule="auto"/>
        <w:jc w:val="both"/>
        <w:rPr>
          <w:rFonts w:ascii="Times New Roman" w:hAnsi="Times New Roman" w:cs="Times New Roman"/>
          <w:sz w:val="24"/>
          <w:szCs w:val="24"/>
        </w:rPr>
      </w:pPr>
    </w:p>
    <w:p w14:paraId="496126CA" w14:textId="4B36EE0C" w:rsidR="00A50887" w:rsidRDefault="00A50887" w:rsidP="00A50887">
      <w:pPr>
        <w:spacing w:line="360" w:lineRule="auto"/>
        <w:jc w:val="both"/>
        <w:rPr>
          <w:rFonts w:ascii="Times New Roman" w:hAnsi="Times New Roman" w:cs="Times New Roman"/>
          <w:b/>
          <w:bCs/>
          <w:sz w:val="24"/>
          <w:szCs w:val="24"/>
          <w:u w:val="single"/>
        </w:rPr>
      </w:pPr>
      <w:r w:rsidRPr="00A50887">
        <w:rPr>
          <w:rFonts w:ascii="Times New Roman" w:hAnsi="Times New Roman" w:cs="Times New Roman"/>
          <w:b/>
          <w:bCs/>
          <w:sz w:val="24"/>
          <w:szCs w:val="24"/>
          <w:u w:val="single"/>
        </w:rPr>
        <w:t>Objectives</w:t>
      </w:r>
      <w:r>
        <w:rPr>
          <w:rFonts w:ascii="Times New Roman" w:hAnsi="Times New Roman" w:cs="Times New Roman"/>
          <w:b/>
          <w:bCs/>
          <w:sz w:val="24"/>
          <w:szCs w:val="24"/>
          <w:u w:val="single"/>
        </w:rPr>
        <w:t>:</w:t>
      </w:r>
    </w:p>
    <w:p w14:paraId="7B0F3E79" w14:textId="77777777" w:rsidR="009D4B11" w:rsidRPr="00695201" w:rsidRDefault="009D4B11" w:rsidP="009D4B11">
      <w:pPr>
        <w:spacing w:line="360" w:lineRule="auto"/>
        <w:jc w:val="both"/>
        <w:rPr>
          <w:rFonts w:ascii="Times New Roman" w:hAnsi="Times New Roman" w:cs="Times New Roman"/>
          <w:b/>
          <w:bCs/>
          <w:sz w:val="24"/>
          <w:szCs w:val="24"/>
          <w:u w:val="single"/>
        </w:rPr>
      </w:pPr>
      <w:r w:rsidRPr="00695201">
        <w:rPr>
          <w:rFonts w:ascii="Times New Roman" w:hAnsi="Times New Roman" w:cs="Times New Roman"/>
          <w:b/>
          <w:bCs/>
          <w:sz w:val="24"/>
          <w:szCs w:val="24"/>
          <w:u w:val="single"/>
        </w:rPr>
        <w:t>Programme-Level Objective</w:t>
      </w:r>
    </w:p>
    <w:p w14:paraId="2A92907A" w14:textId="12DCB460" w:rsidR="009452FD" w:rsidRDefault="009D4B11" w:rsidP="009D4B11">
      <w:pPr>
        <w:spacing w:line="360" w:lineRule="auto"/>
        <w:jc w:val="both"/>
        <w:rPr>
          <w:rFonts w:ascii="Times New Roman" w:hAnsi="Times New Roman" w:cs="Times New Roman"/>
          <w:sz w:val="24"/>
          <w:szCs w:val="24"/>
        </w:rPr>
      </w:pPr>
      <w:r w:rsidRPr="00695201">
        <w:rPr>
          <w:rFonts w:ascii="Times New Roman" w:hAnsi="Times New Roman" w:cs="Times New Roman"/>
          <w:sz w:val="24"/>
          <w:szCs w:val="24"/>
        </w:rPr>
        <w:t>To build and validate the Mevreon AYUSH OmniTwin Platform as an explainable multimodal anti-infective prioritization engine that integrates AYUSH candidate evidence, pathogen multi-omics, host-response biology, and translational validation to support ranked decision-making, regulatory readiness, and future clinical-trial deployment.</w:t>
      </w:r>
    </w:p>
    <w:p w14:paraId="2F1A0174" w14:textId="77777777" w:rsidR="00A50887" w:rsidRPr="00A50887" w:rsidRDefault="00A50887" w:rsidP="00A50887">
      <w:pPr>
        <w:spacing w:line="360" w:lineRule="auto"/>
        <w:jc w:val="both"/>
        <w:rPr>
          <w:rFonts w:ascii="Times New Roman" w:hAnsi="Times New Roman" w:cs="Times New Roman"/>
          <w:b/>
          <w:bCs/>
          <w:sz w:val="24"/>
          <w:szCs w:val="24"/>
          <w:u w:val="single"/>
        </w:rPr>
      </w:pPr>
      <w:r w:rsidRPr="00A50887">
        <w:rPr>
          <w:rFonts w:ascii="Times New Roman" w:hAnsi="Times New Roman" w:cs="Times New Roman"/>
          <w:b/>
          <w:bCs/>
          <w:sz w:val="24"/>
          <w:szCs w:val="24"/>
          <w:u w:val="single"/>
        </w:rPr>
        <w:t>Objective 1 - Clinical Genomic Surveillance</w:t>
      </w:r>
    </w:p>
    <w:p w14:paraId="40CD9D31" w14:textId="0F60254C" w:rsidR="0061724D" w:rsidRPr="0061724D" w:rsidRDefault="00DA65E0" w:rsidP="0061724D">
      <w:pPr>
        <w:pStyle w:val="ListParagraph"/>
        <w:numPr>
          <w:ilvl w:val="0"/>
          <w:numId w:val="5"/>
        </w:numPr>
        <w:spacing w:line="360" w:lineRule="auto"/>
        <w:jc w:val="both"/>
        <w:rPr>
          <w:rFonts w:ascii="Times New Roman" w:hAnsi="Times New Roman" w:cs="Times New Roman"/>
          <w:kern w:val="2"/>
          <w:sz w:val="24"/>
          <w:szCs w:val="24"/>
          <w14:ligatures w14:val="standardContextual"/>
        </w:rPr>
      </w:pPr>
      <w:r w:rsidRPr="00DA65E0">
        <w:rPr>
          <w:rFonts w:ascii="Times New Roman" w:hAnsi="Times New Roman" w:cs="Times New Roman"/>
          <w:kern w:val="2"/>
          <w:sz w:val="24"/>
          <w:szCs w:val="24"/>
          <w14:ligatures w14:val="standardContextual"/>
        </w:rPr>
        <w:t>To establish a large-scale India-specific AMR pathogen evidence layer for the Mevreon AYUSH OmniTwin Platform by collecting 500 clinically significant drug-resistant ESKAPE isolates from tertiary care hospitals and performing whole genome sequencing on each, thereby generating a curated repository linked to resistance, virulence, mobile genetic elements, and phylogenomic structure</w:t>
      </w:r>
      <w:r w:rsidR="0061724D" w:rsidRPr="0061724D">
        <w:rPr>
          <w:rFonts w:ascii="Times New Roman" w:hAnsi="Times New Roman" w:cs="Times New Roman"/>
          <w:kern w:val="2"/>
          <w:sz w:val="24"/>
          <w:szCs w:val="24"/>
          <w14:ligatures w14:val="standardContextual"/>
        </w:rPr>
        <w:t xml:space="preserve">. This work will be used to create a curated, annotated database of ESKAPE pathogens containing </w:t>
      </w:r>
      <w:proofErr w:type="spellStart"/>
      <w:r w:rsidR="0061724D" w:rsidRPr="0061724D">
        <w:rPr>
          <w:rFonts w:ascii="Times New Roman" w:hAnsi="Times New Roman" w:cs="Times New Roman"/>
          <w:kern w:val="2"/>
          <w:sz w:val="24"/>
          <w:szCs w:val="24"/>
          <w14:ligatures w14:val="standardContextual"/>
        </w:rPr>
        <w:t>resistome</w:t>
      </w:r>
      <w:proofErr w:type="spellEnd"/>
      <w:r w:rsidR="0061724D" w:rsidRPr="0061724D">
        <w:rPr>
          <w:rFonts w:ascii="Times New Roman" w:hAnsi="Times New Roman" w:cs="Times New Roman"/>
          <w:kern w:val="2"/>
          <w:sz w:val="24"/>
          <w:szCs w:val="24"/>
          <w14:ligatures w14:val="standardContextual"/>
        </w:rPr>
        <w:t>, virulome, and pan-genome profiles.</w:t>
      </w:r>
    </w:p>
    <w:p w14:paraId="2F7AFC76" w14:textId="4459B6FB" w:rsidR="00A50887" w:rsidRDefault="00A50887" w:rsidP="00A50887">
      <w:pPr>
        <w:spacing w:line="360" w:lineRule="auto"/>
        <w:jc w:val="both"/>
        <w:rPr>
          <w:rFonts w:ascii="Times New Roman" w:hAnsi="Times New Roman" w:cs="Times New Roman"/>
          <w:sz w:val="24"/>
          <w:szCs w:val="24"/>
        </w:rPr>
      </w:pPr>
      <w:r w:rsidRPr="00A50887">
        <w:rPr>
          <w:rFonts w:ascii="Times New Roman" w:hAnsi="Times New Roman" w:cs="Times New Roman"/>
          <w:b/>
          <w:bCs/>
          <w:sz w:val="24"/>
          <w:szCs w:val="24"/>
          <w:u w:val="single"/>
        </w:rPr>
        <w:lastRenderedPageBreak/>
        <w:t>Deliverable:</w:t>
      </w:r>
      <w:r w:rsidRPr="00A50887">
        <w:rPr>
          <w:rFonts w:ascii="Times New Roman" w:hAnsi="Times New Roman" w:cs="Times New Roman"/>
          <w:sz w:val="24"/>
          <w:szCs w:val="24"/>
        </w:rPr>
        <w:t xml:space="preserve"> An India-specific WGS repository of 500 ESKAPE clinical isolates with full resistance gene annotation (ARGs, plasmids, </w:t>
      </w:r>
      <w:proofErr w:type="spellStart"/>
      <w:r w:rsidRPr="00A50887">
        <w:rPr>
          <w:rFonts w:ascii="Times New Roman" w:hAnsi="Times New Roman" w:cs="Times New Roman"/>
          <w:sz w:val="24"/>
          <w:szCs w:val="24"/>
        </w:rPr>
        <w:t>integrons</w:t>
      </w:r>
      <w:proofErr w:type="spellEnd"/>
      <w:r w:rsidRPr="00A50887">
        <w:rPr>
          <w:rFonts w:ascii="Times New Roman" w:hAnsi="Times New Roman" w:cs="Times New Roman"/>
          <w:sz w:val="24"/>
          <w:szCs w:val="24"/>
        </w:rPr>
        <w:t>, transposons) and phylogenomic classification.</w:t>
      </w:r>
    </w:p>
    <w:p w14:paraId="0240D2AC" w14:textId="172E24E5" w:rsidR="00EA7968" w:rsidRPr="00A50887" w:rsidRDefault="0068653A" w:rsidP="00A50887">
      <w:pPr>
        <w:spacing w:line="360" w:lineRule="auto"/>
        <w:jc w:val="both"/>
        <w:rPr>
          <w:rFonts w:ascii="Times New Roman" w:hAnsi="Times New Roman" w:cs="Times New Roman"/>
          <w:sz w:val="24"/>
          <w:szCs w:val="24"/>
        </w:rPr>
      </w:pPr>
      <w:r w:rsidRPr="0068653A">
        <w:rPr>
          <w:rFonts w:ascii="Times New Roman" w:hAnsi="Times New Roman" w:cs="Times New Roman"/>
          <w:sz w:val="24"/>
          <w:szCs w:val="24"/>
        </w:rPr>
        <w:t>This genomic surveillance layer will serve as the pathogen foundation for downstream AYUSH screening, resistance-aware prioritization, translational biomarker discovery, and future clinical-trial decision support.</w:t>
      </w:r>
    </w:p>
    <w:p w14:paraId="1C340EDD" w14:textId="77777777" w:rsidR="00A50887" w:rsidRPr="00A50887" w:rsidRDefault="00A50887" w:rsidP="00A50887">
      <w:pPr>
        <w:spacing w:line="360" w:lineRule="auto"/>
        <w:jc w:val="both"/>
        <w:rPr>
          <w:rFonts w:ascii="Times New Roman" w:hAnsi="Times New Roman" w:cs="Times New Roman"/>
          <w:b/>
          <w:bCs/>
          <w:sz w:val="24"/>
          <w:szCs w:val="24"/>
          <w:u w:val="single"/>
        </w:rPr>
      </w:pPr>
      <w:r w:rsidRPr="00A50887">
        <w:rPr>
          <w:rFonts w:ascii="Times New Roman" w:hAnsi="Times New Roman" w:cs="Times New Roman"/>
          <w:b/>
          <w:bCs/>
          <w:sz w:val="24"/>
          <w:szCs w:val="24"/>
          <w:u w:val="single"/>
        </w:rPr>
        <w:t>Objective 2 - Transcriptomic Profiling (RNA-Seq)</w:t>
      </w:r>
    </w:p>
    <w:p w14:paraId="7F10DF01" w14:textId="63C2C47F" w:rsidR="007A592C" w:rsidRDefault="00A50887" w:rsidP="00A50887">
      <w:pPr>
        <w:pStyle w:val="ListParagraph"/>
        <w:numPr>
          <w:ilvl w:val="0"/>
          <w:numId w:val="1"/>
        </w:numPr>
        <w:spacing w:line="360" w:lineRule="auto"/>
        <w:jc w:val="both"/>
        <w:rPr>
          <w:rFonts w:ascii="Times New Roman" w:hAnsi="Times New Roman" w:cs="Times New Roman"/>
        </w:rPr>
      </w:pPr>
      <w:r w:rsidRPr="00A50887">
        <w:rPr>
          <w:rFonts w:ascii="Times New Roman" w:hAnsi="Times New Roman" w:cs="Times New Roman"/>
          <w:sz w:val="24"/>
          <w:szCs w:val="24"/>
        </w:rPr>
        <w:t xml:space="preserve">To </w:t>
      </w:r>
      <w:r w:rsidR="00695201">
        <w:rPr>
          <w:rFonts w:ascii="Times New Roman" w:hAnsi="Times New Roman" w:cs="Times New Roman"/>
        </w:rPr>
        <w:t>analyze</w:t>
      </w:r>
      <w:r w:rsidR="00A858B9">
        <w:rPr>
          <w:rFonts w:ascii="Times New Roman" w:hAnsi="Times New Roman" w:cs="Times New Roman"/>
        </w:rPr>
        <w:t xml:space="preserve"> the</w:t>
      </w:r>
      <w:r w:rsidRPr="00A50887">
        <w:rPr>
          <w:rFonts w:ascii="Times New Roman" w:hAnsi="Times New Roman" w:cs="Times New Roman"/>
          <w:sz w:val="24"/>
          <w:szCs w:val="24"/>
        </w:rPr>
        <w:t xml:space="preserve"> transcriptomic </w:t>
      </w:r>
      <w:r w:rsidR="00A858B9">
        <w:rPr>
          <w:rFonts w:ascii="Times New Roman" w:hAnsi="Times New Roman" w:cs="Times New Roman"/>
        </w:rPr>
        <w:t>datasets of</w:t>
      </w:r>
      <w:r w:rsidRPr="00A50887">
        <w:rPr>
          <w:rFonts w:ascii="Times New Roman" w:hAnsi="Times New Roman" w:cs="Times New Roman"/>
          <w:sz w:val="24"/>
          <w:szCs w:val="24"/>
        </w:rPr>
        <w:t xml:space="preserve"> selected ESKAPE isolates (representing each of the six species) under three conditions: </w:t>
      </w:r>
    </w:p>
    <w:p w14:paraId="7E43FC6A" w14:textId="5AF566AB" w:rsidR="007A592C" w:rsidRDefault="00A50887" w:rsidP="007A592C">
      <w:pPr>
        <w:pStyle w:val="ListParagraph"/>
        <w:spacing w:line="360" w:lineRule="auto"/>
        <w:jc w:val="both"/>
        <w:rPr>
          <w:rFonts w:ascii="Times New Roman" w:hAnsi="Times New Roman" w:cs="Times New Roman"/>
        </w:rPr>
      </w:pPr>
      <w:r w:rsidRPr="00A50887">
        <w:rPr>
          <w:rFonts w:ascii="Times New Roman" w:hAnsi="Times New Roman" w:cs="Times New Roman"/>
          <w:sz w:val="24"/>
          <w:szCs w:val="24"/>
        </w:rPr>
        <w:t xml:space="preserve">(a) </w:t>
      </w:r>
      <w:r w:rsidR="007A592C">
        <w:rPr>
          <w:rFonts w:ascii="Times New Roman" w:hAnsi="Times New Roman" w:cs="Times New Roman"/>
        </w:rPr>
        <w:t>U</w:t>
      </w:r>
      <w:r w:rsidRPr="00A50887">
        <w:rPr>
          <w:rFonts w:ascii="Times New Roman" w:hAnsi="Times New Roman" w:cs="Times New Roman"/>
          <w:sz w:val="24"/>
          <w:szCs w:val="24"/>
        </w:rPr>
        <w:t xml:space="preserve">ntreated/normal </w:t>
      </w:r>
      <w:r w:rsidR="00695201" w:rsidRPr="00A50887">
        <w:rPr>
          <w:rFonts w:ascii="Times New Roman" w:hAnsi="Times New Roman" w:cs="Times New Roman"/>
          <w:sz w:val="24"/>
          <w:szCs w:val="24"/>
        </w:rPr>
        <w:t>growth.</w:t>
      </w:r>
      <w:r w:rsidRPr="00A50887">
        <w:rPr>
          <w:rFonts w:ascii="Times New Roman" w:hAnsi="Times New Roman" w:cs="Times New Roman"/>
          <w:sz w:val="24"/>
          <w:szCs w:val="24"/>
        </w:rPr>
        <w:t xml:space="preserve"> </w:t>
      </w:r>
    </w:p>
    <w:p w14:paraId="40FEE503" w14:textId="77777777" w:rsidR="007A592C" w:rsidRDefault="00A50887" w:rsidP="007A592C">
      <w:pPr>
        <w:pStyle w:val="ListParagraph"/>
        <w:spacing w:line="360" w:lineRule="auto"/>
        <w:jc w:val="both"/>
        <w:rPr>
          <w:rFonts w:ascii="Times New Roman" w:hAnsi="Times New Roman" w:cs="Times New Roman"/>
        </w:rPr>
      </w:pPr>
      <w:r w:rsidRPr="00A50887">
        <w:rPr>
          <w:rFonts w:ascii="Times New Roman" w:hAnsi="Times New Roman" w:cs="Times New Roman"/>
          <w:sz w:val="24"/>
          <w:szCs w:val="24"/>
        </w:rPr>
        <w:t>(b)</w:t>
      </w:r>
      <w:r w:rsidR="007A592C">
        <w:rPr>
          <w:rFonts w:ascii="Times New Roman" w:hAnsi="Times New Roman" w:cs="Times New Roman"/>
        </w:rPr>
        <w:t xml:space="preserve"> S</w:t>
      </w:r>
      <w:r w:rsidRPr="00A50887">
        <w:rPr>
          <w:rFonts w:ascii="Times New Roman" w:hAnsi="Times New Roman" w:cs="Times New Roman"/>
          <w:sz w:val="24"/>
          <w:szCs w:val="24"/>
        </w:rPr>
        <w:t>ub-MIC conventional antibiotic re-treatment</w:t>
      </w:r>
    </w:p>
    <w:p w14:paraId="504272FB" w14:textId="77777777" w:rsidR="007A592C" w:rsidRDefault="00A50887" w:rsidP="007A592C">
      <w:pPr>
        <w:pStyle w:val="ListParagraph"/>
        <w:spacing w:line="360" w:lineRule="auto"/>
        <w:jc w:val="both"/>
        <w:rPr>
          <w:rFonts w:ascii="Times New Roman" w:hAnsi="Times New Roman" w:cs="Times New Roman"/>
        </w:rPr>
      </w:pPr>
      <w:r w:rsidRPr="00A50887">
        <w:rPr>
          <w:rFonts w:ascii="Times New Roman" w:hAnsi="Times New Roman" w:cs="Times New Roman"/>
          <w:sz w:val="24"/>
          <w:szCs w:val="24"/>
        </w:rPr>
        <w:t xml:space="preserve">(c) AYUSH bioactive compound treatment </w:t>
      </w:r>
    </w:p>
    <w:p w14:paraId="142AFF84" w14:textId="7072D55F" w:rsidR="00A50887" w:rsidRPr="007A592C" w:rsidRDefault="007A592C" w:rsidP="007A592C">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To i</w:t>
      </w:r>
      <w:r w:rsidR="00A50887" w:rsidRPr="007A592C">
        <w:rPr>
          <w:rFonts w:ascii="Times New Roman" w:hAnsi="Times New Roman" w:cs="Times New Roman"/>
        </w:rPr>
        <w:t>dentify differentially expressed genes, stress-response networks and AYUSH-modulated transcriptional signatures.</w:t>
      </w:r>
    </w:p>
    <w:p w14:paraId="1F4D9B52" w14:textId="153514E0" w:rsidR="00A50887" w:rsidRDefault="00A50887" w:rsidP="00A50887">
      <w:pPr>
        <w:spacing w:line="360" w:lineRule="auto"/>
        <w:jc w:val="both"/>
        <w:rPr>
          <w:rFonts w:ascii="Times New Roman" w:hAnsi="Times New Roman" w:cs="Times New Roman"/>
          <w:sz w:val="24"/>
          <w:szCs w:val="24"/>
        </w:rPr>
      </w:pPr>
      <w:r w:rsidRPr="007A592C">
        <w:rPr>
          <w:rFonts w:ascii="Times New Roman" w:hAnsi="Times New Roman" w:cs="Times New Roman"/>
          <w:b/>
          <w:bCs/>
          <w:sz w:val="24"/>
          <w:szCs w:val="24"/>
          <w:u w:val="single"/>
        </w:rPr>
        <w:t>Deliverable:</w:t>
      </w:r>
      <w:r w:rsidR="00A858B9" w:rsidRPr="00A858B9">
        <w:rPr>
          <w:rFonts w:ascii="Times New Roman" w:hAnsi="Times New Roman" w:cs="Times New Roman"/>
          <w:sz w:val="24"/>
          <w:szCs w:val="24"/>
        </w:rPr>
        <w:t xml:space="preserve"> Condition-based transcriptome atlases and identification of gene expression modules that are altered by AYUSH bioactive compounds versus standard antimicrobial agents.</w:t>
      </w:r>
    </w:p>
    <w:p w14:paraId="60A829E4" w14:textId="3C3B275E" w:rsidR="0097179E" w:rsidRPr="00A50887" w:rsidRDefault="0097179E" w:rsidP="00A50887">
      <w:pPr>
        <w:spacing w:line="360" w:lineRule="auto"/>
        <w:jc w:val="both"/>
        <w:rPr>
          <w:rFonts w:ascii="Times New Roman" w:hAnsi="Times New Roman" w:cs="Times New Roman"/>
          <w:sz w:val="24"/>
          <w:szCs w:val="24"/>
        </w:rPr>
      </w:pPr>
      <w:r w:rsidRPr="0097179E">
        <w:rPr>
          <w:rFonts w:ascii="Times New Roman" w:hAnsi="Times New Roman" w:cs="Times New Roman"/>
          <w:sz w:val="24"/>
          <w:szCs w:val="24"/>
        </w:rPr>
        <w:t>These transcriptomic signatures will form a central evidence layer within the platform’s resistance-pathway, virulence relevance, and host-pathogen translational interpretation modules.</w:t>
      </w:r>
    </w:p>
    <w:p w14:paraId="7F4C6AAF" w14:textId="77777777" w:rsidR="00A50887" w:rsidRPr="007A592C" w:rsidRDefault="00A50887" w:rsidP="00A50887">
      <w:pPr>
        <w:spacing w:line="360" w:lineRule="auto"/>
        <w:jc w:val="both"/>
        <w:rPr>
          <w:rFonts w:ascii="Times New Roman" w:hAnsi="Times New Roman" w:cs="Times New Roman"/>
          <w:b/>
          <w:bCs/>
          <w:sz w:val="24"/>
          <w:szCs w:val="24"/>
          <w:u w:val="single"/>
        </w:rPr>
      </w:pPr>
      <w:r w:rsidRPr="007A592C">
        <w:rPr>
          <w:rFonts w:ascii="Times New Roman" w:hAnsi="Times New Roman" w:cs="Times New Roman"/>
          <w:b/>
          <w:bCs/>
          <w:sz w:val="24"/>
          <w:szCs w:val="24"/>
          <w:u w:val="single"/>
        </w:rPr>
        <w:t>Objective 3 - Metabolomic Characterization</w:t>
      </w:r>
    </w:p>
    <w:p w14:paraId="6DDE1248" w14:textId="77777777" w:rsidR="00A858B9" w:rsidRDefault="00A50887" w:rsidP="007A592C">
      <w:pPr>
        <w:pStyle w:val="ListParagraph"/>
        <w:numPr>
          <w:ilvl w:val="0"/>
          <w:numId w:val="1"/>
        </w:numPr>
        <w:spacing w:line="360" w:lineRule="auto"/>
        <w:jc w:val="both"/>
        <w:rPr>
          <w:rFonts w:ascii="Times New Roman" w:hAnsi="Times New Roman" w:cs="Times New Roman"/>
        </w:rPr>
      </w:pPr>
      <w:r w:rsidRPr="007A592C">
        <w:rPr>
          <w:rFonts w:ascii="Times New Roman" w:hAnsi="Times New Roman" w:cs="Times New Roman"/>
          <w:sz w:val="24"/>
          <w:szCs w:val="24"/>
        </w:rPr>
        <w:t>To conduct untargeted and targeted metabolomic profiling (LC-MS/GC-MS) of ESKAPE pathogens under</w:t>
      </w:r>
      <w:r w:rsidR="00A858B9">
        <w:rPr>
          <w:rFonts w:ascii="Times New Roman" w:hAnsi="Times New Roman" w:cs="Times New Roman"/>
        </w:rPr>
        <w:t xml:space="preserve"> three different conditions.</w:t>
      </w:r>
    </w:p>
    <w:p w14:paraId="31A5A9DF" w14:textId="18B771BD" w:rsidR="00A50887" w:rsidRPr="007A592C" w:rsidRDefault="00A858B9" w:rsidP="007A592C">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rPr>
        <w:t xml:space="preserve">Identification of </w:t>
      </w:r>
      <w:r w:rsidR="00A50887" w:rsidRPr="007A592C">
        <w:rPr>
          <w:rFonts w:ascii="Times New Roman" w:hAnsi="Times New Roman" w:cs="Times New Roman"/>
          <w:sz w:val="24"/>
          <w:szCs w:val="24"/>
        </w:rPr>
        <w:t>key metabolic shifts, virulence-linked metabolites, and disrupted biosynthetic pathways</w:t>
      </w:r>
      <w:r w:rsidR="00EB33B2">
        <w:rPr>
          <w:rFonts w:ascii="Times New Roman" w:hAnsi="Times New Roman" w:cs="Times New Roman"/>
          <w:sz w:val="24"/>
          <w:szCs w:val="24"/>
        </w:rPr>
        <w:t xml:space="preserve">, </w:t>
      </w:r>
      <w:r w:rsidR="00D95386" w:rsidRPr="00D95386">
        <w:rPr>
          <w:rFonts w:ascii="Times New Roman" w:hAnsi="Times New Roman" w:cs="Times New Roman"/>
          <w:sz w:val="24"/>
          <w:szCs w:val="24"/>
        </w:rPr>
        <w:t>and AYUSH-responsive molecular signatures that can be used as translational biomarkers and feature inputs for multimodal ranking</w:t>
      </w:r>
      <w:r w:rsidR="00A50887" w:rsidRPr="007A592C">
        <w:rPr>
          <w:rFonts w:ascii="Times New Roman" w:hAnsi="Times New Roman" w:cs="Times New Roman"/>
          <w:sz w:val="24"/>
          <w:szCs w:val="24"/>
        </w:rPr>
        <w:t xml:space="preserve"> </w:t>
      </w:r>
      <w:r w:rsidR="000B1646">
        <w:rPr>
          <w:rFonts w:ascii="Times New Roman" w:hAnsi="Times New Roman" w:cs="Times New Roman"/>
        </w:rPr>
        <w:t xml:space="preserve">which </w:t>
      </w:r>
      <w:r>
        <w:rPr>
          <w:rFonts w:ascii="Times New Roman" w:hAnsi="Times New Roman" w:cs="Times New Roman"/>
        </w:rPr>
        <w:t>represent</w:t>
      </w:r>
      <w:r w:rsidR="000D37B4">
        <w:rPr>
          <w:rFonts w:ascii="Times New Roman" w:hAnsi="Times New Roman" w:cs="Times New Roman"/>
        </w:rPr>
        <w:t xml:space="preserve"> potential drug targets</w:t>
      </w:r>
      <w:r w:rsidR="00A50887" w:rsidRPr="007A592C">
        <w:rPr>
          <w:rFonts w:ascii="Times New Roman" w:hAnsi="Times New Roman" w:cs="Times New Roman"/>
          <w:sz w:val="24"/>
          <w:szCs w:val="24"/>
        </w:rPr>
        <w:t>.</w:t>
      </w:r>
    </w:p>
    <w:p w14:paraId="3B7291E0" w14:textId="62CE917D" w:rsidR="00A50887" w:rsidRDefault="00A50887" w:rsidP="00A50887">
      <w:pPr>
        <w:spacing w:line="360" w:lineRule="auto"/>
        <w:jc w:val="both"/>
        <w:rPr>
          <w:rFonts w:ascii="Times New Roman" w:hAnsi="Times New Roman" w:cs="Times New Roman"/>
          <w:sz w:val="24"/>
          <w:szCs w:val="24"/>
        </w:rPr>
      </w:pPr>
      <w:r w:rsidRPr="007A592C">
        <w:rPr>
          <w:rFonts w:ascii="Times New Roman" w:hAnsi="Times New Roman" w:cs="Times New Roman"/>
          <w:b/>
          <w:bCs/>
          <w:sz w:val="24"/>
          <w:szCs w:val="24"/>
          <w:u w:val="single"/>
        </w:rPr>
        <w:t>Deliverable:</w:t>
      </w:r>
      <w:r w:rsidRPr="00A50887">
        <w:rPr>
          <w:rFonts w:ascii="Times New Roman" w:hAnsi="Times New Roman" w:cs="Times New Roman"/>
          <w:sz w:val="24"/>
          <w:szCs w:val="24"/>
        </w:rPr>
        <w:t xml:space="preserve"> </w:t>
      </w:r>
      <w:r w:rsidR="000D37B4" w:rsidRPr="000D37B4">
        <w:rPr>
          <w:rFonts w:ascii="Times New Roman" w:hAnsi="Times New Roman" w:cs="Times New Roman"/>
          <w:sz w:val="24"/>
          <w:szCs w:val="24"/>
        </w:rPr>
        <w:t>Datasets containing comparative metabolomics data from AYUSH treated pathogens that may serve as AYUSH responsive signature metabolites and possible biomarkers for use in monitoring the effectiveness of treatment.</w:t>
      </w:r>
    </w:p>
    <w:p w14:paraId="593F6FFA" w14:textId="58D50F97" w:rsidR="000B1646" w:rsidRPr="00A50887" w:rsidRDefault="000B1646" w:rsidP="00A50887">
      <w:pPr>
        <w:spacing w:line="360" w:lineRule="auto"/>
        <w:jc w:val="both"/>
        <w:rPr>
          <w:rFonts w:ascii="Times New Roman" w:hAnsi="Times New Roman" w:cs="Times New Roman"/>
          <w:sz w:val="24"/>
          <w:szCs w:val="24"/>
        </w:rPr>
      </w:pPr>
      <w:r w:rsidRPr="000B1646">
        <w:rPr>
          <w:rFonts w:ascii="Times New Roman" w:hAnsi="Times New Roman" w:cs="Times New Roman"/>
          <w:sz w:val="24"/>
          <w:szCs w:val="24"/>
        </w:rPr>
        <w:lastRenderedPageBreak/>
        <w:t>The metabolomic layer will support pathogen-state inference, treatment-response interpretation, and host-pathogen translational signal integration within the Mevreon fusion architecture.</w:t>
      </w:r>
    </w:p>
    <w:p w14:paraId="4DE37E06" w14:textId="77777777" w:rsidR="00A50887" w:rsidRPr="007A592C" w:rsidRDefault="00A50887" w:rsidP="00A50887">
      <w:pPr>
        <w:spacing w:line="360" w:lineRule="auto"/>
        <w:jc w:val="both"/>
        <w:rPr>
          <w:rFonts w:ascii="Times New Roman" w:hAnsi="Times New Roman" w:cs="Times New Roman"/>
          <w:b/>
          <w:bCs/>
          <w:sz w:val="24"/>
          <w:szCs w:val="24"/>
          <w:u w:val="single"/>
        </w:rPr>
      </w:pPr>
      <w:r w:rsidRPr="007A592C">
        <w:rPr>
          <w:rFonts w:ascii="Times New Roman" w:hAnsi="Times New Roman" w:cs="Times New Roman"/>
          <w:b/>
          <w:bCs/>
          <w:sz w:val="24"/>
          <w:szCs w:val="24"/>
          <w:u w:val="single"/>
        </w:rPr>
        <w:t>Objective 4 - AYUSH Compound Bioactivity Screening</w:t>
      </w:r>
    </w:p>
    <w:p w14:paraId="091BAC55" w14:textId="3A9C14A8" w:rsidR="000D37B4" w:rsidRPr="000D37B4" w:rsidRDefault="005022AB" w:rsidP="000D37B4">
      <w:pPr>
        <w:pStyle w:val="ListParagraph"/>
        <w:numPr>
          <w:ilvl w:val="0"/>
          <w:numId w:val="6"/>
        </w:numPr>
        <w:spacing w:line="360" w:lineRule="auto"/>
        <w:jc w:val="both"/>
        <w:rPr>
          <w:rFonts w:ascii="Times New Roman" w:hAnsi="Times New Roman" w:cs="Times New Roman"/>
          <w:kern w:val="2"/>
          <w:sz w:val="24"/>
          <w:szCs w:val="24"/>
          <w14:ligatures w14:val="standardContextual"/>
        </w:rPr>
      </w:pPr>
      <w:r w:rsidRPr="005022AB">
        <w:rPr>
          <w:rFonts w:ascii="Times New Roman" w:hAnsi="Times New Roman" w:cs="Times New Roman"/>
          <w:kern w:val="2"/>
          <w:sz w:val="24"/>
          <w:szCs w:val="24"/>
          <w14:ligatures w14:val="standardContextual"/>
        </w:rPr>
        <w:t>To systematically evaluate 30–50 prioritized bioactive compounds and standardized AYUSH-derived candidates from Ayurvedic, Unani, and Siddha pharmacological traditions for antimicrobial, anti-biofilm, and combination efficacy against drug-resistant ESKAPE pathogens, while generating standardized candidate evidence packages suitable for explainable AI-driven ranking and downstream translational validation</w:t>
      </w:r>
      <w:r w:rsidR="000D37B4" w:rsidRPr="000D37B4">
        <w:rPr>
          <w:rFonts w:ascii="Times New Roman" w:hAnsi="Times New Roman" w:cs="Times New Roman"/>
          <w:kern w:val="2"/>
          <w:sz w:val="24"/>
          <w:szCs w:val="24"/>
          <w14:ligatures w14:val="standardContextual"/>
        </w:rPr>
        <w:t>.</w:t>
      </w:r>
    </w:p>
    <w:p w14:paraId="1A7A7999" w14:textId="563D9876" w:rsidR="00A50887" w:rsidRPr="00A50887" w:rsidRDefault="00A50887" w:rsidP="00A50887">
      <w:pPr>
        <w:spacing w:line="360" w:lineRule="auto"/>
        <w:jc w:val="both"/>
        <w:rPr>
          <w:rFonts w:ascii="Times New Roman" w:hAnsi="Times New Roman" w:cs="Times New Roman"/>
          <w:sz w:val="24"/>
          <w:szCs w:val="24"/>
        </w:rPr>
      </w:pPr>
      <w:r w:rsidRPr="007A592C">
        <w:rPr>
          <w:rFonts w:ascii="Times New Roman" w:hAnsi="Times New Roman" w:cs="Times New Roman"/>
          <w:b/>
          <w:bCs/>
          <w:sz w:val="24"/>
          <w:szCs w:val="24"/>
          <w:u w:val="single"/>
        </w:rPr>
        <w:t>Deliverable:</w:t>
      </w:r>
      <w:r w:rsidRPr="00A50887">
        <w:rPr>
          <w:rFonts w:ascii="Times New Roman" w:hAnsi="Times New Roman" w:cs="Times New Roman"/>
          <w:sz w:val="24"/>
          <w:szCs w:val="24"/>
        </w:rPr>
        <w:t xml:space="preserve"> </w:t>
      </w:r>
      <w:r w:rsidR="004E6A15" w:rsidRPr="004E6A15">
        <w:rPr>
          <w:rFonts w:ascii="Times New Roman" w:hAnsi="Times New Roman" w:cs="Times New Roman"/>
          <w:sz w:val="24"/>
          <w:szCs w:val="24"/>
        </w:rPr>
        <w:t>Screening outputs will include candidate identity, activity profile, anti-biofilm effect, synergy potential, and translational relevance metadata rather than only isolated assay scores</w:t>
      </w:r>
      <w:r w:rsidR="004E6A15">
        <w:rPr>
          <w:rFonts w:ascii="Times New Roman" w:hAnsi="Times New Roman" w:cs="Times New Roman"/>
          <w:sz w:val="24"/>
          <w:szCs w:val="24"/>
        </w:rPr>
        <w:t xml:space="preserve">. </w:t>
      </w:r>
      <w:r w:rsidRPr="00A50887">
        <w:rPr>
          <w:rFonts w:ascii="Times New Roman" w:hAnsi="Times New Roman" w:cs="Times New Roman"/>
          <w:sz w:val="24"/>
          <w:szCs w:val="24"/>
        </w:rPr>
        <w:t xml:space="preserve">A ranked AYUSH compound-ESKAPE activity matrix validated by </w:t>
      </w:r>
      <w:r w:rsidRPr="007A592C">
        <w:rPr>
          <w:rFonts w:ascii="Times New Roman" w:hAnsi="Times New Roman" w:cs="Times New Roman"/>
          <w:i/>
          <w:iCs/>
          <w:sz w:val="24"/>
          <w:szCs w:val="24"/>
        </w:rPr>
        <w:t>in</w:t>
      </w:r>
      <w:r w:rsidR="007A592C">
        <w:rPr>
          <w:rFonts w:ascii="Times New Roman" w:hAnsi="Times New Roman" w:cs="Times New Roman"/>
          <w:i/>
          <w:iCs/>
          <w:sz w:val="24"/>
          <w:szCs w:val="24"/>
        </w:rPr>
        <w:t>-</w:t>
      </w:r>
      <w:r w:rsidRPr="007A592C">
        <w:rPr>
          <w:rFonts w:ascii="Times New Roman" w:hAnsi="Times New Roman" w:cs="Times New Roman"/>
          <w:i/>
          <w:iCs/>
          <w:sz w:val="24"/>
          <w:szCs w:val="24"/>
        </w:rPr>
        <w:t>vitro</w:t>
      </w:r>
      <w:r w:rsidRPr="00A50887">
        <w:rPr>
          <w:rFonts w:ascii="Times New Roman" w:hAnsi="Times New Roman" w:cs="Times New Roman"/>
          <w:sz w:val="24"/>
          <w:szCs w:val="24"/>
        </w:rPr>
        <w:t xml:space="preserve"> assays.</w:t>
      </w:r>
    </w:p>
    <w:p w14:paraId="40588D1C" w14:textId="10D14C86" w:rsidR="00A50887" w:rsidRPr="007A592C" w:rsidRDefault="00A50887" w:rsidP="00A50887">
      <w:pPr>
        <w:spacing w:line="360" w:lineRule="auto"/>
        <w:jc w:val="both"/>
        <w:rPr>
          <w:rFonts w:ascii="Times New Roman" w:hAnsi="Times New Roman" w:cs="Times New Roman"/>
          <w:b/>
          <w:bCs/>
          <w:sz w:val="24"/>
          <w:szCs w:val="24"/>
          <w:u w:val="single"/>
        </w:rPr>
      </w:pPr>
      <w:r w:rsidRPr="007A592C">
        <w:rPr>
          <w:rFonts w:ascii="Times New Roman" w:hAnsi="Times New Roman" w:cs="Times New Roman"/>
          <w:b/>
          <w:bCs/>
          <w:sz w:val="24"/>
          <w:szCs w:val="24"/>
          <w:u w:val="single"/>
        </w:rPr>
        <w:t xml:space="preserve">Objective 5 - </w:t>
      </w:r>
      <w:r w:rsidR="00FF2D13" w:rsidRPr="00FF2D13">
        <w:rPr>
          <w:rFonts w:ascii="Times New Roman" w:hAnsi="Times New Roman" w:cs="Times New Roman"/>
          <w:b/>
          <w:bCs/>
          <w:sz w:val="24"/>
          <w:szCs w:val="24"/>
          <w:u w:val="single"/>
        </w:rPr>
        <w:t>Explainable Multimodal Fusion and Ranking Engine</w:t>
      </w:r>
    </w:p>
    <w:p w14:paraId="6C0774A8" w14:textId="5D75C965" w:rsidR="001A5420" w:rsidRDefault="005B2DDD" w:rsidP="00A50887">
      <w:pPr>
        <w:pStyle w:val="ListParagraph"/>
        <w:numPr>
          <w:ilvl w:val="0"/>
          <w:numId w:val="1"/>
        </w:numPr>
        <w:spacing w:line="360" w:lineRule="auto"/>
        <w:jc w:val="both"/>
        <w:rPr>
          <w:rFonts w:ascii="Times New Roman" w:hAnsi="Times New Roman" w:cs="Times New Roman"/>
        </w:rPr>
      </w:pPr>
      <w:r w:rsidRPr="005B2DDD">
        <w:rPr>
          <w:rFonts w:ascii="Times New Roman" w:hAnsi="Times New Roman" w:cs="Times New Roman"/>
          <w:sz w:val="24"/>
          <w:szCs w:val="24"/>
        </w:rPr>
        <w:t>To develop and validate the core Mevreon fusion layer that integrates pathogen genomics, condition-specific transcriptomics, metabolomics, AYUSH candidate bioactivity data, resistance phenotypes, and combination-response signals into an explainable prioritization engine that</w:t>
      </w:r>
      <w:r w:rsidR="00A50887" w:rsidRPr="007A592C">
        <w:rPr>
          <w:rFonts w:ascii="Times New Roman" w:hAnsi="Times New Roman" w:cs="Times New Roman"/>
          <w:sz w:val="24"/>
          <w:szCs w:val="24"/>
        </w:rPr>
        <w:t>:</w:t>
      </w:r>
    </w:p>
    <w:p w14:paraId="0726665C" w14:textId="17FDF3C5" w:rsidR="001A5420" w:rsidRDefault="00A50887" w:rsidP="00A50887">
      <w:pPr>
        <w:pStyle w:val="ListParagraph"/>
        <w:numPr>
          <w:ilvl w:val="0"/>
          <w:numId w:val="2"/>
        </w:numPr>
        <w:spacing w:line="360" w:lineRule="auto"/>
        <w:jc w:val="both"/>
        <w:rPr>
          <w:rFonts w:ascii="Times New Roman" w:hAnsi="Times New Roman" w:cs="Times New Roman"/>
        </w:rPr>
      </w:pPr>
      <w:r w:rsidRPr="001A5420">
        <w:rPr>
          <w:rFonts w:ascii="Times New Roman" w:hAnsi="Times New Roman" w:cs="Times New Roman"/>
          <w:sz w:val="24"/>
          <w:szCs w:val="24"/>
        </w:rPr>
        <w:t>Predicts AYUSH compound efficacy against specific resistance genotypes</w:t>
      </w:r>
      <w:r w:rsidR="005B2DDD">
        <w:rPr>
          <w:rFonts w:ascii="Times New Roman" w:hAnsi="Times New Roman" w:cs="Times New Roman"/>
          <w:sz w:val="24"/>
          <w:szCs w:val="24"/>
        </w:rPr>
        <w:t xml:space="preserve"> </w:t>
      </w:r>
      <w:r w:rsidR="005B2DDD" w:rsidRPr="005B2DDD">
        <w:rPr>
          <w:rFonts w:ascii="Times New Roman" w:hAnsi="Times New Roman" w:cs="Times New Roman"/>
          <w:sz w:val="24"/>
          <w:szCs w:val="24"/>
        </w:rPr>
        <w:t>and phenotypes</w:t>
      </w:r>
    </w:p>
    <w:p w14:paraId="74635B4E" w14:textId="77777777" w:rsidR="00167E81" w:rsidRPr="00167E81" w:rsidRDefault="00167E81" w:rsidP="00167E81">
      <w:pPr>
        <w:pStyle w:val="ListParagraph"/>
        <w:numPr>
          <w:ilvl w:val="0"/>
          <w:numId w:val="2"/>
        </w:numPr>
        <w:spacing w:line="360" w:lineRule="auto"/>
        <w:jc w:val="both"/>
        <w:rPr>
          <w:rFonts w:ascii="Times New Roman" w:hAnsi="Times New Roman" w:cs="Times New Roman"/>
          <w:sz w:val="24"/>
          <w:szCs w:val="24"/>
        </w:rPr>
      </w:pPr>
      <w:r w:rsidRPr="00167E81">
        <w:rPr>
          <w:rFonts w:ascii="Times New Roman" w:hAnsi="Times New Roman" w:cs="Times New Roman"/>
          <w:sz w:val="24"/>
          <w:szCs w:val="24"/>
        </w:rPr>
        <w:t>identifies multimodal signatures associated with candidate activity and treatment response</w:t>
      </w:r>
    </w:p>
    <w:p w14:paraId="0ED37BB6" w14:textId="3FD2DF28" w:rsidR="00491A36" w:rsidRPr="00491A36" w:rsidRDefault="00167E81" w:rsidP="00A50887">
      <w:pPr>
        <w:pStyle w:val="ListParagraph"/>
        <w:numPr>
          <w:ilvl w:val="0"/>
          <w:numId w:val="2"/>
        </w:numPr>
        <w:spacing w:line="360" w:lineRule="auto"/>
        <w:jc w:val="both"/>
        <w:rPr>
          <w:rFonts w:ascii="Times New Roman" w:hAnsi="Times New Roman" w:cs="Times New Roman"/>
          <w:sz w:val="24"/>
          <w:szCs w:val="24"/>
        </w:rPr>
      </w:pPr>
      <w:r w:rsidRPr="00167E81">
        <w:rPr>
          <w:rFonts w:ascii="Times New Roman" w:hAnsi="Times New Roman" w:cs="Times New Roman"/>
          <w:sz w:val="24"/>
          <w:szCs w:val="24"/>
        </w:rPr>
        <w:t>ranks optimal AYUSH-only and AYUSH–antimicrobial combination strategies for defined pathogen and resistance contexts</w:t>
      </w:r>
      <w:r w:rsidR="00491A36">
        <w:rPr>
          <w:rFonts w:ascii="Times New Roman" w:hAnsi="Times New Roman" w:cs="Times New Roman"/>
          <w:sz w:val="24"/>
          <w:szCs w:val="24"/>
        </w:rPr>
        <w:t xml:space="preserve"> </w:t>
      </w:r>
      <w:r w:rsidRPr="00491A36">
        <w:rPr>
          <w:rFonts w:ascii="Times New Roman" w:hAnsi="Times New Roman" w:cs="Times New Roman"/>
          <w:sz w:val="24"/>
          <w:szCs w:val="24"/>
        </w:rPr>
        <w:t>quantifies evidence strength, uncertainty, and translational readiness for each ranked output</w:t>
      </w:r>
    </w:p>
    <w:p w14:paraId="4FA94855" w14:textId="10119D7D" w:rsidR="00A50887" w:rsidRPr="00A50887" w:rsidRDefault="00A50887" w:rsidP="00A50887">
      <w:pPr>
        <w:spacing w:line="360" w:lineRule="auto"/>
        <w:jc w:val="both"/>
        <w:rPr>
          <w:rFonts w:ascii="Times New Roman" w:hAnsi="Times New Roman" w:cs="Times New Roman"/>
          <w:sz w:val="24"/>
          <w:szCs w:val="24"/>
        </w:rPr>
      </w:pPr>
      <w:r w:rsidRPr="001A5420">
        <w:rPr>
          <w:rFonts w:ascii="Times New Roman" w:hAnsi="Times New Roman" w:cs="Times New Roman"/>
          <w:b/>
          <w:bCs/>
          <w:sz w:val="24"/>
          <w:szCs w:val="24"/>
          <w:u w:val="single"/>
        </w:rPr>
        <w:t>Deliverable:</w:t>
      </w:r>
      <w:r w:rsidRPr="00A50887">
        <w:rPr>
          <w:rFonts w:ascii="Times New Roman" w:hAnsi="Times New Roman" w:cs="Times New Roman"/>
          <w:sz w:val="24"/>
          <w:szCs w:val="24"/>
        </w:rPr>
        <w:t xml:space="preserve"> </w:t>
      </w:r>
      <w:r w:rsidR="00E122AD" w:rsidRPr="00E122AD">
        <w:rPr>
          <w:rFonts w:ascii="Times New Roman" w:hAnsi="Times New Roman" w:cs="Times New Roman"/>
          <w:sz w:val="24"/>
          <w:szCs w:val="24"/>
        </w:rPr>
        <w:t>A validated web-accessible Mevreon AYUSH OmniTwin prototype for explainable anti-infective decision support</w:t>
      </w:r>
      <w:r w:rsidRPr="00A50887">
        <w:rPr>
          <w:rFonts w:ascii="Times New Roman" w:hAnsi="Times New Roman" w:cs="Times New Roman"/>
          <w:sz w:val="24"/>
          <w:szCs w:val="24"/>
        </w:rPr>
        <w:t>.</w:t>
      </w:r>
    </w:p>
    <w:p w14:paraId="7EA3E0AF" w14:textId="1CD026D7" w:rsidR="00A50887" w:rsidRPr="001A5420" w:rsidRDefault="00A50887" w:rsidP="00A50887">
      <w:pPr>
        <w:spacing w:line="360" w:lineRule="auto"/>
        <w:jc w:val="both"/>
        <w:rPr>
          <w:rFonts w:ascii="Times New Roman" w:hAnsi="Times New Roman" w:cs="Times New Roman"/>
          <w:b/>
          <w:bCs/>
          <w:sz w:val="24"/>
          <w:szCs w:val="24"/>
          <w:u w:val="single"/>
        </w:rPr>
      </w:pPr>
      <w:r w:rsidRPr="001A5420">
        <w:rPr>
          <w:rFonts w:ascii="Times New Roman" w:hAnsi="Times New Roman" w:cs="Times New Roman"/>
          <w:b/>
          <w:bCs/>
          <w:sz w:val="24"/>
          <w:szCs w:val="24"/>
          <w:u w:val="single"/>
        </w:rPr>
        <w:t xml:space="preserve">Objective 6 – </w:t>
      </w:r>
      <w:r w:rsidRPr="001A5420">
        <w:rPr>
          <w:rFonts w:ascii="Times New Roman" w:hAnsi="Times New Roman" w:cs="Times New Roman"/>
          <w:b/>
          <w:bCs/>
          <w:i/>
          <w:iCs/>
          <w:sz w:val="24"/>
          <w:szCs w:val="24"/>
          <w:u w:val="single"/>
        </w:rPr>
        <w:t>In</w:t>
      </w:r>
      <w:r w:rsidR="001A5420">
        <w:rPr>
          <w:rFonts w:ascii="Times New Roman" w:hAnsi="Times New Roman" w:cs="Times New Roman"/>
          <w:b/>
          <w:bCs/>
          <w:i/>
          <w:iCs/>
          <w:sz w:val="24"/>
          <w:szCs w:val="24"/>
          <w:u w:val="single"/>
        </w:rPr>
        <w:t>-</w:t>
      </w:r>
      <w:r w:rsidRPr="001A5420">
        <w:rPr>
          <w:rFonts w:ascii="Times New Roman" w:hAnsi="Times New Roman" w:cs="Times New Roman"/>
          <w:b/>
          <w:bCs/>
          <w:i/>
          <w:iCs/>
          <w:sz w:val="24"/>
          <w:szCs w:val="24"/>
          <w:u w:val="single"/>
        </w:rPr>
        <w:t>vivo</w:t>
      </w:r>
      <w:r w:rsidRPr="001A5420">
        <w:rPr>
          <w:rFonts w:ascii="Times New Roman" w:hAnsi="Times New Roman" w:cs="Times New Roman"/>
          <w:b/>
          <w:bCs/>
          <w:sz w:val="24"/>
          <w:szCs w:val="24"/>
          <w:u w:val="single"/>
        </w:rPr>
        <w:t xml:space="preserve"> Multi-Omics &amp; Translational Signatures in mouse model </w:t>
      </w:r>
    </w:p>
    <w:p w14:paraId="091D8B03" w14:textId="39E579EF" w:rsidR="001A5420" w:rsidRDefault="00A50887" w:rsidP="001A5420">
      <w:pPr>
        <w:pStyle w:val="ListParagraph"/>
        <w:numPr>
          <w:ilvl w:val="0"/>
          <w:numId w:val="1"/>
        </w:numPr>
        <w:spacing w:line="360" w:lineRule="auto"/>
        <w:jc w:val="both"/>
        <w:rPr>
          <w:rFonts w:ascii="Times New Roman" w:hAnsi="Times New Roman" w:cs="Times New Roman"/>
        </w:rPr>
      </w:pPr>
      <w:r w:rsidRPr="001A5420">
        <w:rPr>
          <w:rFonts w:ascii="Times New Roman" w:hAnsi="Times New Roman" w:cs="Times New Roman"/>
        </w:rPr>
        <w:t xml:space="preserve">To integrate </w:t>
      </w:r>
      <w:r w:rsidR="001A5420" w:rsidRPr="001A5420">
        <w:rPr>
          <w:rFonts w:ascii="Times New Roman" w:hAnsi="Times New Roman" w:cs="Times New Roman"/>
          <w:i/>
          <w:iCs/>
        </w:rPr>
        <w:t>i</w:t>
      </w:r>
      <w:r w:rsidRPr="001A5420">
        <w:rPr>
          <w:rFonts w:ascii="Times New Roman" w:hAnsi="Times New Roman" w:cs="Times New Roman"/>
          <w:i/>
          <w:iCs/>
        </w:rPr>
        <w:t>n</w:t>
      </w:r>
      <w:r w:rsidR="001A5420" w:rsidRPr="001A5420">
        <w:rPr>
          <w:rFonts w:ascii="Times New Roman" w:hAnsi="Times New Roman" w:cs="Times New Roman"/>
          <w:i/>
          <w:iCs/>
        </w:rPr>
        <w:t>-</w:t>
      </w:r>
      <w:r w:rsidRPr="001A5420">
        <w:rPr>
          <w:rFonts w:ascii="Times New Roman" w:hAnsi="Times New Roman" w:cs="Times New Roman"/>
          <w:i/>
          <w:iCs/>
        </w:rPr>
        <w:t xml:space="preserve">vivo </w:t>
      </w:r>
      <w:r w:rsidRPr="001A5420">
        <w:rPr>
          <w:rFonts w:ascii="Times New Roman" w:hAnsi="Times New Roman" w:cs="Times New Roman"/>
        </w:rPr>
        <w:t>level multi-omics data (host transcriptomics/metabolomics from infected mouse samples paired with pathogen omics</w:t>
      </w:r>
      <w:r w:rsidR="00D66F29">
        <w:rPr>
          <w:rFonts w:ascii="Times New Roman" w:hAnsi="Times New Roman" w:cs="Times New Roman"/>
        </w:rPr>
        <w:t xml:space="preserve"> </w:t>
      </w:r>
      <w:r w:rsidR="00D66F29" w:rsidRPr="00D66F29">
        <w:rPr>
          <w:rFonts w:ascii="Times New Roman" w:hAnsi="Times New Roman" w:cs="Times New Roman"/>
        </w:rPr>
        <w:t>and AYUSH response layers</w:t>
      </w:r>
      <w:r w:rsidRPr="001A5420">
        <w:rPr>
          <w:rFonts w:ascii="Times New Roman" w:hAnsi="Times New Roman" w:cs="Times New Roman"/>
        </w:rPr>
        <w:t xml:space="preserve">) </w:t>
      </w:r>
    </w:p>
    <w:p w14:paraId="6FEF9308" w14:textId="1F15131F" w:rsidR="00A50887" w:rsidRPr="001A5420" w:rsidRDefault="00654B8D" w:rsidP="001A542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lastRenderedPageBreak/>
        <w:t>Thereby,</w:t>
      </w:r>
      <w:r w:rsidRPr="001A5420">
        <w:rPr>
          <w:rFonts w:ascii="Times New Roman" w:hAnsi="Times New Roman" w:cs="Times New Roman"/>
        </w:rPr>
        <w:t xml:space="preserve"> </w:t>
      </w:r>
      <w:r w:rsidR="00A50887" w:rsidRPr="001A5420">
        <w:rPr>
          <w:rFonts w:ascii="Times New Roman" w:hAnsi="Times New Roman" w:cs="Times New Roman"/>
        </w:rPr>
        <w:t>derive translational response-linked signatures - linking pathogen molecular profiles to patient clinical outcomes during AYUSH-adjunct treatment protocols.</w:t>
      </w:r>
    </w:p>
    <w:p w14:paraId="0843C13D" w14:textId="068B46C9" w:rsidR="00A50887" w:rsidRDefault="00A50887" w:rsidP="00A50887">
      <w:pPr>
        <w:spacing w:line="360" w:lineRule="auto"/>
        <w:jc w:val="both"/>
        <w:rPr>
          <w:rFonts w:ascii="Times New Roman" w:hAnsi="Times New Roman" w:cs="Times New Roman"/>
          <w:sz w:val="24"/>
          <w:szCs w:val="24"/>
        </w:rPr>
      </w:pPr>
      <w:r w:rsidRPr="001A5420">
        <w:rPr>
          <w:rFonts w:ascii="Times New Roman" w:hAnsi="Times New Roman" w:cs="Times New Roman"/>
          <w:b/>
          <w:bCs/>
          <w:sz w:val="24"/>
          <w:szCs w:val="24"/>
          <w:u w:val="single"/>
        </w:rPr>
        <w:t>Deliverable:</w:t>
      </w:r>
      <w:r w:rsidRPr="00A50887">
        <w:rPr>
          <w:rFonts w:ascii="Times New Roman" w:hAnsi="Times New Roman" w:cs="Times New Roman"/>
          <w:sz w:val="24"/>
          <w:szCs w:val="24"/>
        </w:rPr>
        <w:t xml:space="preserve"> </w:t>
      </w:r>
      <w:r w:rsidR="00DF74B6" w:rsidRPr="00DF74B6">
        <w:rPr>
          <w:rFonts w:ascii="Times New Roman" w:hAnsi="Times New Roman" w:cs="Times New Roman"/>
          <w:sz w:val="24"/>
          <w:szCs w:val="24"/>
        </w:rPr>
        <w:t>A translational host-pathogen-AI dataset, candidate biomarker panel, and evidence-linked decision layer that enables the platform to move from discovery ranking toward real-world clinical-trial readiness</w:t>
      </w:r>
      <w:r w:rsidR="00EC76BE">
        <w:rPr>
          <w:rFonts w:ascii="Times New Roman" w:hAnsi="Times New Roman" w:cs="Times New Roman"/>
          <w:sz w:val="24"/>
          <w:szCs w:val="24"/>
        </w:rPr>
        <w:t>.</w:t>
      </w:r>
    </w:p>
    <w:p w14:paraId="4B2E1691" w14:textId="47104AB7" w:rsidR="00EC76BE" w:rsidRDefault="00EC76BE" w:rsidP="00EC76BE">
      <w:pPr>
        <w:jc w:val="both"/>
        <w:rPr>
          <w:rFonts w:ascii="Times New Roman" w:hAnsi="Times New Roman" w:cs="Times New Roman"/>
          <w:b/>
          <w:bCs/>
          <w:sz w:val="24"/>
          <w:szCs w:val="24"/>
          <w:u w:val="single"/>
        </w:rPr>
      </w:pPr>
      <w:r w:rsidRPr="00EC76BE">
        <w:rPr>
          <w:rFonts w:ascii="Times New Roman" w:hAnsi="Times New Roman" w:cs="Times New Roman"/>
          <w:b/>
          <w:bCs/>
          <w:sz w:val="24"/>
          <w:szCs w:val="24"/>
          <w:u w:val="single"/>
        </w:rPr>
        <w:t>Methodology Overview</w:t>
      </w:r>
      <w:r>
        <w:rPr>
          <w:rFonts w:ascii="Times New Roman" w:hAnsi="Times New Roman" w:cs="Times New Roman"/>
          <w:b/>
          <w:bCs/>
          <w:sz w:val="24"/>
          <w:szCs w:val="24"/>
          <w:u w:val="single"/>
        </w:rPr>
        <w:t>:</w:t>
      </w:r>
    </w:p>
    <w:p w14:paraId="6ED028D2" w14:textId="6803273A" w:rsidR="00F96A09" w:rsidRPr="007F4338" w:rsidRDefault="00F96A09" w:rsidP="00EC76BE">
      <w:pPr>
        <w:jc w:val="both"/>
        <w:rPr>
          <w:rFonts w:ascii="Times New Roman" w:hAnsi="Times New Roman" w:cs="Times New Roman"/>
          <w:sz w:val="24"/>
          <w:szCs w:val="24"/>
        </w:rPr>
      </w:pPr>
      <w:r w:rsidRPr="007F4338">
        <w:rPr>
          <w:rFonts w:ascii="Times New Roman" w:hAnsi="Times New Roman" w:cs="Times New Roman"/>
          <w:sz w:val="24"/>
          <w:szCs w:val="24"/>
        </w:rPr>
        <w:t>The methodology is intentionally designed as a layered platform build. Early phases generate the pathogen, AYUSH, and assay evidence base. Middle phases construct the multimodal fusion and explainable prioritization capabilities. Later phases establish translational validation and clinical-trial readiness through host-response, in-vivo, and observational patient-linked evidence.</w:t>
      </w:r>
    </w:p>
    <w:tbl>
      <w:tblPr>
        <w:tblStyle w:val="TableGrid"/>
        <w:tblW w:w="9350" w:type="dxa"/>
        <w:tblLook w:val="04A0" w:firstRow="1" w:lastRow="0" w:firstColumn="1" w:lastColumn="0" w:noHBand="0" w:noVBand="1"/>
      </w:tblPr>
      <w:tblGrid>
        <w:gridCol w:w="1705"/>
        <w:gridCol w:w="2340"/>
        <w:gridCol w:w="5305"/>
      </w:tblGrid>
      <w:tr w:rsidR="00D77AFD" w:rsidRPr="00D73881" w14:paraId="2A9F5EA6" w14:textId="77777777" w:rsidTr="00D77AFD">
        <w:tc>
          <w:tcPr>
            <w:tcW w:w="1705" w:type="dxa"/>
            <w:hideMark/>
          </w:tcPr>
          <w:p w14:paraId="0B121D3D" w14:textId="77777777" w:rsidR="00D77AFD" w:rsidRPr="00D73881" w:rsidRDefault="00D77AFD" w:rsidP="00D77AFD">
            <w:pPr>
              <w:jc w:val="center"/>
              <w:rPr>
                <w:rFonts w:ascii="Times New Roman" w:hAnsi="Times New Roman" w:cs="Times New Roman"/>
                <w:b/>
                <w:bCs/>
                <w:sz w:val="24"/>
                <w:szCs w:val="24"/>
              </w:rPr>
            </w:pPr>
            <w:r w:rsidRPr="00D73881">
              <w:rPr>
                <w:rFonts w:ascii="Times New Roman" w:hAnsi="Times New Roman" w:cs="Times New Roman"/>
                <w:b/>
                <w:bCs/>
                <w:sz w:val="24"/>
                <w:szCs w:val="24"/>
              </w:rPr>
              <w:t>Phase</w:t>
            </w:r>
          </w:p>
        </w:tc>
        <w:tc>
          <w:tcPr>
            <w:tcW w:w="2340" w:type="dxa"/>
          </w:tcPr>
          <w:p w14:paraId="76755695" w14:textId="601B2848" w:rsidR="00D77AFD" w:rsidRPr="00D73881" w:rsidRDefault="00D77AFD" w:rsidP="00D77AFD">
            <w:pPr>
              <w:jc w:val="center"/>
              <w:rPr>
                <w:rFonts w:ascii="Times New Roman" w:hAnsi="Times New Roman" w:cs="Times New Roman"/>
                <w:b/>
                <w:bCs/>
                <w:sz w:val="24"/>
                <w:szCs w:val="24"/>
              </w:rPr>
            </w:pPr>
            <w:r>
              <w:rPr>
                <w:rFonts w:ascii="Times New Roman" w:hAnsi="Times New Roman" w:cs="Times New Roman"/>
                <w:b/>
                <w:bCs/>
                <w:sz w:val="24"/>
                <w:szCs w:val="24"/>
              </w:rPr>
              <w:t>Timeline</w:t>
            </w:r>
          </w:p>
        </w:tc>
        <w:tc>
          <w:tcPr>
            <w:tcW w:w="5305" w:type="dxa"/>
            <w:hideMark/>
          </w:tcPr>
          <w:p w14:paraId="50F857DE" w14:textId="207653B0" w:rsidR="00D77AFD" w:rsidRPr="00D73881" w:rsidRDefault="00D77AFD" w:rsidP="00D77AFD">
            <w:pPr>
              <w:jc w:val="center"/>
              <w:rPr>
                <w:rFonts w:ascii="Times New Roman" w:hAnsi="Times New Roman" w:cs="Times New Roman"/>
                <w:b/>
                <w:bCs/>
                <w:sz w:val="24"/>
                <w:szCs w:val="24"/>
              </w:rPr>
            </w:pPr>
            <w:r w:rsidRPr="00D73881">
              <w:rPr>
                <w:rFonts w:ascii="Times New Roman" w:hAnsi="Times New Roman" w:cs="Times New Roman"/>
                <w:b/>
                <w:bCs/>
                <w:sz w:val="24"/>
                <w:szCs w:val="24"/>
              </w:rPr>
              <w:t>Activity</w:t>
            </w:r>
          </w:p>
        </w:tc>
      </w:tr>
      <w:tr w:rsidR="00D77AFD" w:rsidRPr="00D73881" w14:paraId="3ACC1618" w14:textId="77777777" w:rsidTr="00D77AFD">
        <w:tc>
          <w:tcPr>
            <w:tcW w:w="1705" w:type="dxa"/>
            <w:hideMark/>
          </w:tcPr>
          <w:p w14:paraId="6A1771E8" w14:textId="77777777" w:rsidR="00D77AFD" w:rsidRDefault="00D77AFD" w:rsidP="00D77AFD">
            <w:pPr>
              <w:jc w:val="center"/>
              <w:rPr>
                <w:rFonts w:ascii="Times New Roman" w:hAnsi="Times New Roman" w:cs="Times New Roman"/>
                <w:b/>
                <w:bCs/>
                <w:sz w:val="24"/>
                <w:szCs w:val="24"/>
              </w:rPr>
            </w:pPr>
          </w:p>
          <w:p w14:paraId="05D0FC82" w14:textId="77777777" w:rsidR="000D37B4" w:rsidRDefault="000D37B4" w:rsidP="00D77AFD">
            <w:pPr>
              <w:jc w:val="center"/>
              <w:rPr>
                <w:rFonts w:ascii="Times New Roman" w:hAnsi="Times New Roman" w:cs="Times New Roman"/>
                <w:b/>
                <w:bCs/>
                <w:sz w:val="24"/>
                <w:szCs w:val="24"/>
              </w:rPr>
            </w:pPr>
          </w:p>
          <w:p w14:paraId="3EFECF0F" w14:textId="63C7DF5E" w:rsidR="00D77AFD" w:rsidRPr="00D73881" w:rsidRDefault="00D77AFD" w:rsidP="00D77AFD">
            <w:pPr>
              <w:jc w:val="center"/>
              <w:rPr>
                <w:rFonts w:ascii="Times New Roman" w:hAnsi="Times New Roman" w:cs="Times New Roman"/>
                <w:sz w:val="24"/>
                <w:szCs w:val="24"/>
              </w:rPr>
            </w:pPr>
            <w:r w:rsidRPr="00D73881">
              <w:rPr>
                <w:rFonts w:ascii="Times New Roman" w:hAnsi="Times New Roman" w:cs="Times New Roman"/>
                <w:b/>
                <w:bCs/>
                <w:sz w:val="24"/>
                <w:szCs w:val="24"/>
              </w:rPr>
              <w:t>Phase I</w:t>
            </w:r>
          </w:p>
        </w:tc>
        <w:tc>
          <w:tcPr>
            <w:tcW w:w="2340" w:type="dxa"/>
          </w:tcPr>
          <w:p w14:paraId="7BDC59EC" w14:textId="77777777" w:rsidR="00D77AFD" w:rsidRDefault="00D77AFD" w:rsidP="00D77AFD">
            <w:pPr>
              <w:jc w:val="center"/>
              <w:rPr>
                <w:rFonts w:ascii="Times New Roman" w:hAnsi="Times New Roman" w:cs="Times New Roman"/>
                <w:sz w:val="24"/>
                <w:szCs w:val="24"/>
              </w:rPr>
            </w:pPr>
          </w:p>
          <w:p w14:paraId="1AF9A6A3" w14:textId="77777777" w:rsidR="000D37B4" w:rsidRDefault="000D37B4" w:rsidP="00D77AFD">
            <w:pPr>
              <w:jc w:val="center"/>
              <w:rPr>
                <w:rFonts w:ascii="Times New Roman" w:hAnsi="Times New Roman" w:cs="Times New Roman"/>
                <w:sz w:val="24"/>
                <w:szCs w:val="24"/>
              </w:rPr>
            </w:pPr>
          </w:p>
          <w:p w14:paraId="02813325" w14:textId="3D73B528" w:rsidR="00D77AFD" w:rsidRPr="00D73881" w:rsidRDefault="00D77AFD" w:rsidP="00D77AFD">
            <w:pPr>
              <w:jc w:val="center"/>
              <w:rPr>
                <w:rFonts w:ascii="Times New Roman" w:hAnsi="Times New Roman" w:cs="Times New Roman"/>
                <w:sz w:val="24"/>
                <w:szCs w:val="24"/>
              </w:rPr>
            </w:pPr>
            <w:r w:rsidRPr="00D73881">
              <w:rPr>
                <w:rFonts w:ascii="Times New Roman" w:hAnsi="Times New Roman" w:cs="Times New Roman"/>
                <w:sz w:val="24"/>
                <w:szCs w:val="24"/>
              </w:rPr>
              <w:t>(Months 1-6)</w:t>
            </w:r>
          </w:p>
        </w:tc>
        <w:tc>
          <w:tcPr>
            <w:tcW w:w="5305" w:type="dxa"/>
            <w:hideMark/>
          </w:tcPr>
          <w:p w14:paraId="0E459D05" w14:textId="0856086C" w:rsidR="003E3995" w:rsidRPr="007F4338" w:rsidRDefault="00754CDF" w:rsidP="007F4338">
            <w:pPr>
              <w:jc w:val="both"/>
              <w:rPr>
                <w:rFonts w:ascii="Times New Roman" w:hAnsi="Times New Roman" w:cs="Times New Roman"/>
                <w:sz w:val="24"/>
                <w:szCs w:val="24"/>
              </w:rPr>
            </w:pPr>
            <w:r w:rsidRPr="007F4338">
              <w:rPr>
                <w:rFonts w:ascii="Times New Roman" w:hAnsi="Times New Roman" w:cs="Times New Roman"/>
                <w:sz w:val="24"/>
                <w:szCs w:val="24"/>
              </w:rPr>
              <w:t>Foundational Pathogen Surveillance and Platform Setup</w:t>
            </w:r>
          </w:p>
          <w:p w14:paraId="64D59249" w14:textId="485C0C03" w:rsidR="000D37B4" w:rsidRDefault="00D77AFD" w:rsidP="000D37B4">
            <w:pPr>
              <w:pStyle w:val="ListParagraph"/>
              <w:numPr>
                <w:ilvl w:val="0"/>
                <w:numId w:val="7"/>
              </w:numPr>
              <w:jc w:val="both"/>
              <w:rPr>
                <w:rFonts w:ascii="Times New Roman" w:hAnsi="Times New Roman" w:cs="Times New Roman"/>
                <w:sz w:val="24"/>
                <w:szCs w:val="24"/>
              </w:rPr>
            </w:pPr>
            <w:r w:rsidRPr="000D37B4">
              <w:rPr>
                <w:rFonts w:ascii="Times New Roman" w:hAnsi="Times New Roman" w:cs="Times New Roman"/>
                <w:sz w:val="24"/>
                <w:szCs w:val="24"/>
              </w:rPr>
              <w:t>Clinical sample collection</w:t>
            </w:r>
          </w:p>
          <w:p w14:paraId="42FDAA88" w14:textId="5F357CEC" w:rsidR="000D37B4" w:rsidRDefault="00D77AFD" w:rsidP="000D37B4">
            <w:pPr>
              <w:pStyle w:val="ListParagraph"/>
              <w:numPr>
                <w:ilvl w:val="0"/>
                <w:numId w:val="7"/>
              </w:numPr>
              <w:jc w:val="both"/>
              <w:rPr>
                <w:rFonts w:ascii="Times New Roman" w:hAnsi="Times New Roman" w:cs="Times New Roman"/>
                <w:sz w:val="24"/>
                <w:szCs w:val="24"/>
              </w:rPr>
            </w:pPr>
            <w:r w:rsidRPr="000D37B4">
              <w:rPr>
                <w:rFonts w:ascii="Times New Roman" w:hAnsi="Times New Roman" w:cs="Times New Roman"/>
                <w:sz w:val="24"/>
                <w:szCs w:val="24"/>
              </w:rPr>
              <w:t>ESKAPE isolation</w:t>
            </w:r>
          </w:p>
          <w:p w14:paraId="1A12F183" w14:textId="65DF6A20" w:rsidR="000D37B4" w:rsidRDefault="00D77AFD" w:rsidP="000D37B4">
            <w:pPr>
              <w:pStyle w:val="ListParagraph"/>
              <w:numPr>
                <w:ilvl w:val="0"/>
                <w:numId w:val="7"/>
              </w:numPr>
              <w:jc w:val="both"/>
              <w:rPr>
                <w:rFonts w:ascii="Times New Roman" w:hAnsi="Times New Roman" w:cs="Times New Roman"/>
                <w:sz w:val="24"/>
                <w:szCs w:val="24"/>
              </w:rPr>
            </w:pPr>
            <w:r w:rsidRPr="000D37B4">
              <w:rPr>
                <w:rFonts w:ascii="Times New Roman" w:hAnsi="Times New Roman" w:cs="Times New Roman"/>
                <w:sz w:val="24"/>
                <w:szCs w:val="24"/>
              </w:rPr>
              <w:t>AMR profiling (MIC/disk diffusion)</w:t>
            </w:r>
          </w:p>
          <w:p w14:paraId="505A5A99" w14:textId="1883F9CD" w:rsidR="00D77AFD" w:rsidRPr="000D37B4" w:rsidRDefault="00D77AFD" w:rsidP="000D37B4">
            <w:pPr>
              <w:pStyle w:val="ListParagraph"/>
              <w:numPr>
                <w:ilvl w:val="0"/>
                <w:numId w:val="7"/>
              </w:numPr>
              <w:jc w:val="both"/>
              <w:rPr>
                <w:rFonts w:ascii="Times New Roman" w:hAnsi="Times New Roman" w:cs="Times New Roman"/>
                <w:sz w:val="24"/>
                <w:szCs w:val="24"/>
              </w:rPr>
            </w:pPr>
            <w:r w:rsidRPr="000D37B4">
              <w:rPr>
                <w:rFonts w:ascii="Times New Roman" w:hAnsi="Times New Roman" w:cs="Times New Roman"/>
                <w:sz w:val="24"/>
                <w:szCs w:val="24"/>
              </w:rPr>
              <w:t>WGS library preparation and sequencing of 500 isolates</w:t>
            </w:r>
          </w:p>
        </w:tc>
      </w:tr>
      <w:tr w:rsidR="00D77AFD" w:rsidRPr="00D73881" w14:paraId="518DF8F9" w14:textId="77777777" w:rsidTr="00D77AFD">
        <w:tc>
          <w:tcPr>
            <w:tcW w:w="1705" w:type="dxa"/>
            <w:hideMark/>
          </w:tcPr>
          <w:p w14:paraId="7A636749" w14:textId="77777777" w:rsidR="00D77AFD" w:rsidRDefault="00D77AFD" w:rsidP="00D77AFD">
            <w:pPr>
              <w:jc w:val="center"/>
              <w:rPr>
                <w:rFonts w:ascii="Times New Roman" w:hAnsi="Times New Roman" w:cs="Times New Roman"/>
                <w:b/>
                <w:bCs/>
                <w:sz w:val="24"/>
                <w:szCs w:val="24"/>
              </w:rPr>
            </w:pPr>
          </w:p>
          <w:p w14:paraId="03B4E6C8" w14:textId="77777777" w:rsidR="000D37B4" w:rsidRDefault="000D37B4" w:rsidP="00D77AFD">
            <w:pPr>
              <w:jc w:val="center"/>
              <w:rPr>
                <w:rFonts w:ascii="Times New Roman" w:hAnsi="Times New Roman" w:cs="Times New Roman"/>
                <w:b/>
                <w:bCs/>
                <w:sz w:val="24"/>
                <w:szCs w:val="24"/>
              </w:rPr>
            </w:pPr>
          </w:p>
          <w:p w14:paraId="5EC3FA4B" w14:textId="527E538E" w:rsidR="00D77AFD" w:rsidRDefault="00D77AFD" w:rsidP="00D77AFD">
            <w:pPr>
              <w:jc w:val="center"/>
              <w:rPr>
                <w:rFonts w:ascii="Times New Roman" w:hAnsi="Times New Roman" w:cs="Times New Roman"/>
                <w:sz w:val="24"/>
                <w:szCs w:val="24"/>
              </w:rPr>
            </w:pPr>
            <w:r w:rsidRPr="00D73881">
              <w:rPr>
                <w:rFonts w:ascii="Times New Roman" w:hAnsi="Times New Roman" w:cs="Times New Roman"/>
                <w:b/>
                <w:bCs/>
                <w:sz w:val="24"/>
                <w:szCs w:val="24"/>
              </w:rPr>
              <w:t>Phase II</w:t>
            </w:r>
          </w:p>
          <w:p w14:paraId="42785FC6" w14:textId="1D5BD32F" w:rsidR="00D77AFD" w:rsidRPr="00D73881" w:rsidRDefault="00D77AFD" w:rsidP="00D77AFD">
            <w:pPr>
              <w:jc w:val="center"/>
              <w:rPr>
                <w:rFonts w:ascii="Times New Roman" w:hAnsi="Times New Roman" w:cs="Times New Roman"/>
                <w:sz w:val="24"/>
                <w:szCs w:val="24"/>
              </w:rPr>
            </w:pPr>
          </w:p>
        </w:tc>
        <w:tc>
          <w:tcPr>
            <w:tcW w:w="2340" w:type="dxa"/>
          </w:tcPr>
          <w:p w14:paraId="2946EB83" w14:textId="77777777" w:rsidR="00D77AFD" w:rsidRDefault="00D77AFD" w:rsidP="00D77AFD">
            <w:pPr>
              <w:jc w:val="center"/>
              <w:rPr>
                <w:rFonts w:ascii="Times New Roman" w:hAnsi="Times New Roman" w:cs="Times New Roman"/>
                <w:sz w:val="24"/>
                <w:szCs w:val="24"/>
              </w:rPr>
            </w:pPr>
          </w:p>
          <w:p w14:paraId="5E9A8051" w14:textId="77777777" w:rsidR="000D37B4" w:rsidRDefault="000D37B4" w:rsidP="00D77AFD">
            <w:pPr>
              <w:jc w:val="center"/>
              <w:rPr>
                <w:rFonts w:ascii="Times New Roman" w:hAnsi="Times New Roman" w:cs="Times New Roman"/>
                <w:sz w:val="24"/>
                <w:szCs w:val="24"/>
              </w:rPr>
            </w:pPr>
          </w:p>
          <w:p w14:paraId="0B92CBC4" w14:textId="26BA92B2" w:rsidR="00D77AFD" w:rsidRPr="00D73881" w:rsidRDefault="00D77AFD" w:rsidP="00D77AFD">
            <w:pPr>
              <w:jc w:val="center"/>
              <w:rPr>
                <w:rFonts w:ascii="Times New Roman" w:hAnsi="Times New Roman" w:cs="Times New Roman"/>
                <w:sz w:val="24"/>
                <w:szCs w:val="24"/>
              </w:rPr>
            </w:pPr>
            <w:r w:rsidRPr="00D73881">
              <w:rPr>
                <w:rFonts w:ascii="Times New Roman" w:hAnsi="Times New Roman" w:cs="Times New Roman"/>
                <w:sz w:val="24"/>
                <w:szCs w:val="24"/>
              </w:rPr>
              <w:t>(Months 7-12)</w:t>
            </w:r>
          </w:p>
        </w:tc>
        <w:tc>
          <w:tcPr>
            <w:tcW w:w="5305" w:type="dxa"/>
            <w:hideMark/>
          </w:tcPr>
          <w:p w14:paraId="3C17642E" w14:textId="288B442B" w:rsidR="00754CDF" w:rsidRPr="007F4338" w:rsidRDefault="00754CDF" w:rsidP="007F4338">
            <w:pPr>
              <w:jc w:val="both"/>
              <w:rPr>
                <w:rFonts w:ascii="Times New Roman" w:hAnsi="Times New Roman" w:cs="Times New Roman"/>
                <w:sz w:val="24"/>
                <w:szCs w:val="24"/>
              </w:rPr>
            </w:pPr>
            <w:r w:rsidRPr="00754CDF">
              <w:rPr>
                <w:rFonts w:ascii="Times New Roman" w:hAnsi="Times New Roman" w:cs="Times New Roman"/>
                <w:sz w:val="24"/>
                <w:szCs w:val="24"/>
              </w:rPr>
              <w:t>AYUSH Candidate Standardization and Core Bioactivity Evidence</w:t>
            </w:r>
          </w:p>
          <w:p w14:paraId="4920490C" w14:textId="11E5E88F" w:rsidR="000D37B4" w:rsidRDefault="00D77AFD" w:rsidP="000D37B4">
            <w:pPr>
              <w:pStyle w:val="ListParagraph"/>
              <w:numPr>
                <w:ilvl w:val="0"/>
                <w:numId w:val="8"/>
              </w:numPr>
              <w:jc w:val="both"/>
              <w:rPr>
                <w:rFonts w:ascii="Times New Roman" w:hAnsi="Times New Roman" w:cs="Times New Roman"/>
                <w:sz w:val="24"/>
                <w:szCs w:val="24"/>
              </w:rPr>
            </w:pPr>
            <w:r w:rsidRPr="000D37B4">
              <w:rPr>
                <w:rFonts w:ascii="Times New Roman" w:hAnsi="Times New Roman" w:cs="Times New Roman"/>
                <w:sz w:val="24"/>
                <w:szCs w:val="24"/>
              </w:rPr>
              <w:t xml:space="preserve">Genomic data curation, </w:t>
            </w:r>
          </w:p>
          <w:p w14:paraId="6439F742" w14:textId="77777777" w:rsidR="000D37B4" w:rsidRDefault="000D37B4" w:rsidP="000D37B4">
            <w:pPr>
              <w:pStyle w:val="ListParagraph"/>
              <w:numPr>
                <w:ilvl w:val="0"/>
                <w:numId w:val="8"/>
              </w:numPr>
              <w:jc w:val="both"/>
              <w:rPr>
                <w:rFonts w:ascii="Times New Roman" w:hAnsi="Times New Roman" w:cs="Times New Roman"/>
                <w:sz w:val="24"/>
                <w:szCs w:val="24"/>
              </w:rPr>
            </w:pPr>
            <w:proofErr w:type="spellStart"/>
            <w:r>
              <w:rPr>
                <w:rFonts w:ascii="Times New Roman" w:hAnsi="Times New Roman" w:cs="Times New Roman"/>
                <w:sz w:val="24"/>
                <w:szCs w:val="24"/>
              </w:rPr>
              <w:t>R</w:t>
            </w:r>
            <w:r w:rsidR="00D77AFD" w:rsidRPr="000D37B4">
              <w:rPr>
                <w:rFonts w:ascii="Times New Roman" w:hAnsi="Times New Roman" w:cs="Times New Roman"/>
                <w:sz w:val="24"/>
                <w:szCs w:val="24"/>
              </w:rPr>
              <w:t>esistome</w:t>
            </w:r>
            <w:proofErr w:type="spellEnd"/>
            <w:r>
              <w:rPr>
                <w:rFonts w:ascii="Times New Roman" w:hAnsi="Times New Roman" w:cs="Times New Roman"/>
                <w:sz w:val="24"/>
                <w:szCs w:val="24"/>
              </w:rPr>
              <w:t xml:space="preserve"> profiling</w:t>
            </w:r>
            <w:r w:rsidR="00D77AFD" w:rsidRPr="000D37B4">
              <w:rPr>
                <w:rFonts w:ascii="Times New Roman" w:hAnsi="Times New Roman" w:cs="Times New Roman"/>
                <w:sz w:val="24"/>
                <w:szCs w:val="24"/>
              </w:rPr>
              <w:t xml:space="preserve"> </w:t>
            </w:r>
          </w:p>
          <w:p w14:paraId="5718A80E" w14:textId="4392C61E" w:rsidR="000D37B4" w:rsidRDefault="000D37B4" w:rsidP="000D37B4">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Pan genome </w:t>
            </w:r>
            <w:r w:rsidR="00D77AFD" w:rsidRPr="000D37B4">
              <w:rPr>
                <w:rFonts w:ascii="Times New Roman" w:hAnsi="Times New Roman" w:cs="Times New Roman"/>
                <w:sz w:val="24"/>
                <w:szCs w:val="24"/>
              </w:rPr>
              <w:t>analysis</w:t>
            </w:r>
          </w:p>
          <w:p w14:paraId="1A1897CB" w14:textId="77254405" w:rsidR="000D37B4" w:rsidRDefault="00D77AFD" w:rsidP="000D37B4">
            <w:pPr>
              <w:pStyle w:val="ListParagraph"/>
              <w:numPr>
                <w:ilvl w:val="0"/>
                <w:numId w:val="8"/>
              </w:numPr>
              <w:jc w:val="both"/>
              <w:rPr>
                <w:rFonts w:ascii="Times New Roman" w:hAnsi="Times New Roman" w:cs="Times New Roman"/>
                <w:sz w:val="24"/>
                <w:szCs w:val="24"/>
              </w:rPr>
            </w:pPr>
            <w:r w:rsidRPr="000D37B4">
              <w:rPr>
                <w:rFonts w:ascii="Times New Roman" w:hAnsi="Times New Roman" w:cs="Times New Roman"/>
                <w:sz w:val="24"/>
                <w:szCs w:val="24"/>
              </w:rPr>
              <w:t>AYUSH compound library preparation</w:t>
            </w:r>
          </w:p>
          <w:p w14:paraId="1EFF0C98" w14:textId="6CCA44B4" w:rsidR="00D77AFD" w:rsidRPr="000D37B4" w:rsidRDefault="000D37B4" w:rsidP="000D37B4">
            <w:pPr>
              <w:pStyle w:val="ListParagraph"/>
              <w:numPr>
                <w:ilvl w:val="0"/>
                <w:numId w:val="8"/>
              </w:numPr>
              <w:jc w:val="both"/>
              <w:rPr>
                <w:rFonts w:ascii="Times New Roman" w:hAnsi="Times New Roman" w:cs="Times New Roman"/>
                <w:sz w:val="24"/>
                <w:szCs w:val="24"/>
              </w:rPr>
            </w:pPr>
            <w:r w:rsidRPr="000D37B4">
              <w:rPr>
                <w:rFonts w:ascii="Times New Roman" w:hAnsi="Times New Roman" w:cs="Times New Roman"/>
                <w:i/>
                <w:iCs/>
                <w:sz w:val="24"/>
                <w:szCs w:val="24"/>
              </w:rPr>
              <w:t>I</w:t>
            </w:r>
            <w:r w:rsidR="00D77AFD" w:rsidRPr="000D37B4">
              <w:rPr>
                <w:rFonts w:ascii="Times New Roman" w:hAnsi="Times New Roman" w:cs="Times New Roman"/>
                <w:i/>
                <w:iCs/>
                <w:sz w:val="24"/>
                <w:szCs w:val="24"/>
              </w:rPr>
              <w:t>n</w:t>
            </w:r>
            <w:r w:rsidRPr="000D37B4">
              <w:rPr>
                <w:rFonts w:ascii="Times New Roman" w:hAnsi="Times New Roman" w:cs="Times New Roman"/>
                <w:i/>
                <w:iCs/>
                <w:sz w:val="24"/>
                <w:szCs w:val="24"/>
              </w:rPr>
              <w:t>-</w:t>
            </w:r>
            <w:r w:rsidR="00D77AFD" w:rsidRPr="000D37B4">
              <w:rPr>
                <w:rFonts w:ascii="Times New Roman" w:hAnsi="Times New Roman" w:cs="Times New Roman"/>
                <w:i/>
                <w:iCs/>
                <w:sz w:val="24"/>
                <w:szCs w:val="24"/>
              </w:rPr>
              <w:t>vitro</w:t>
            </w:r>
            <w:r w:rsidR="00D77AFD" w:rsidRPr="000D37B4">
              <w:rPr>
                <w:rFonts w:ascii="Times New Roman" w:hAnsi="Times New Roman" w:cs="Times New Roman"/>
                <w:sz w:val="24"/>
                <w:szCs w:val="24"/>
              </w:rPr>
              <w:t xml:space="preserve"> MIC/anti-biofilm screening</w:t>
            </w:r>
          </w:p>
        </w:tc>
      </w:tr>
      <w:tr w:rsidR="00D77AFD" w:rsidRPr="00D73881" w14:paraId="79563B5C" w14:textId="77777777" w:rsidTr="00D77AFD">
        <w:tc>
          <w:tcPr>
            <w:tcW w:w="1705" w:type="dxa"/>
            <w:hideMark/>
          </w:tcPr>
          <w:p w14:paraId="6F865F58" w14:textId="77777777" w:rsidR="00D77AFD" w:rsidRDefault="00D77AFD" w:rsidP="00D77AFD">
            <w:pPr>
              <w:jc w:val="center"/>
              <w:rPr>
                <w:rFonts w:ascii="Times New Roman" w:hAnsi="Times New Roman" w:cs="Times New Roman"/>
                <w:b/>
                <w:bCs/>
                <w:sz w:val="24"/>
                <w:szCs w:val="24"/>
              </w:rPr>
            </w:pPr>
          </w:p>
          <w:p w14:paraId="597E8953" w14:textId="77777777" w:rsidR="000D37B4" w:rsidRDefault="000D37B4" w:rsidP="00D77AFD">
            <w:pPr>
              <w:jc w:val="center"/>
              <w:rPr>
                <w:rFonts w:ascii="Times New Roman" w:hAnsi="Times New Roman" w:cs="Times New Roman"/>
                <w:b/>
                <w:bCs/>
                <w:sz w:val="24"/>
                <w:szCs w:val="24"/>
              </w:rPr>
            </w:pPr>
          </w:p>
          <w:p w14:paraId="329F2814" w14:textId="7CF837B8" w:rsidR="00D77AFD" w:rsidRDefault="00D77AFD" w:rsidP="00D77AFD">
            <w:pPr>
              <w:jc w:val="center"/>
              <w:rPr>
                <w:rFonts w:ascii="Times New Roman" w:hAnsi="Times New Roman" w:cs="Times New Roman"/>
                <w:sz w:val="24"/>
                <w:szCs w:val="24"/>
              </w:rPr>
            </w:pPr>
            <w:r w:rsidRPr="00D73881">
              <w:rPr>
                <w:rFonts w:ascii="Times New Roman" w:hAnsi="Times New Roman" w:cs="Times New Roman"/>
                <w:b/>
                <w:bCs/>
                <w:sz w:val="24"/>
                <w:szCs w:val="24"/>
              </w:rPr>
              <w:t>Phase III</w:t>
            </w:r>
          </w:p>
          <w:p w14:paraId="4E9549CA" w14:textId="25FA77C0" w:rsidR="00D77AFD" w:rsidRPr="00D73881" w:rsidRDefault="00D77AFD" w:rsidP="00D77AFD">
            <w:pPr>
              <w:jc w:val="center"/>
              <w:rPr>
                <w:rFonts w:ascii="Times New Roman" w:hAnsi="Times New Roman" w:cs="Times New Roman"/>
                <w:sz w:val="24"/>
                <w:szCs w:val="24"/>
              </w:rPr>
            </w:pPr>
          </w:p>
        </w:tc>
        <w:tc>
          <w:tcPr>
            <w:tcW w:w="2340" w:type="dxa"/>
          </w:tcPr>
          <w:p w14:paraId="1A96F9F5" w14:textId="77777777" w:rsidR="00D77AFD" w:rsidRDefault="00D77AFD" w:rsidP="00D77AFD">
            <w:pPr>
              <w:jc w:val="center"/>
              <w:rPr>
                <w:rFonts w:ascii="Times New Roman" w:hAnsi="Times New Roman" w:cs="Times New Roman"/>
                <w:sz w:val="24"/>
                <w:szCs w:val="24"/>
              </w:rPr>
            </w:pPr>
          </w:p>
          <w:p w14:paraId="1E6B8D45" w14:textId="77777777" w:rsidR="000D37B4" w:rsidRDefault="000D37B4" w:rsidP="00D77AFD">
            <w:pPr>
              <w:jc w:val="center"/>
              <w:rPr>
                <w:rFonts w:ascii="Times New Roman" w:hAnsi="Times New Roman" w:cs="Times New Roman"/>
                <w:sz w:val="24"/>
                <w:szCs w:val="24"/>
              </w:rPr>
            </w:pPr>
          </w:p>
          <w:p w14:paraId="24FC3DB6" w14:textId="666727B7" w:rsidR="00D77AFD" w:rsidRPr="00D73881" w:rsidRDefault="00D77AFD" w:rsidP="00D77AFD">
            <w:pPr>
              <w:jc w:val="center"/>
              <w:rPr>
                <w:rFonts w:ascii="Times New Roman" w:hAnsi="Times New Roman" w:cs="Times New Roman"/>
                <w:sz w:val="24"/>
                <w:szCs w:val="24"/>
              </w:rPr>
            </w:pPr>
            <w:r w:rsidRPr="00D73881">
              <w:rPr>
                <w:rFonts w:ascii="Times New Roman" w:hAnsi="Times New Roman" w:cs="Times New Roman"/>
                <w:sz w:val="24"/>
                <w:szCs w:val="24"/>
              </w:rPr>
              <w:t>(Months 13-18)</w:t>
            </w:r>
          </w:p>
        </w:tc>
        <w:tc>
          <w:tcPr>
            <w:tcW w:w="5305" w:type="dxa"/>
            <w:hideMark/>
          </w:tcPr>
          <w:p w14:paraId="5B385E55" w14:textId="562345A0" w:rsidR="00091CDF" w:rsidRPr="007F4338" w:rsidRDefault="00091CDF" w:rsidP="007F4338">
            <w:pPr>
              <w:jc w:val="both"/>
              <w:rPr>
                <w:rFonts w:ascii="Times New Roman" w:hAnsi="Times New Roman" w:cs="Times New Roman"/>
                <w:sz w:val="24"/>
                <w:szCs w:val="24"/>
              </w:rPr>
            </w:pPr>
            <w:r w:rsidRPr="00091CDF">
              <w:rPr>
                <w:rFonts w:ascii="Times New Roman" w:hAnsi="Times New Roman" w:cs="Times New Roman"/>
                <w:sz w:val="24"/>
                <w:szCs w:val="24"/>
              </w:rPr>
              <w:t>Multi-Omics Response Profiling and Fusion Layer Training</w:t>
            </w:r>
          </w:p>
          <w:p w14:paraId="6E7D558B" w14:textId="43277175" w:rsidR="000D37B4" w:rsidRDefault="00D77AFD" w:rsidP="000D37B4">
            <w:pPr>
              <w:pStyle w:val="ListParagraph"/>
              <w:numPr>
                <w:ilvl w:val="0"/>
                <w:numId w:val="9"/>
              </w:numPr>
              <w:jc w:val="both"/>
              <w:rPr>
                <w:rFonts w:ascii="Times New Roman" w:hAnsi="Times New Roman" w:cs="Times New Roman"/>
                <w:sz w:val="24"/>
                <w:szCs w:val="24"/>
              </w:rPr>
            </w:pPr>
            <w:r w:rsidRPr="000D37B4">
              <w:rPr>
                <w:rFonts w:ascii="Times New Roman" w:hAnsi="Times New Roman" w:cs="Times New Roman"/>
                <w:sz w:val="24"/>
                <w:szCs w:val="24"/>
              </w:rPr>
              <w:t>RNA-Seq under 3 treatment conditions</w:t>
            </w:r>
          </w:p>
          <w:p w14:paraId="1172A8AB" w14:textId="444D238C" w:rsidR="000D37B4" w:rsidRDefault="000D37B4" w:rsidP="000D37B4">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M</w:t>
            </w:r>
            <w:r w:rsidR="00D77AFD" w:rsidRPr="000D37B4">
              <w:rPr>
                <w:rFonts w:ascii="Times New Roman" w:hAnsi="Times New Roman" w:cs="Times New Roman"/>
                <w:sz w:val="24"/>
                <w:szCs w:val="24"/>
              </w:rPr>
              <w:t xml:space="preserve">etabolomics </w:t>
            </w:r>
            <w:r>
              <w:rPr>
                <w:rFonts w:ascii="Times New Roman" w:hAnsi="Times New Roman" w:cs="Times New Roman"/>
                <w:sz w:val="24"/>
                <w:szCs w:val="24"/>
              </w:rPr>
              <w:t xml:space="preserve">study </w:t>
            </w:r>
            <w:r w:rsidR="00D77AFD" w:rsidRPr="000D37B4">
              <w:rPr>
                <w:rFonts w:ascii="Times New Roman" w:hAnsi="Times New Roman" w:cs="Times New Roman"/>
                <w:sz w:val="24"/>
                <w:szCs w:val="24"/>
              </w:rPr>
              <w:t>(LC-MS/GC-MS)</w:t>
            </w:r>
          </w:p>
          <w:p w14:paraId="503CA259" w14:textId="619A5DC2" w:rsidR="00D77AFD" w:rsidRPr="000D37B4" w:rsidRDefault="000D37B4" w:rsidP="000D37B4">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Collection of p</w:t>
            </w:r>
            <w:r w:rsidR="00D77AFD" w:rsidRPr="000D37B4">
              <w:rPr>
                <w:rFonts w:ascii="Times New Roman" w:hAnsi="Times New Roman" w:cs="Times New Roman"/>
                <w:sz w:val="24"/>
                <w:szCs w:val="24"/>
              </w:rPr>
              <w:t xml:space="preserve">atient </w:t>
            </w:r>
            <w:r w:rsidR="00733BAC" w:rsidRPr="000D37B4">
              <w:rPr>
                <w:rFonts w:ascii="Times New Roman" w:hAnsi="Times New Roman" w:cs="Times New Roman"/>
                <w:sz w:val="24"/>
                <w:szCs w:val="24"/>
              </w:rPr>
              <w:t>samples</w:t>
            </w:r>
            <w:r w:rsidR="00D77AFD" w:rsidRPr="000D37B4">
              <w:rPr>
                <w:rFonts w:ascii="Times New Roman" w:hAnsi="Times New Roman" w:cs="Times New Roman"/>
                <w:sz w:val="24"/>
                <w:szCs w:val="24"/>
              </w:rPr>
              <w:t xml:space="preserve"> for host multi-omics</w:t>
            </w:r>
            <w:r>
              <w:rPr>
                <w:rFonts w:ascii="Times New Roman" w:hAnsi="Times New Roman" w:cs="Times New Roman"/>
                <w:sz w:val="24"/>
                <w:szCs w:val="24"/>
              </w:rPr>
              <w:t xml:space="preserve"> study</w:t>
            </w:r>
          </w:p>
        </w:tc>
      </w:tr>
      <w:tr w:rsidR="00D77AFD" w:rsidRPr="00D73881" w14:paraId="6E0CE7B6" w14:textId="77777777" w:rsidTr="00D77AFD">
        <w:tc>
          <w:tcPr>
            <w:tcW w:w="1705" w:type="dxa"/>
            <w:hideMark/>
          </w:tcPr>
          <w:p w14:paraId="2EEE4FF0" w14:textId="77777777" w:rsidR="00D77AFD" w:rsidRDefault="00D77AFD" w:rsidP="00D77AFD">
            <w:pPr>
              <w:jc w:val="center"/>
              <w:rPr>
                <w:rFonts w:ascii="Times New Roman" w:hAnsi="Times New Roman" w:cs="Times New Roman"/>
                <w:b/>
                <w:bCs/>
                <w:sz w:val="24"/>
                <w:szCs w:val="24"/>
              </w:rPr>
            </w:pPr>
          </w:p>
          <w:p w14:paraId="01783E3C" w14:textId="77777777" w:rsidR="000D37B4" w:rsidRDefault="000D37B4" w:rsidP="00D77AFD">
            <w:pPr>
              <w:jc w:val="center"/>
              <w:rPr>
                <w:rFonts w:ascii="Times New Roman" w:hAnsi="Times New Roman" w:cs="Times New Roman"/>
                <w:b/>
                <w:bCs/>
                <w:sz w:val="24"/>
                <w:szCs w:val="24"/>
              </w:rPr>
            </w:pPr>
          </w:p>
          <w:p w14:paraId="419F6765" w14:textId="2E2CA30F" w:rsidR="00D77AFD" w:rsidRDefault="00D77AFD" w:rsidP="00D77AFD">
            <w:pPr>
              <w:jc w:val="center"/>
              <w:rPr>
                <w:rFonts w:ascii="Times New Roman" w:hAnsi="Times New Roman" w:cs="Times New Roman"/>
                <w:sz w:val="24"/>
                <w:szCs w:val="24"/>
              </w:rPr>
            </w:pPr>
            <w:r w:rsidRPr="00D73881">
              <w:rPr>
                <w:rFonts w:ascii="Times New Roman" w:hAnsi="Times New Roman" w:cs="Times New Roman"/>
                <w:b/>
                <w:bCs/>
                <w:sz w:val="24"/>
                <w:szCs w:val="24"/>
              </w:rPr>
              <w:t>Phase IV</w:t>
            </w:r>
          </w:p>
          <w:p w14:paraId="7C3023A4" w14:textId="30218CFF" w:rsidR="00D77AFD" w:rsidRPr="00D73881" w:rsidRDefault="00D77AFD" w:rsidP="00D77AFD">
            <w:pPr>
              <w:jc w:val="center"/>
              <w:rPr>
                <w:rFonts w:ascii="Times New Roman" w:hAnsi="Times New Roman" w:cs="Times New Roman"/>
                <w:sz w:val="24"/>
                <w:szCs w:val="24"/>
              </w:rPr>
            </w:pPr>
          </w:p>
        </w:tc>
        <w:tc>
          <w:tcPr>
            <w:tcW w:w="2340" w:type="dxa"/>
          </w:tcPr>
          <w:p w14:paraId="0F0A6C2F" w14:textId="77777777" w:rsidR="00D77AFD" w:rsidRDefault="00D77AFD" w:rsidP="00D77AFD">
            <w:pPr>
              <w:jc w:val="center"/>
              <w:rPr>
                <w:rFonts w:ascii="Times New Roman" w:hAnsi="Times New Roman" w:cs="Times New Roman"/>
                <w:sz w:val="24"/>
                <w:szCs w:val="24"/>
              </w:rPr>
            </w:pPr>
          </w:p>
          <w:p w14:paraId="1EB8AF5F" w14:textId="77777777" w:rsidR="000D37B4" w:rsidRDefault="000D37B4" w:rsidP="00D77AFD">
            <w:pPr>
              <w:jc w:val="center"/>
              <w:rPr>
                <w:rFonts w:ascii="Times New Roman" w:hAnsi="Times New Roman" w:cs="Times New Roman"/>
                <w:sz w:val="24"/>
                <w:szCs w:val="24"/>
              </w:rPr>
            </w:pPr>
          </w:p>
          <w:p w14:paraId="2F0723A2" w14:textId="0E6A4A7F" w:rsidR="00D77AFD" w:rsidRPr="00D73881" w:rsidRDefault="00D77AFD" w:rsidP="00D77AFD">
            <w:pPr>
              <w:jc w:val="center"/>
              <w:rPr>
                <w:rFonts w:ascii="Times New Roman" w:hAnsi="Times New Roman" w:cs="Times New Roman"/>
                <w:sz w:val="24"/>
                <w:szCs w:val="24"/>
              </w:rPr>
            </w:pPr>
            <w:r w:rsidRPr="00D73881">
              <w:rPr>
                <w:rFonts w:ascii="Times New Roman" w:hAnsi="Times New Roman" w:cs="Times New Roman"/>
                <w:sz w:val="24"/>
                <w:szCs w:val="24"/>
              </w:rPr>
              <w:t>(Months 19-30)</w:t>
            </w:r>
          </w:p>
        </w:tc>
        <w:tc>
          <w:tcPr>
            <w:tcW w:w="5305" w:type="dxa"/>
            <w:hideMark/>
          </w:tcPr>
          <w:p w14:paraId="13794019" w14:textId="7E911784" w:rsidR="00091CDF" w:rsidRPr="007F4338" w:rsidRDefault="00C407E6" w:rsidP="007F4338">
            <w:pPr>
              <w:jc w:val="both"/>
              <w:rPr>
                <w:rFonts w:ascii="Times New Roman" w:hAnsi="Times New Roman" w:cs="Times New Roman"/>
                <w:sz w:val="24"/>
                <w:szCs w:val="24"/>
              </w:rPr>
            </w:pPr>
            <w:r w:rsidRPr="00C407E6">
              <w:rPr>
                <w:rFonts w:ascii="Times New Roman" w:hAnsi="Times New Roman" w:cs="Times New Roman"/>
                <w:sz w:val="24"/>
                <w:szCs w:val="24"/>
              </w:rPr>
              <w:t>Translational Expansion, Host Multi-Omics, and Clinical-Readiness Engine</w:t>
            </w:r>
          </w:p>
          <w:p w14:paraId="6A6B4274" w14:textId="40157D6B" w:rsidR="000D37B4" w:rsidRDefault="000D37B4" w:rsidP="000D37B4">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Integration of </w:t>
            </w:r>
            <w:r w:rsidRPr="000D37B4">
              <w:rPr>
                <w:rFonts w:ascii="Times New Roman" w:hAnsi="Times New Roman" w:cs="Times New Roman"/>
                <w:sz w:val="24"/>
                <w:szCs w:val="24"/>
              </w:rPr>
              <w:t>multi-omics</w:t>
            </w:r>
            <w:r w:rsidR="00D77AFD" w:rsidRPr="000D37B4">
              <w:rPr>
                <w:rFonts w:ascii="Times New Roman" w:hAnsi="Times New Roman" w:cs="Times New Roman"/>
                <w:sz w:val="24"/>
                <w:szCs w:val="24"/>
              </w:rPr>
              <w:t xml:space="preserve"> data</w:t>
            </w:r>
          </w:p>
          <w:p w14:paraId="31FB7B9B" w14:textId="1734166D" w:rsidR="000D37B4" w:rsidRDefault="00D77AFD" w:rsidP="000D37B4">
            <w:pPr>
              <w:pStyle w:val="ListParagraph"/>
              <w:numPr>
                <w:ilvl w:val="0"/>
                <w:numId w:val="10"/>
              </w:numPr>
              <w:jc w:val="both"/>
              <w:rPr>
                <w:rFonts w:ascii="Times New Roman" w:hAnsi="Times New Roman" w:cs="Times New Roman"/>
                <w:sz w:val="24"/>
                <w:szCs w:val="24"/>
              </w:rPr>
            </w:pPr>
            <w:r w:rsidRPr="000D37B4">
              <w:rPr>
                <w:rFonts w:ascii="Times New Roman" w:hAnsi="Times New Roman" w:cs="Times New Roman"/>
                <w:sz w:val="24"/>
                <w:szCs w:val="24"/>
              </w:rPr>
              <w:t>AI/ML algorithm development and training validation</w:t>
            </w:r>
          </w:p>
          <w:p w14:paraId="4F162F08" w14:textId="10841471" w:rsidR="000D37B4" w:rsidRDefault="000D37B4" w:rsidP="000D37B4">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P</w:t>
            </w:r>
            <w:r w:rsidR="00D77AFD" w:rsidRPr="000D37B4">
              <w:rPr>
                <w:rFonts w:ascii="Times New Roman" w:hAnsi="Times New Roman" w:cs="Times New Roman"/>
                <w:sz w:val="24"/>
                <w:szCs w:val="24"/>
              </w:rPr>
              <w:t xml:space="preserve">latform prototyping </w:t>
            </w:r>
          </w:p>
          <w:p w14:paraId="5DD44815" w14:textId="211728C7" w:rsidR="00D77AFD" w:rsidRPr="000D37B4" w:rsidRDefault="000D37B4" w:rsidP="000D37B4">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T</w:t>
            </w:r>
            <w:r w:rsidR="00D77AFD" w:rsidRPr="000D37B4">
              <w:rPr>
                <w:rFonts w:ascii="Times New Roman" w:hAnsi="Times New Roman" w:cs="Times New Roman"/>
                <w:sz w:val="24"/>
                <w:szCs w:val="24"/>
              </w:rPr>
              <w:t>ranslational signature identification</w:t>
            </w:r>
          </w:p>
        </w:tc>
      </w:tr>
      <w:tr w:rsidR="00D77AFD" w:rsidRPr="00D73881" w14:paraId="73FA8B66" w14:textId="77777777" w:rsidTr="00D77AFD">
        <w:tc>
          <w:tcPr>
            <w:tcW w:w="1705" w:type="dxa"/>
            <w:hideMark/>
          </w:tcPr>
          <w:p w14:paraId="12F6CECD" w14:textId="77777777" w:rsidR="000D37B4" w:rsidRDefault="000D37B4" w:rsidP="00D77AFD">
            <w:pPr>
              <w:jc w:val="center"/>
              <w:rPr>
                <w:rFonts w:ascii="Times New Roman" w:hAnsi="Times New Roman" w:cs="Times New Roman"/>
                <w:b/>
                <w:bCs/>
                <w:sz w:val="24"/>
                <w:szCs w:val="24"/>
              </w:rPr>
            </w:pPr>
          </w:p>
          <w:p w14:paraId="26BC028D" w14:textId="46F72943" w:rsidR="00D77AFD" w:rsidRDefault="00D77AFD" w:rsidP="00D77AFD">
            <w:pPr>
              <w:jc w:val="center"/>
              <w:rPr>
                <w:rFonts w:ascii="Times New Roman" w:hAnsi="Times New Roman" w:cs="Times New Roman"/>
                <w:sz w:val="24"/>
                <w:szCs w:val="24"/>
              </w:rPr>
            </w:pPr>
            <w:r w:rsidRPr="00D73881">
              <w:rPr>
                <w:rFonts w:ascii="Times New Roman" w:hAnsi="Times New Roman" w:cs="Times New Roman"/>
                <w:b/>
                <w:bCs/>
                <w:sz w:val="24"/>
                <w:szCs w:val="24"/>
              </w:rPr>
              <w:t>Phase V</w:t>
            </w:r>
          </w:p>
          <w:p w14:paraId="0022141A" w14:textId="6A4EF826" w:rsidR="00D77AFD" w:rsidRPr="00D73881" w:rsidRDefault="00D77AFD" w:rsidP="00D77AFD">
            <w:pPr>
              <w:jc w:val="center"/>
              <w:rPr>
                <w:rFonts w:ascii="Times New Roman" w:hAnsi="Times New Roman" w:cs="Times New Roman"/>
                <w:sz w:val="24"/>
                <w:szCs w:val="24"/>
              </w:rPr>
            </w:pPr>
          </w:p>
        </w:tc>
        <w:tc>
          <w:tcPr>
            <w:tcW w:w="2340" w:type="dxa"/>
          </w:tcPr>
          <w:p w14:paraId="3A127DCB" w14:textId="77777777" w:rsidR="000D37B4" w:rsidRDefault="000D37B4" w:rsidP="00D77AFD">
            <w:pPr>
              <w:jc w:val="center"/>
              <w:rPr>
                <w:rFonts w:ascii="Times New Roman" w:hAnsi="Times New Roman" w:cs="Times New Roman"/>
                <w:sz w:val="24"/>
                <w:szCs w:val="24"/>
              </w:rPr>
            </w:pPr>
          </w:p>
          <w:p w14:paraId="44E1A07F" w14:textId="216851AF" w:rsidR="00D77AFD" w:rsidRPr="00D73881" w:rsidRDefault="00D77AFD" w:rsidP="00D77AFD">
            <w:pPr>
              <w:jc w:val="center"/>
              <w:rPr>
                <w:rFonts w:ascii="Times New Roman" w:hAnsi="Times New Roman" w:cs="Times New Roman"/>
                <w:sz w:val="24"/>
                <w:szCs w:val="24"/>
              </w:rPr>
            </w:pPr>
            <w:r w:rsidRPr="00D73881">
              <w:rPr>
                <w:rFonts w:ascii="Times New Roman" w:hAnsi="Times New Roman" w:cs="Times New Roman"/>
                <w:sz w:val="24"/>
                <w:szCs w:val="24"/>
              </w:rPr>
              <w:t>(Months 31-36)</w:t>
            </w:r>
          </w:p>
        </w:tc>
        <w:tc>
          <w:tcPr>
            <w:tcW w:w="5305" w:type="dxa"/>
            <w:hideMark/>
          </w:tcPr>
          <w:p w14:paraId="6740F17D" w14:textId="7483A265" w:rsidR="00C407E6" w:rsidRPr="007F4338" w:rsidRDefault="00C407E6" w:rsidP="007F4338">
            <w:pPr>
              <w:jc w:val="both"/>
              <w:rPr>
                <w:rFonts w:ascii="Times New Roman" w:hAnsi="Times New Roman" w:cs="Times New Roman"/>
                <w:sz w:val="24"/>
                <w:szCs w:val="24"/>
              </w:rPr>
            </w:pPr>
            <w:r w:rsidRPr="00C407E6">
              <w:rPr>
                <w:rFonts w:ascii="Times New Roman" w:hAnsi="Times New Roman" w:cs="Times New Roman"/>
                <w:sz w:val="24"/>
                <w:szCs w:val="24"/>
              </w:rPr>
              <w:t>Platform Validation, Regulatory Packaging, Dissemination, and Scale Readiness</w:t>
            </w:r>
          </w:p>
          <w:p w14:paraId="3D4113E0" w14:textId="212A1A55" w:rsidR="000D37B4" w:rsidRDefault="00D77AFD" w:rsidP="000D37B4">
            <w:pPr>
              <w:pStyle w:val="ListParagraph"/>
              <w:numPr>
                <w:ilvl w:val="0"/>
                <w:numId w:val="11"/>
              </w:numPr>
              <w:jc w:val="both"/>
              <w:rPr>
                <w:rFonts w:ascii="Times New Roman" w:hAnsi="Times New Roman" w:cs="Times New Roman"/>
                <w:sz w:val="24"/>
                <w:szCs w:val="24"/>
              </w:rPr>
            </w:pPr>
            <w:r w:rsidRPr="000D37B4">
              <w:rPr>
                <w:rFonts w:ascii="Times New Roman" w:hAnsi="Times New Roman" w:cs="Times New Roman"/>
                <w:sz w:val="24"/>
                <w:szCs w:val="24"/>
              </w:rPr>
              <w:t>Platform validation</w:t>
            </w:r>
            <w:r w:rsidR="000D37B4">
              <w:rPr>
                <w:rFonts w:ascii="Times New Roman" w:hAnsi="Times New Roman" w:cs="Times New Roman"/>
                <w:sz w:val="24"/>
                <w:szCs w:val="24"/>
              </w:rPr>
              <w:t xml:space="preserve"> &amp; </w:t>
            </w:r>
            <w:r w:rsidRPr="000D37B4">
              <w:rPr>
                <w:rFonts w:ascii="Times New Roman" w:hAnsi="Times New Roman" w:cs="Times New Roman"/>
                <w:sz w:val="24"/>
                <w:szCs w:val="24"/>
              </w:rPr>
              <w:t>dissemination</w:t>
            </w:r>
          </w:p>
          <w:p w14:paraId="16CFEC82" w14:textId="3D39B544" w:rsidR="000D37B4" w:rsidRDefault="000D37B4" w:rsidP="000D37B4">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M</w:t>
            </w:r>
            <w:r w:rsidR="00D77AFD" w:rsidRPr="000D37B4">
              <w:rPr>
                <w:rFonts w:ascii="Times New Roman" w:hAnsi="Times New Roman" w:cs="Times New Roman"/>
                <w:sz w:val="24"/>
                <w:szCs w:val="24"/>
              </w:rPr>
              <w:t>anuscript preparation</w:t>
            </w:r>
          </w:p>
          <w:p w14:paraId="3669DAF9" w14:textId="7A0E6F47" w:rsidR="00D77AFD" w:rsidRPr="000D37B4" w:rsidRDefault="000D37B4" w:rsidP="000D37B4">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P</w:t>
            </w:r>
            <w:r w:rsidR="00D77AFD" w:rsidRPr="000D37B4">
              <w:rPr>
                <w:rFonts w:ascii="Times New Roman" w:hAnsi="Times New Roman" w:cs="Times New Roman"/>
              </w:rPr>
              <w:t>atent filing</w:t>
            </w:r>
          </w:p>
        </w:tc>
      </w:tr>
    </w:tbl>
    <w:p w14:paraId="1A019E99" w14:textId="77777777" w:rsidR="00EC76BE" w:rsidRDefault="00EC76BE" w:rsidP="00A50887">
      <w:pPr>
        <w:spacing w:line="360" w:lineRule="auto"/>
        <w:jc w:val="both"/>
        <w:rPr>
          <w:rFonts w:ascii="Times New Roman" w:hAnsi="Times New Roman" w:cs="Times New Roman"/>
          <w:sz w:val="24"/>
          <w:szCs w:val="24"/>
        </w:rPr>
      </w:pPr>
    </w:p>
    <w:p w14:paraId="1F90317F" w14:textId="77777777" w:rsidR="00B4067A" w:rsidRPr="008C14F0" w:rsidRDefault="00B4067A" w:rsidP="008C14F0">
      <w:pPr>
        <w:spacing w:line="360" w:lineRule="auto"/>
        <w:jc w:val="both"/>
        <w:rPr>
          <w:rFonts w:ascii="Times New Roman" w:hAnsi="Times New Roman" w:cs="Times New Roman"/>
          <w:b/>
          <w:bCs/>
          <w:sz w:val="24"/>
          <w:szCs w:val="24"/>
          <w:u w:val="single"/>
        </w:rPr>
      </w:pPr>
      <w:r w:rsidRPr="008C14F0">
        <w:rPr>
          <w:rFonts w:ascii="Times New Roman" w:hAnsi="Times New Roman" w:cs="Times New Roman"/>
          <w:b/>
          <w:bCs/>
          <w:sz w:val="24"/>
          <w:szCs w:val="24"/>
          <w:u w:val="single"/>
        </w:rPr>
        <w:t>Proposed AI/ML Framework</w:t>
      </w:r>
    </w:p>
    <w:p w14:paraId="711C523C" w14:textId="4D92A102" w:rsidR="005D0C2A" w:rsidRPr="005D0C2A" w:rsidRDefault="005D0C2A" w:rsidP="005D0C2A">
      <w:pPr>
        <w:spacing w:line="360" w:lineRule="auto"/>
        <w:jc w:val="both"/>
        <w:rPr>
          <w:rFonts w:ascii="Times New Roman" w:hAnsi="Times New Roman" w:cs="Times New Roman"/>
          <w:sz w:val="24"/>
          <w:szCs w:val="24"/>
        </w:rPr>
      </w:pPr>
      <w:r w:rsidRPr="005D0C2A">
        <w:rPr>
          <w:rFonts w:ascii="Times New Roman" w:hAnsi="Times New Roman" w:cs="Times New Roman"/>
          <w:sz w:val="24"/>
          <w:szCs w:val="24"/>
        </w:rPr>
        <w:t>The Mevreon AYUSH OmniTwin Platform will operate as a multimodal evidence fusion and explainable anti-infective prioritization system with four functional layers:</w:t>
      </w:r>
    </w:p>
    <w:p w14:paraId="668BBDBB" w14:textId="77777777" w:rsidR="005D0C2A" w:rsidRPr="005D0C2A" w:rsidRDefault="005D0C2A" w:rsidP="005D0C2A">
      <w:pPr>
        <w:spacing w:line="360" w:lineRule="auto"/>
        <w:jc w:val="both"/>
        <w:rPr>
          <w:rFonts w:ascii="Times New Roman" w:hAnsi="Times New Roman" w:cs="Times New Roman"/>
          <w:sz w:val="24"/>
          <w:szCs w:val="24"/>
        </w:rPr>
      </w:pPr>
      <w:r w:rsidRPr="005D0C2A">
        <w:rPr>
          <w:rFonts w:ascii="Times New Roman" w:hAnsi="Times New Roman" w:cs="Times New Roman"/>
          <w:sz w:val="24"/>
          <w:szCs w:val="24"/>
        </w:rPr>
        <w:t>Layer 1: Data Harmonization and Feature Engineering</w:t>
      </w:r>
    </w:p>
    <w:p w14:paraId="4093A998" w14:textId="159D6921" w:rsidR="005D0C2A" w:rsidRPr="005D0C2A" w:rsidRDefault="005D0C2A" w:rsidP="005D0C2A">
      <w:pPr>
        <w:spacing w:line="360" w:lineRule="auto"/>
        <w:jc w:val="both"/>
        <w:rPr>
          <w:rFonts w:ascii="Times New Roman" w:hAnsi="Times New Roman" w:cs="Times New Roman"/>
          <w:sz w:val="24"/>
          <w:szCs w:val="24"/>
        </w:rPr>
      </w:pPr>
      <w:r w:rsidRPr="005D0C2A">
        <w:rPr>
          <w:rFonts w:ascii="Times New Roman" w:hAnsi="Times New Roman" w:cs="Times New Roman"/>
          <w:sz w:val="24"/>
          <w:szCs w:val="24"/>
        </w:rPr>
        <w:t>Whole genome sequencing, transcriptomics, metabolomics, in-vitro assay outputs, AYUSH candidate metadata, and host-response datasets will be harmonized into standardized feature spaces, preserving linkage between candidate, pathogen, treatment condition, and response outcome.</w:t>
      </w:r>
    </w:p>
    <w:p w14:paraId="7BDE0B99" w14:textId="77777777" w:rsidR="005D0C2A" w:rsidRPr="005D0C2A" w:rsidRDefault="005D0C2A" w:rsidP="005D0C2A">
      <w:pPr>
        <w:spacing w:line="360" w:lineRule="auto"/>
        <w:jc w:val="both"/>
        <w:rPr>
          <w:rFonts w:ascii="Times New Roman" w:hAnsi="Times New Roman" w:cs="Times New Roman"/>
          <w:sz w:val="24"/>
          <w:szCs w:val="24"/>
        </w:rPr>
      </w:pPr>
      <w:r w:rsidRPr="005D0C2A">
        <w:rPr>
          <w:rFonts w:ascii="Times New Roman" w:hAnsi="Times New Roman" w:cs="Times New Roman"/>
          <w:sz w:val="24"/>
          <w:szCs w:val="24"/>
        </w:rPr>
        <w:t>Layer 2: Biological Relevance and Interaction Modeling</w:t>
      </w:r>
    </w:p>
    <w:p w14:paraId="322BFD90" w14:textId="3EDB838D" w:rsidR="005D0C2A" w:rsidRPr="005D0C2A" w:rsidRDefault="005D0C2A" w:rsidP="005D0C2A">
      <w:pPr>
        <w:spacing w:line="360" w:lineRule="auto"/>
        <w:jc w:val="both"/>
        <w:rPr>
          <w:rFonts w:ascii="Times New Roman" w:hAnsi="Times New Roman" w:cs="Times New Roman"/>
          <w:sz w:val="24"/>
          <w:szCs w:val="24"/>
        </w:rPr>
      </w:pPr>
      <w:r w:rsidRPr="005D0C2A">
        <w:rPr>
          <w:rFonts w:ascii="Times New Roman" w:hAnsi="Times New Roman" w:cs="Times New Roman"/>
          <w:sz w:val="24"/>
          <w:szCs w:val="24"/>
        </w:rPr>
        <w:t>The platform will include computational capabilities for resistance genotype interpretation, pathway relevance analysis, candidate-pathogen interaction plausibility assessment, AYUSH–antimicrobial combination scoring, and host-response signal extraction.</w:t>
      </w:r>
    </w:p>
    <w:p w14:paraId="5CAB40E5" w14:textId="77777777" w:rsidR="005D0C2A" w:rsidRPr="005D0C2A" w:rsidRDefault="005D0C2A" w:rsidP="005D0C2A">
      <w:pPr>
        <w:spacing w:line="360" w:lineRule="auto"/>
        <w:jc w:val="both"/>
        <w:rPr>
          <w:rFonts w:ascii="Times New Roman" w:hAnsi="Times New Roman" w:cs="Times New Roman"/>
          <w:sz w:val="24"/>
          <w:szCs w:val="24"/>
        </w:rPr>
      </w:pPr>
      <w:r w:rsidRPr="005D0C2A">
        <w:rPr>
          <w:rFonts w:ascii="Times New Roman" w:hAnsi="Times New Roman" w:cs="Times New Roman"/>
          <w:sz w:val="24"/>
          <w:szCs w:val="24"/>
        </w:rPr>
        <w:t>Layer 3: Explainable Fusion and Ranking</w:t>
      </w:r>
    </w:p>
    <w:p w14:paraId="711BEBF7" w14:textId="56B14022" w:rsidR="005D0C2A" w:rsidRPr="005D0C2A" w:rsidRDefault="005D0C2A" w:rsidP="005D0C2A">
      <w:pPr>
        <w:spacing w:line="360" w:lineRule="auto"/>
        <w:jc w:val="both"/>
        <w:rPr>
          <w:rFonts w:ascii="Times New Roman" w:hAnsi="Times New Roman" w:cs="Times New Roman"/>
          <w:sz w:val="24"/>
          <w:szCs w:val="24"/>
        </w:rPr>
      </w:pPr>
      <w:r w:rsidRPr="005D0C2A">
        <w:rPr>
          <w:rFonts w:ascii="Times New Roman" w:hAnsi="Times New Roman" w:cs="Times New Roman"/>
          <w:sz w:val="24"/>
          <w:szCs w:val="24"/>
        </w:rPr>
        <w:t>A multimodal fusion engine will integrate pathogen, candidate, and host evidence into ranked outputs for AYUSH-only and AYUSH–antimicrobial strategies. This layer will explicitly quantify uncertainty and provide evidence-linked rationale for prioritization.</w:t>
      </w:r>
    </w:p>
    <w:p w14:paraId="57385B24" w14:textId="77777777" w:rsidR="005D0C2A" w:rsidRPr="005D0C2A" w:rsidRDefault="005D0C2A" w:rsidP="005D0C2A">
      <w:pPr>
        <w:spacing w:line="360" w:lineRule="auto"/>
        <w:jc w:val="both"/>
        <w:rPr>
          <w:rFonts w:ascii="Times New Roman" w:hAnsi="Times New Roman" w:cs="Times New Roman"/>
          <w:sz w:val="24"/>
          <w:szCs w:val="24"/>
        </w:rPr>
      </w:pPr>
      <w:r w:rsidRPr="005D0C2A">
        <w:rPr>
          <w:rFonts w:ascii="Times New Roman" w:hAnsi="Times New Roman" w:cs="Times New Roman"/>
          <w:sz w:val="24"/>
          <w:szCs w:val="24"/>
        </w:rPr>
        <w:t>Layer 4: Translational Signature Mining and Clinical-Readiness Support</w:t>
      </w:r>
    </w:p>
    <w:p w14:paraId="443A04BF" w14:textId="7A0BD11C" w:rsidR="008C14F0" w:rsidRDefault="005D0C2A" w:rsidP="008C14F0">
      <w:pPr>
        <w:pStyle w:val="ListParagraph"/>
        <w:numPr>
          <w:ilvl w:val="0"/>
          <w:numId w:val="13"/>
        </w:numPr>
        <w:spacing w:line="360" w:lineRule="auto"/>
        <w:jc w:val="both"/>
        <w:rPr>
          <w:rFonts w:ascii="Times New Roman" w:hAnsi="Times New Roman" w:cs="Times New Roman"/>
          <w:sz w:val="24"/>
          <w:szCs w:val="24"/>
        </w:rPr>
      </w:pPr>
      <w:r w:rsidRPr="005D0C2A">
        <w:rPr>
          <w:rFonts w:ascii="Times New Roman" w:hAnsi="Times New Roman" w:cs="Times New Roman"/>
          <w:sz w:val="24"/>
          <w:szCs w:val="24"/>
        </w:rPr>
        <w:t>By integrating in-vivo and patient-linked host-response data, the platform will derive biomarker hypotheses, translational signatures, and trial-ready prioritization logic for downstream validation and future clinical study design.</w:t>
      </w:r>
    </w:p>
    <w:p w14:paraId="7A82EC4E" w14:textId="77777777" w:rsidR="008C14F0" w:rsidRDefault="008C14F0" w:rsidP="008C14F0">
      <w:pPr>
        <w:spacing w:line="360" w:lineRule="auto"/>
        <w:jc w:val="both"/>
        <w:rPr>
          <w:rFonts w:ascii="Times New Roman" w:hAnsi="Times New Roman" w:cs="Times New Roman"/>
          <w:sz w:val="24"/>
          <w:szCs w:val="24"/>
        </w:rPr>
      </w:pPr>
    </w:p>
    <w:p w14:paraId="310E7CBF" w14:textId="2E16FC0D" w:rsidR="00A02950" w:rsidRDefault="00B86BE1" w:rsidP="008C14F0">
      <w:pPr>
        <w:spacing w:line="360" w:lineRule="auto"/>
        <w:jc w:val="both"/>
        <w:rPr>
          <w:rFonts w:ascii="Times New Roman" w:hAnsi="Times New Roman" w:cs="Times New Roman"/>
          <w:b/>
          <w:bCs/>
          <w:sz w:val="24"/>
          <w:szCs w:val="24"/>
        </w:rPr>
      </w:pPr>
      <w:r w:rsidRPr="00B86BE1">
        <w:rPr>
          <w:rFonts w:ascii="Times New Roman" w:hAnsi="Times New Roman" w:cs="Times New Roman"/>
          <w:b/>
          <w:bCs/>
          <w:sz w:val="24"/>
          <w:szCs w:val="24"/>
        </w:rPr>
        <w:t>Reference Platform Architecture</w:t>
      </w:r>
    </w:p>
    <w:p w14:paraId="2C2C2FE5" w14:textId="77777777" w:rsidR="00B86BE1" w:rsidRPr="00B86BE1" w:rsidRDefault="00B86BE1" w:rsidP="00B86BE1">
      <w:pPr>
        <w:spacing w:line="360" w:lineRule="auto"/>
        <w:jc w:val="both"/>
        <w:rPr>
          <w:rFonts w:ascii="Times New Roman" w:hAnsi="Times New Roman" w:cs="Times New Roman"/>
          <w:sz w:val="24"/>
          <w:szCs w:val="24"/>
        </w:rPr>
      </w:pPr>
      <w:r w:rsidRPr="00B86BE1">
        <w:rPr>
          <w:rFonts w:ascii="Times New Roman" w:hAnsi="Times New Roman" w:cs="Times New Roman"/>
          <w:sz w:val="24"/>
          <w:szCs w:val="24"/>
        </w:rPr>
        <w:lastRenderedPageBreak/>
        <w:t>The proposed Mevreon AYUSH OmniTwin architecture is organized around four major layers:</w:t>
      </w:r>
    </w:p>
    <w:p w14:paraId="36362934" w14:textId="77777777" w:rsidR="00B86BE1" w:rsidRPr="00B86BE1" w:rsidRDefault="00B86BE1" w:rsidP="00B86BE1">
      <w:pPr>
        <w:spacing w:line="360" w:lineRule="auto"/>
        <w:jc w:val="both"/>
        <w:rPr>
          <w:rFonts w:ascii="Times New Roman" w:hAnsi="Times New Roman" w:cs="Times New Roman"/>
          <w:sz w:val="24"/>
          <w:szCs w:val="24"/>
        </w:rPr>
      </w:pPr>
      <w:r w:rsidRPr="00B86BE1">
        <w:rPr>
          <w:rFonts w:ascii="Times New Roman" w:hAnsi="Times New Roman" w:cs="Times New Roman"/>
          <w:b/>
          <w:bCs/>
          <w:sz w:val="24"/>
          <w:szCs w:val="24"/>
        </w:rPr>
        <w:t>Input Layer:</w:t>
      </w:r>
      <w:r w:rsidRPr="00B86BE1">
        <w:rPr>
          <w:rFonts w:ascii="Times New Roman" w:hAnsi="Times New Roman" w:cs="Times New Roman"/>
          <w:sz w:val="24"/>
          <w:szCs w:val="24"/>
        </w:rPr>
        <w:t xml:space="preserve"> patient, pathogen, and AYUSH inputs including AMR patient cohort data, resistance phenotypes, prior therapy and response, comorbidities, AYUSH candidates, standard antimicrobials, and AYUSH–antimicrobial combinations.</w:t>
      </w:r>
    </w:p>
    <w:p w14:paraId="56D76E88" w14:textId="77777777" w:rsidR="00B86BE1" w:rsidRPr="00B86BE1" w:rsidRDefault="00B86BE1" w:rsidP="00B86BE1">
      <w:pPr>
        <w:spacing w:line="360" w:lineRule="auto"/>
        <w:jc w:val="both"/>
        <w:rPr>
          <w:rFonts w:ascii="Times New Roman" w:hAnsi="Times New Roman" w:cs="Times New Roman"/>
          <w:sz w:val="24"/>
          <w:szCs w:val="24"/>
        </w:rPr>
      </w:pPr>
      <w:r w:rsidRPr="00B86BE1">
        <w:rPr>
          <w:rFonts w:ascii="Times New Roman" w:hAnsi="Times New Roman" w:cs="Times New Roman"/>
          <w:b/>
          <w:bCs/>
          <w:sz w:val="24"/>
          <w:szCs w:val="24"/>
        </w:rPr>
        <w:t>Parallel Biological Signal Layer:</w:t>
      </w:r>
    </w:p>
    <w:p w14:paraId="21B82B8E" w14:textId="77777777" w:rsidR="00B86BE1" w:rsidRPr="00B86BE1" w:rsidRDefault="00B86BE1" w:rsidP="00B86BE1">
      <w:pPr>
        <w:numPr>
          <w:ilvl w:val="0"/>
          <w:numId w:val="17"/>
        </w:numPr>
        <w:spacing w:line="360" w:lineRule="auto"/>
        <w:jc w:val="both"/>
        <w:rPr>
          <w:rFonts w:ascii="Times New Roman" w:hAnsi="Times New Roman" w:cs="Times New Roman"/>
          <w:sz w:val="24"/>
          <w:szCs w:val="24"/>
        </w:rPr>
      </w:pPr>
      <w:r w:rsidRPr="00B86BE1">
        <w:rPr>
          <w:rFonts w:ascii="Times New Roman" w:hAnsi="Times New Roman" w:cs="Times New Roman"/>
          <w:sz w:val="24"/>
          <w:szCs w:val="24"/>
        </w:rPr>
        <w:t xml:space="preserve">host-response and infection severity modulation </w:t>
      </w:r>
    </w:p>
    <w:p w14:paraId="316B9963" w14:textId="77777777" w:rsidR="00B86BE1" w:rsidRPr="00B86BE1" w:rsidRDefault="00B86BE1" w:rsidP="00B86BE1">
      <w:pPr>
        <w:numPr>
          <w:ilvl w:val="0"/>
          <w:numId w:val="17"/>
        </w:numPr>
        <w:spacing w:line="360" w:lineRule="auto"/>
        <w:jc w:val="both"/>
        <w:rPr>
          <w:rFonts w:ascii="Times New Roman" w:hAnsi="Times New Roman" w:cs="Times New Roman"/>
          <w:sz w:val="24"/>
          <w:szCs w:val="24"/>
        </w:rPr>
      </w:pPr>
      <w:r w:rsidRPr="00B86BE1">
        <w:rPr>
          <w:rFonts w:ascii="Times New Roman" w:hAnsi="Times New Roman" w:cs="Times New Roman"/>
          <w:sz w:val="24"/>
          <w:szCs w:val="24"/>
        </w:rPr>
        <w:t xml:space="preserve">combination safety and efficacy </w:t>
      </w:r>
    </w:p>
    <w:p w14:paraId="07E84AA7" w14:textId="77777777" w:rsidR="00B86BE1" w:rsidRPr="00B86BE1" w:rsidRDefault="00B86BE1" w:rsidP="00B86BE1">
      <w:pPr>
        <w:numPr>
          <w:ilvl w:val="0"/>
          <w:numId w:val="17"/>
        </w:numPr>
        <w:spacing w:line="360" w:lineRule="auto"/>
        <w:jc w:val="both"/>
        <w:rPr>
          <w:rFonts w:ascii="Times New Roman" w:hAnsi="Times New Roman" w:cs="Times New Roman"/>
          <w:sz w:val="24"/>
          <w:szCs w:val="24"/>
        </w:rPr>
      </w:pPr>
      <w:r w:rsidRPr="00B86BE1">
        <w:rPr>
          <w:rFonts w:ascii="Times New Roman" w:hAnsi="Times New Roman" w:cs="Times New Roman"/>
          <w:sz w:val="24"/>
          <w:szCs w:val="24"/>
        </w:rPr>
        <w:t xml:space="preserve">resistance pathway and virulence relevance </w:t>
      </w:r>
    </w:p>
    <w:p w14:paraId="75849A6B" w14:textId="77777777" w:rsidR="00B86BE1" w:rsidRPr="00B86BE1" w:rsidRDefault="00B86BE1" w:rsidP="00B86BE1">
      <w:pPr>
        <w:numPr>
          <w:ilvl w:val="0"/>
          <w:numId w:val="17"/>
        </w:numPr>
        <w:spacing w:line="360" w:lineRule="auto"/>
        <w:jc w:val="both"/>
        <w:rPr>
          <w:rFonts w:ascii="Times New Roman" w:hAnsi="Times New Roman" w:cs="Times New Roman"/>
          <w:sz w:val="24"/>
          <w:szCs w:val="24"/>
        </w:rPr>
      </w:pPr>
      <w:r w:rsidRPr="00B86BE1">
        <w:rPr>
          <w:rFonts w:ascii="Times New Roman" w:hAnsi="Times New Roman" w:cs="Times New Roman"/>
          <w:sz w:val="24"/>
          <w:szCs w:val="24"/>
        </w:rPr>
        <w:t xml:space="preserve">AYUSH–pathogen / combination plausibility </w:t>
      </w:r>
    </w:p>
    <w:p w14:paraId="7B24EC16" w14:textId="77777777" w:rsidR="00B86BE1" w:rsidRPr="00B86BE1" w:rsidRDefault="00B86BE1" w:rsidP="00B86BE1">
      <w:pPr>
        <w:spacing w:line="360" w:lineRule="auto"/>
        <w:jc w:val="both"/>
        <w:rPr>
          <w:rFonts w:ascii="Times New Roman" w:hAnsi="Times New Roman" w:cs="Times New Roman"/>
          <w:sz w:val="24"/>
          <w:szCs w:val="24"/>
        </w:rPr>
      </w:pPr>
      <w:r w:rsidRPr="00B86BE1">
        <w:rPr>
          <w:rFonts w:ascii="Times New Roman" w:hAnsi="Times New Roman" w:cs="Times New Roman"/>
          <w:b/>
          <w:bCs/>
          <w:sz w:val="24"/>
          <w:szCs w:val="24"/>
        </w:rPr>
        <w:t>Fusion Layer:</w:t>
      </w:r>
      <w:r w:rsidRPr="00B86BE1">
        <w:rPr>
          <w:rFonts w:ascii="Times New Roman" w:hAnsi="Times New Roman" w:cs="Times New Roman"/>
          <w:sz w:val="24"/>
          <w:szCs w:val="24"/>
        </w:rPr>
        <w:t xml:space="preserve"> harmonization of inputs, calibration of multimodal evidence, reranking of AYUSH options, and uncertainty-aware explainable prioritization.</w:t>
      </w:r>
    </w:p>
    <w:p w14:paraId="5281F383" w14:textId="77777777" w:rsidR="00B86BE1" w:rsidRPr="00B86BE1" w:rsidRDefault="00B86BE1" w:rsidP="00B86BE1">
      <w:pPr>
        <w:spacing w:line="360" w:lineRule="auto"/>
        <w:jc w:val="both"/>
        <w:rPr>
          <w:rFonts w:ascii="Times New Roman" w:hAnsi="Times New Roman" w:cs="Times New Roman"/>
          <w:sz w:val="24"/>
          <w:szCs w:val="24"/>
        </w:rPr>
      </w:pPr>
      <w:r w:rsidRPr="00B86BE1">
        <w:rPr>
          <w:rFonts w:ascii="Times New Roman" w:hAnsi="Times New Roman" w:cs="Times New Roman"/>
          <w:b/>
          <w:bCs/>
          <w:sz w:val="24"/>
          <w:szCs w:val="24"/>
        </w:rPr>
        <w:t>Ranked Output Layer:</w:t>
      </w:r>
      <w:r w:rsidRPr="00B86BE1">
        <w:rPr>
          <w:rFonts w:ascii="Times New Roman" w:hAnsi="Times New Roman" w:cs="Times New Roman"/>
          <w:sz w:val="24"/>
          <w:szCs w:val="24"/>
        </w:rPr>
        <w:t xml:space="preserve"> ranked AYUSH candidates and combinations, evidence-linked biological rationale, safety/QC flags, translational readiness, regulatory/evidence maturity, and faster clinical translation.</w:t>
      </w:r>
    </w:p>
    <w:p w14:paraId="231B095D" w14:textId="68DED43F" w:rsidR="00B86BE1" w:rsidRDefault="002F7C92" w:rsidP="008C14F0">
      <w:pPr>
        <w:spacing w:line="360" w:lineRule="auto"/>
        <w:jc w:val="both"/>
        <w:rPr>
          <w:rFonts w:ascii="Times New Roman" w:hAnsi="Times New Roman" w:cs="Times New Roman"/>
          <w:sz w:val="24"/>
          <w:szCs w:val="24"/>
        </w:rPr>
      </w:pPr>
      <w:r w:rsidRPr="002F7C92">
        <w:rPr>
          <w:rFonts w:ascii="Times New Roman" w:hAnsi="Times New Roman" w:cs="Times New Roman"/>
          <w:noProof/>
          <w:sz w:val="24"/>
          <w:szCs w:val="24"/>
        </w:rPr>
        <w:drawing>
          <wp:inline distT="0" distB="0" distL="0" distR="0" wp14:anchorId="47816F8B" wp14:editId="12761669">
            <wp:extent cx="5476875" cy="3496677"/>
            <wp:effectExtent l="19050" t="19050" r="9525" b="27940"/>
            <wp:docPr id="66608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84833" name=""/>
                    <pic:cNvPicPr/>
                  </pic:nvPicPr>
                  <pic:blipFill>
                    <a:blip r:embed="rId8"/>
                    <a:stretch>
                      <a:fillRect/>
                    </a:stretch>
                  </pic:blipFill>
                  <pic:spPr>
                    <a:xfrm>
                      <a:off x="0" y="0"/>
                      <a:ext cx="5515478" cy="3521323"/>
                    </a:xfrm>
                    <a:prstGeom prst="rect">
                      <a:avLst/>
                    </a:prstGeom>
                    <a:ln>
                      <a:solidFill>
                        <a:schemeClr val="accent1"/>
                      </a:solidFill>
                    </a:ln>
                  </pic:spPr>
                </pic:pic>
              </a:graphicData>
            </a:graphic>
          </wp:inline>
        </w:drawing>
      </w:r>
    </w:p>
    <w:p w14:paraId="775EB255" w14:textId="15A368CB" w:rsidR="00A02950" w:rsidRPr="008F3DC0" w:rsidRDefault="008F3DC0" w:rsidP="008C14F0">
      <w:pPr>
        <w:spacing w:line="360" w:lineRule="auto"/>
        <w:jc w:val="both"/>
        <w:rPr>
          <w:rFonts w:ascii="Times New Roman" w:hAnsi="Times New Roman" w:cs="Times New Roman"/>
          <w:b/>
          <w:bCs/>
          <w:sz w:val="24"/>
          <w:szCs w:val="24"/>
        </w:rPr>
      </w:pPr>
      <w:r w:rsidRPr="00AC3818">
        <w:rPr>
          <w:rFonts w:ascii="Times New Roman" w:hAnsi="Times New Roman" w:cs="Times New Roman"/>
          <w:b/>
          <w:bCs/>
          <w:sz w:val="24"/>
          <w:szCs w:val="24"/>
        </w:rPr>
        <w:lastRenderedPageBreak/>
        <w:t>Figure 1. Mevreon AYUSH OmniTwin reference architecture for explainable anti-infective prioritization integrating AYUSH evidence, pathogen multi-omics, and host-response biology.</w:t>
      </w:r>
    </w:p>
    <w:p w14:paraId="36B0C2FB" w14:textId="74A50A24" w:rsidR="00B4067A" w:rsidRPr="008C14F0" w:rsidRDefault="00B4067A" w:rsidP="008C14F0">
      <w:pPr>
        <w:spacing w:line="360" w:lineRule="auto"/>
        <w:jc w:val="both"/>
        <w:rPr>
          <w:rFonts w:ascii="Times New Roman" w:hAnsi="Times New Roman" w:cs="Times New Roman"/>
          <w:b/>
          <w:bCs/>
          <w:sz w:val="24"/>
          <w:szCs w:val="24"/>
          <w:u w:val="single"/>
        </w:rPr>
      </w:pPr>
      <w:r w:rsidRPr="008C14F0">
        <w:rPr>
          <w:rFonts w:ascii="Times New Roman" w:hAnsi="Times New Roman" w:cs="Times New Roman"/>
          <w:b/>
          <w:bCs/>
          <w:sz w:val="24"/>
          <w:szCs w:val="24"/>
          <w:u w:val="single"/>
        </w:rPr>
        <w:t>Innovation &amp; AYUSH Relevance</w:t>
      </w:r>
    </w:p>
    <w:p w14:paraId="7A8A92CF" w14:textId="77777777" w:rsidR="00A54DB0" w:rsidRDefault="00A54DB0" w:rsidP="00B4067A">
      <w:pPr>
        <w:spacing w:line="360" w:lineRule="auto"/>
        <w:jc w:val="both"/>
        <w:rPr>
          <w:rFonts w:ascii="Times New Roman" w:hAnsi="Times New Roman" w:cs="Times New Roman"/>
          <w:sz w:val="24"/>
          <w:szCs w:val="24"/>
        </w:rPr>
      </w:pPr>
      <w:r w:rsidRPr="00A54DB0">
        <w:rPr>
          <w:rFonts w:ascii="Times New Roman" w:hAnsi="Times New Roman" w:cs="Times New Roman"/>
          <w:sz w:val="24"/>
          <w:szCs w:val="24"/>
        </w:rPr>
        <w:t>Unlike a conventional antimicrobial screening programme, this proposal establishes a reusable AYUSH translational platform that links standardization, pathogen biology, host-response biology, and explainable prioritization in one system. This is important because AYUSH translation requires not only efficacy evidence, but also structured standardization, safety, biological rationale, and downstream readiness for clinical validation.</w:t>
      </w:r>
    </w:p>
    <w:p w14:paraId="338E2F92" w14:textId="0752476B" w:rsidR="008C14F0" w:rsidRDefault="00B4067A" w:rsidP="00B4067A">
      <w:pPr>
        <w:spacing w:line="360" w:lineRule="auto"/>
        <w:jc w:val="both"/>
        <w:rPr>
          <w:rFonts w:ascii="Times New Roman" w:hAnsi="Times New Roman" w:cs="Times New Roman"/>
          <w:sz w:val="24"/>
          <w:szCs w:val="24"/>
        </w:rPr>
      </w:pPr>
      <w:r w:rsidRPr="00B4067A">
        <w:rPr>
          <w:rFonts w:ascii="Times New Roman" w:hAnsi="Times New Roman" w:cs="Times New Roman"/>
          <w:sz w:val="24"/>
          <w:szCs w:val="24"/>
        </w:rPr>
        <w:t>This proposal directly fulfills multiple AYURGYAN Research &amp; Innovation Component objectives:</w:t>
      </w:r>
    </w:p>
    <w:p w14:paraId="1EA7CBA4" w14:textId="77777777" w:rsidR="008C14F0" w:rsidRDefault="00B4067A" w:rsidP="00B4067A">
      <w:pPr>
        <w:pStyle w:val="ListParagraph"/>
        <w:numPr>
          <w:ilvl w:val="0"/>
          <w:numId w:val="14"/>
        </w:num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R&amp;</w:t>
      </w:r>
      <w:r w:rsidR="008C14F0">
        <w:rPr>
          <w:rFonts w:ascii="Times New Roman" w:hAnsi="Times New Roman" w:cs="Times New Roman"/>
          <w:sz w:val="24"/>
          <w:szCs w:val="24"/>
        </w:rPr>
        <w:t xml:space="preserve">D </w:t>
      </w:r>
      <w:r w:rsidRPr="008C14F0">
        <w:rPr>
          <w:rFonts w:ascii="Times New Roman" w:hAnsi="Times New Roman" w:cs="Times New Roman"/>
          <w:sz w:val="24"/>
          <w:szCs w:val="24"/>
        </w:rPr>
        <w:t>based AYUSH drug development for a prioritized disease group (drug-resistant infections)</w:t>
      </w:r>
      <w:r w:rsidR="008C14F0">
        <w:rPr>
          <w:rFonts w:ascii="Times New Roman" w:hAnsi="Times New Roman" w:cs="Times New Roman"/>
          <w:sz w:val="24"/>
          <w:szCs w:val="24"/>
        </w:rPr>
        <w:t>.</w:t>
      </w:r>
    </w:p>
    <w:p w14:paraId="2C676C07" w14:textId="77777777" w:rsidR="008C14F0" w:rsidRDefault="00B4067A" w:rsidP="00B4067A">
      <w:pPr>
        <w:pStyle w:val="ListParagraph"/>
        <w:numPr>
          <w:ilvl w:val="0"/>
          <w:numId w:val="14"/>
        </w:num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Evidence-based efficacy data for AYUSH compounds using contemporary omics tools</w:t>
      </w:r>
      <w:r w:rsidR="008C14F0">
        <w:rPr>
          <w:rFonts w:ascii="Times New Roman" w:hAnsi="Times New Roman" w:cs="Times New Roman"/>
          <w:sz w:val="24"/>
          <w:szCs w:val="24"/>
        </w:rPr>
        <w:t>.</w:t>
      </w:r>
    </w:p>
    <w:p w14:paraId="2F65AD2F" w14:textId="462F53EF" w:rsidR="008C14F0" w:rsidRDefault="00B4067A" w:rsidP="00B4067A">
      <w:pPr>
        <w:pStyle w:val="ListParagraph"/>
        <w:numPr>
          <w:ilvl w:val="0"/>
          <w:numId w:val="14"/>
        </w:num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 xml:space="preserve">IPR potential through AI </w:t>
      </w:r>
      <w:r w:rsidR="007F4338" w:rsidRPr="008C14F0">
        <w:rPr>
          <w:rFonts w:ascii="Times New Roman" w:hAnsi="Times New Roman" w:cs="Times New Roman"/>
          <w:sz w:val="24"/>
          <w:szCs w:val="24"/>
        </w:rPr>
        <w:t>platforms</w:t>
      </w:r>
      <w:r w:rsidRPr="008C14F0">
        <w:rPr>
          <w:rFonts w:ascii="Times New Roman" w:hAnsi="Times New Roman" w:cs="Times New Roman"/>
          <w:sz w:val="24"/>
          <w:szCs w:val="24"/>
        </w:rPr>
        <w:t xml:space="preserve"> and biomarker patents</w:t>
      </w:r>
      <w:r w:rsidR="008C14F0">
        <w:rPr>
          <w:rFonts w:ascii="Times New Roman" w:hAnsi="Times New Roman" w:cs="Times New Roman"/>
          <w:sz w:val="24"/>
          <w:szCs w:val="24"/>
        </w:rPr>
        <w:t>.</w:t>
      </w:r>
    </w:p>
    <w:p w14:paraId="251EF15E" w14:textId="77777777" w:rsidR="008C14F0" w:rsidRDefault="00B4067A" w:rsidP="00B4067A">
      <w:pPr>
        <w:pStyle w:val="ListParagraph"/>
        <w:numPr>
          <w:ilvl w:val="0"/>
          <w:numId w:val="14"/>
        </w:num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Interdisciplinary research linking AYUSH pharmacology, microbiology, genomics, and data science</w:t>
      </w:r>
      <w:r w:rsidR="008C14F0">
        <w:rPr>
          <w:rFonts w:ascii="Times New Roman" w:hAnsi="Times New Roman" w:cs="Times New Roman"/>
          <w:sz w:val="24"/>
          <w:szCs w:val="24"/>
        </w:rPr>
        <w:t>.</w:t>
      </w:r>
    </w:p>
    <w:p w14:paraId="500834CF" w14:textId="2F1E5A39" w:rsidR="00B4067A" w:rsidRPr="008C14F0" w:rsidRDefault="00B4067A" w:rsidP="00B4067A">
      <w:pPr>
        <w:pStyle w:val="ListParagraph"/>
        <w:numPr>
          <w:ilvl w:val="0"/>
          <w:numId w:val="14"/>
        </w:num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Joint research ventures between AYUSH domain and biomedical sciences</w:t>
      </w:r>
      <w:r w:rsidR="008C14F0">
        <w:rPr>
          <w:rFonts w:ascii="Times New Roman" w:hAnsi="Times New Roman" w:cs="Times New Roman"/>
          <w:sz w:val="24"/>
          <w:szCs w:val="24"/>
        </w:rPr>
        <w:t>.</w:t>
      </w:r>
    </w:p>
    <w:p w14:paraId="2D353095" w14:textId="57FC32B6" w:rsidR="00B4067A" w:rsidRDefault="00B4067A" w:rsidP="00B4067A">
      <w:pPr>
        <w:spacing w:line="360" w:lineRule="auto"/>
        <w:jc w:val="both"/>
        <w:rPr>
          <w:rFonts w:ascii="Times New Roman" w:hAnsi="Times New Roman" w:cs="Times New Roman"/>
          <w:sz w:val="24"/>
          <w:szCs w:val="24"/>
        </w:rPr>
      </w:pPr>
      <w:r w:rsidRPr="00B4067A">
        <w:rPr>
          <w:rFonts w:ascii="Times New Roman" w:hAnsi="Times New Roman" w:cs="Times New Roman"/>
          <w:sz w:val="24"/>
          <w:szCs w:val="24"/>
        </w:rPr>
        <w:t>The project will generate the first AI-validated AYUSH compound prioritization database for ESKAPE pathogens</w:t>
      </w:r>
      <w:r w:rsidR="008C14F0">
        <w:rPr>
          <w:rFonts w:ascii="Times New Roman" w:hAnsi="Times New Roman" w:cs="Times New Roman"/>
          <w:sz w:val="24"/>
          <w:szCs w:val="24"/>
        </w:rPr>
        <w:t xml:space="preserve">, </w:t>
      </w:r>
      <w:r w:rsidRPr="00B4067A">
        <w:rPr>
          <w:rFonts w:ascii="Times New Roman" w:hAnsi="Times New Roman" w:cs="Times New Roman"/>
          <w:sz w:val="24"/>
          <w:szCs w:val="24"/>
        </w:rPr>
        <w:t>a globally novel output with direct translational value for AYUSH-integrated infection management protocols.</w:t>
      </w:r>
    </w:p>
    <w:p w14:paraId="5A9569A4" w14:textId="2CCFE052" w:rsidR="00A54DB0" w:rsidRPr="00B4067A" w:rsidRDefault="00A54DB0" w:rsidP="00B4067A">
      <w:pPr>
        <w:spacing w:line="360" w:lineRule="auto"/>
        <w:jc w:val="both"/>
        <w:rPr>
          <w:rFonts w:ascii="Times New Roman" w:hAnsi="Times New Roman" w:cs="Times New Roman"/>
          <w:sz w:val="24"/>
          <w:szCs w:val="24"/>
        </w:rPr>
      </w:pPr>
      <w:r w:rsidRPr="00A54DB0">
        <w:rPr>
          <w:rFonts w:ascii="Times New Roman" w:hAnsi="Times New Roman" w:cs="Times New Roman"/>
          <w:sz w:val="24"/>
          <w:szCs w:val="24"/>
        </w:rPr>
        <w:t xml:space="preserve">The proposed platform is intentionally </w:t>
      </w:r>
      <w:r w:rsidR="007F4338" w:rsidRPr="00A54DB0">
        <w:rPr>
          <w:rFonts w:ascii="Times New Roman" w:hAnsi="Times New Roman" w:cs="Times New Roman"/>
          <w:sz w:val="24"/>
          <w:szCs w:val="24"/>
        </w:rPr>
        <w:t>disease extensible</w:t>
      </w:r>
      <w:r w:rsidRPr="00A54DB0">
        <w:rPr>
          <w:rFonts w:ascii="Times New Roman" w:hAnsi="Times New Roman" w:cs="Times New Roman"/>
          <w:sz w:val="24"/>
          <w:szCs w:val="24"/>
        </w:rPr>
        <w:t>. While the present programme focuses on drug-resistant infections, the same multimodal fusion architecture can later be adapted to oncology and other complex disease areas where combined host-biology, multi-omics, treatment response, and explainable ranking are required.</w:t>
      </w:r>
    </w:p>
    <w:p w14:paraId="6C9598B8" w14:textId="77777777" w:rsidR="00B4067A" w:rsidRPr="008C14F0" w:rsidRDefault="00B4067A" w:rsidP="00B4067A">
      <w:pPr>
        <w:spacing w:line="360" w:lineRule="auto"/>
        <w:jc w:val="both"/>
        <w:rPr>
          <w:rFonts w:ascii="Times New Roman" w:hAnsi="Times New Roman" w:cs="Times New Roman"/>
          <w:b/>
          <w:bCs/>
          <w:sz w:val="24"/>
          <w:szCs w:val="24"/>
          <w:u w:val="single"/>
        </w:rPr>
      </w:pPr>
      <w:r w:rsidRPr="008C14F0">
        <w:rPr>
          <w:rFonts w:ascii="Times New Roman" w:hAnsi="Times New Roman" w:cs="Times New Roman"/>
          <w:b/>
          <w:bCs/>
          <w:sz w:val="24"/>
          <w:szCs w:val="24"/>
          <w:u w:val="single"/>
        </w:rPr>
        <w:t>Expected Outputs</w:t>
      </w:r>
    </w:p>
    <w:p w14:paraId="2C4230CB" w14:textId="66A252EB" w:rsidR="008C14F0" w:rsidRDefault="00F4125E" w:rsidP="008C14F0">
      <w:pPr>
        <w:spacing w:line="360" w:lineRule="auto"/>
        <w:jc w:val="both"/>
        <w:rPr>
          <w:rFonts w:ascii="Times New Roman" w:hAnsi="Times New Roman" w:cs="Times New Roman"/>
          <w:b/>
          <w:bCs/>
          <w:sz w:val="24"/>
          <w:szCs w:val="24"/>
          <w:u w:val="single"/>
        </w:rPr>
      </w:pPr>
      <w:r w:rsidRPr="00F4125E">
        <w:rPr>
          <w:rFonts w:ascii="Times New Roman" w:hAnsi="Times New Roman" w:cs="Times New Roman"/>
          <w:sz w:val="24"/>
          <w:szCs w:val="24"/>
        </w:rPr>
        <w:t>I. India-specific whole genome sequencing dataset of 500 clinical drug-resistant ESKAPE isolates</w:t>
      </w:r>
      <w:r w:rsidRPr="00F4125E">
        <w:rPr>
          <w:rFonts w:ascii="Times New Roman" w:hAnsi="Times New Roman" w:cs="Times New Roman"/>
          <w:sz w:val="24"/>
          <w:szCs w:val="24"/>
        </w:rPr>
        <w:br/>
        <w:t xml:space="preserve">II. Condition-based transcriptomic and metabolomic atlases across all six ESKAPE species under </w:t>
      </w:r>
      <w:r w:rsidRPr="00F4125E">
        <w:rPr>
          <w:rFonts w:ascii="Times New Roman" w:hAnsi="Times New Roman" w:cs="Times New Roman"/>
          <w:sz w:val="24"/>
          <w:szCs w:val="24"/>
        </w:rPr>
        <w:lastRenderedPageBreak/>
        <w:t>baseline</w:t>
      </w:r>
      <w:r w:rsidR="007F4338">
        <w:rPr>
          <w:rFonts w:ascii="Times New Roman" w:hAnsi="Times New Roman" w:cs="Times New Roman"/>
          <w:sz w:val="24"/>
          <w:szCs w:val="24"/>
        </w:rPr>
        <w:t xml:space="preserve">, </w:t>
      </w:r>
      <w:r w:rsidRPr="00F4125E">
        <w:rPr>
          <w:rFonts w:ascii="Times New Roman" w:hAnsi="Times New Roman" w:cs="Times New Roman"/>
          <w:sz w:val="24"/>
          <w:szCs w:val="24"/>
        </w:rPr>
        <w:t>conventional</w:t>
      </w:r>
      <w:r w:rsidR="007F4338">
        <w:rPr>
          <w:rFonts w:ascii="Times New Roman" w:hAnsi="Times New Roman" w:cs="Times New Roman"/>
          <w:sz w:val="24"/>
          <w:szCs w:val="24"/>
        </w:rPr>
        <w:t xml:space="preserve"> </w:t>
      </w:r>
      <w:r w:rsidRPr="00F4125E">
        <w:rPr>
          <w:rFonts w:ascii="Times New Roman" w:hAnsi="Times New Roman" w:cs="Times New Roman"/>
          <w:sz w:val="24"/>
          <w:szCs w:val="24"/>
        </w:rPr>
        <w:t>antimicrobial, and AYUSH treatment conditions</w:t>
      </w:r>
      <w:r w:rsidRPr="00F4125E">
        <w:rPr>
          <w:rFonts w:ascii="Times New Roman" w:hAnsi="Times New Roman" w:cs="Times New Roman"/>
          <w:sz w:val="24"/>
          <w:szCs w:val="24"/>
        </w:rPr>
        <w:br/>
        <w:t>III. In-vitro validated AYUSH candidate–ESKAPE activity and AYUSH–antimicrobial synergy matrix</w:t>
      </w:r>
      <w:r w:rsidRPr="00F4125E">
        <w:rPr>
          <w:rFonts w:ascii="Times New Roman" w:hAnsi="Times New Roman" w:cs="Times New Roman"/>
          <w:sz w:val="24"/>
          <w:szCs w:val="24"/>
        </w:rPr>
        <w:br/>
        <w:t>IV. Standardized AYUSH candidate evidence library with linked QC, activity, and translational attributes</w:t>
      </w:r>
      <w:r w:rsidRPr="00F4125E">
        <w:rPr>
          <w:rFonts w:ascii="Times New Roman" w:hAnsi="Times New Roman" w:cs="Times New Roman"/>
          <w:sz w:val="24"/>
          <w:szCs w:val="24"/>
        </w:rPr>
        <w:br/>
        <w:t>V. Web-accessible Mevreon AYUSH OmniTwin prototype for explainable anti-infective prioritization</w:t>
      </w:r>
      <w:r w:rsidRPr="00F4125E">
        <w:rPr>
          <w:rFonts w:ascii="Times New Roman" w:hAnsi="Times New Roman" w:cs="Times New Roman"/>
          <w:sz w:val="24"/>
          <w:szCs w:val="24"/>
        </w:rPr>
        <w:br/>
        <w:t>VI. In-vivo and patient-linked host-response translational multi-omics dataset</w:t>
      </w:r>
      <w:r w:rsidRPr="00F4125E">
        <w:rPr>
          <w:rFonts w:ascii="Times New Roman" w:hAnsi="Times New Roman" w:cs="Times New Roman"/>
          <w:sz w:val="24"/>
          <w:szCs w:val="24"/>
        </w:rPr>
        <w:br/>
        <w:t>VII. Candidate biomarkers and translational signatures for response-linked prioritization and patient stratification</w:t>
      </w:r>
      <w:r w:rsidRPr="00F4125E">
        <w:rPr>
          <w:rFonts w:ascii="Times New Roman" w:hAnsi="Times New Roman" w:cs="Times New Roman"/>
          <w:sz w:val="24"/>
          <w:szCs w:val="24"/>
        </w:rPr>
        <w:br/>
        <w:t>VIII.</w:t>
      </w:r>
      <w:r w:rsidR="007F4338">
        <w:rPr>
          <w:rFonts w:ascii="Times New Roman" w:hAnsi="Times New Roman" w:cs="Times New Roman"/>
          <w:sz w:val="24"/>
          <w:szCs w:val="24"/>
        </w:rPr>
        <w:t xml:space="preserve"> </w:t>
      </w:r>
      <w:r w:rsidRPr="00F4125E">
        <w:rPr>
          <w:rFonts w:ascii="Times New Roman" w:hAnsi="Times New Roman" w:cs="Times New Roman"/>
          <w:sz w:val="24"/>
          <w:szCs w:val="24"/>
        </w:rPr>
        <w:t>At least five peer-reviewed publications</w:t>
      </w:r>
      <w:r w:rsidRPr="00F4125E">
        <w:rPr>
          <w:rFonts w:ascii="Times New Roman" w:hAnsi="Times New Roman" w:cs="Times New Roman"/>
          <w:sz w:val="24"/>
          <w:szCs w:val="24"/>
        </w:rPr>
        <w:br/>
        <w:t>IX. At least one patent application covering platform, biomarker, or translational prioritization assets</w:t>
      </w:r>
      <w:r w:rsidRPr="00F4125E">
        <w:rPr>
          <w:rFonts w:ascii="Times New Roman" w:hAnsi="Times New Roman" w:cs="Times New Roman"/>
          <w:sz w:val="24"/>
          <w:szCs w:val="24"/>
        </w:rPr>
        <w:br/>
        <w:t>X. A disease-extensible platform foundation for future adaptation to oncology and other complex translational use cases</w:t>
      </w:r>
    </w:p>
    <w:p w14:paraId="50E62B2B" w14:textId="77777777" w:rsidR="008C14F0" w:rsidRDefault="008C14F0" w:rsidP="008C14F0">
      <w:pPr>
        <w:spacing w:line="360" w:lineRule="auto"/>
        <w:jc w:val="both"/>
        <w:rPr>
          <w:rFonts w:ascii="Times New Roman" w:hAnsi="Times New Roman" w:cs="Times New Roman"/>
          <w:b/>
          <w:bCs/>
          <w:sz w:val="24"/>
          <w:szCs w:val="24"/>
          <w:u w:val="single"/>
        </w:rPr>
      </w:pPr>
    </w:p>
    <w:p w14:paraId="55355F7D" w14:textId="77777777" w:rsidR="008C14F0" w:rsidRDefault="008C14F0" w:rsidP="008C14F0">
      <w:pPr>
        <w:spacing w:line="360" w:lineRule="auto"/>
        <w:jc w:val="both"/>
        <w:rPr>
          <w:rFonts w:ascii="Times New Roman" w:hAnsi="Times New Roman" w:cs="Times New Roman"/>
          <w:b/>
          <w:bCs/>
          <w:sz w:val="24"/>
          <w:szCs w:val="24"/>
          <w:u w:val="single"/>
        </w:rPr>
      </w:pPr>
    </w:p>
    <w:p w14:paraId="58B49303" w14:textId="77777777" w:rsidR="008C14F0" w:rsidRDefault="008C14F0" w:rsidP="008C14F0">
      <w:pPr>
        <w:spacing w:line="360" w:lineRule="auto"/>
        <w:jc w:val="both"/>
        <w:rPr>
          <w:rFonts w:ascii="Times New Roman" w:hAnsi="Times New Roman" w:cs="Times New Roman"/>
          <w:b/>
          <w:bCs/>
          <w:sz w:val="24"/>
          <w:szCs w:val="24"/>
          <w:u w:val="single"/>
        </w:rPr>
      </w:pPr>
    </w:p>
    <w:p w14:paraId="2AE7D007" w14:textId="2278AE63" w:rsidR="008C14F0" w:rsidRPr="008C14F0" w:rsidRDefault="008C14F0" w:rsidP="008C14F0">
      <w:pPr>
        <w:spacing w:line="360" w:lineRule="auto"/>
        <w:rPr>
          <w:rFonts w:ascii="Times New Roman" w:hAnsi="Times New Roman" w:cs="Times New Roman"/>
          <w:b/>
          <w:bCs/>
          <w:sz w:val="24"/>
          <w:szCs w:val="24"/>
          <w:u w:val="single"/>
        </w:rPr>
      </w:pPr>
      <w:r w:rsidRPr="008C14F0">
        <w:rPr>
          <w:rFonts w:ascii="Times New Roman" w:hAnsi="Times New Roman" w:cs="Times New Roman"/>
          <w:b/>
          <w:bCs/>
          <w:sz w:val="24"/>
          <w:szCs w:val="24"/>
          <w:u w:val="single"/>
        </w:rPr>
        <w:t>Budget Estimate (3-Year Project)</w:t>
      </w:r>
    </w:p>
    <w:tbl>
      <w:tblPr>
        <w:tblStyle w:val="TableGrid"/>
        <w:tblW w:w="9085" w:type="dxa"/>
        <w:tblLook w:val="04A0" w:firstRow="1" w:lastRow="0" w:firstColumn="1" w:lastColumn="0" w:noHBand="0" w:noVBand="1"/>
      </w:tblPr>
      <w:tblGrid>
        <w:gridCol w:w="5066"/>
        <w:gridCol w:w="763"/>
        <w:gridCol w:w="3256"/>
      </w:tblGrid>
      <w:tr w:rsidR="008C14F0" w:rsidRPr="008C14F0" w14:paraId="1D8E6896" w14:textId="77777777" w:rsidTr="000C00B7">
        <w:tc>
          <w:tcPr>
            <w:tcW w:w="5829" w:type="dxa"/>
            <w:gridSpan w:val="2"/>
            <w:hideMark/>
          </w:tcPr>
          <w:p w14:paraId="4344C509" w14:textId="77777777" w:rsidR="008C14F0" w:rsidRPr="008C14F0" w:rsidRDefault="008C14F0" w:rsidP="008C14F0">
            <w:pPr>
              <w:spacing w:line="360" w:lineRule="auto"/>
              <w:jc w:val="center"/>
              <w:rPr>
                <w:rFonts w:ascii="Times New Roman" w:hAnsi="Times New Roman" w:cs="Times New Roman"/>
                <w:b/>
                <w:bCs/>
                <w:sz w:val="24"/>
                <w:szCs w:val="24"/>
              </w:rPr>
            </w:pPr>
            <w:r w:rsidRPr="008C14F0">
              <w:rPr>
                <w:rFonts w:ascii="Times New Roman" w:hAnsi="Times New Roman" w:cs="Times New Roman"/>
                <w:b/>
                <w:bCs/>
                <w:sz w:val="24"/>
                <w:szCs w:val="24"/>
              </w:rPr>
              <w:t>Head</w:t>
            </w:r>
          </w:p>
        </w:tc>
        <w:tc>
          <w:tcPr>
            <w:tcW w:w="3256" w:type="dxa"/>
            <w:hideMark/>
          </w:tcPr>
          <w:p w14:paraId="4047CCF3" w14:textId="77777777" w:rsidR="008C14F0" w:rsidRPr="008C14F0" w:rsidRDefault="008C14F0" w:rsidP="008C14F0">
            <w:pPr>
              <w:spacing w:line="360" w:lineRule="auto"/>
              <w:jc w:val="center"/>
              <w:rPr>
                <w:rFonts w:ascii="Times New Roman" w:hAnsi="Times New Roman" w:cs="Times New Roman"/>
                <w:b/>
                <w:bCs/>
                <w:sz w:val="24"/>
                <w:szCs w:val="24"/>
              </w:rPr>
            </w:pPr>
            <w:r w:rsidRPr="008C14F0">
              <w:rPr>
                <w:rFonts w:ascii="Times New Roman" w:hAnsi="Times New Roman" w:cs="Times New Roman"/>
                <w:b/>
                <w:bCs/>
                <w:sz w:val="24"/>
                <w:szCs w:val="24"/>
              </w:rPr>
              <w:t>Estimated Cost (₹ Lakhs)</w:t>
            </w:r>
          </w:p>
        </w:tc>
      </w:tr>
      <w:tr w:rsidR="008C14F0" w:rsidRPr="008C14F0" w14:paraId="3A75F340" w14:textId="77777777" w:rsidTr="000C00B7">
        <w:tc>
          <w:tcPr>
            <w:tcW w:w="5829" w:type="dxa"/>
            <w:gridSpan w:val="2"/>
            <w:hideMark/>
          </w:tcPr>
          <w:p w14:paraId="7B4F01F4" w14:textId="77777777" w:rsidR="008C14F0" w:rsidRPr="008C14F0" w:rsidRDefault="008C14F0" w:rsidP="008C14F0">
            <w:p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WGS of 500 isolates (NGS outsourcing/consumables)</w:t>
            </w:r>
          </w:p>
        </w:tc>
        <w:tc>
          <w:tcPr>
            <w:tcW w:w="3256" w:type="dxa"/>
            <w:hideMark/>
          </w:tcPr>
          <w:p w14:paraId="210AE813" w14:textId="77777777" w:rsidR="008C14F0" w:rsidRPr="008C14F0" w:rsidRDefault="008C14F0" w:rsidP="000C00B7">
            <w:pPr>
              <w:spacing w:line="360" w:lineRule="auto"/>
              <w:jc w:val="center"/>
              <w:rPr>
                <w:rFonts w:ascii="Times New Roman" w:hAnsi="Times New Roman" w:cs="Times New Roman"/>
                <w:sz w:val="24"/>
                <w:szCs w:val="24"/>
              </w:rPr>
            </w:pPr>
            <w:r w:rsidRPr="008C14F0">
              <w:rPr>
                <w:rFonts w:ascii="Times New Roman" w:hAnsi="Times New Roman" w:cs="Times New Roman"/>
                <w:sz w:val="24"/>
                <w:szCs w:val="24"/>
              </w:rPr>
              <w:t>40.00</w:t>
            </w:r>
          </w:p>
        </w:tc>
      </w:tr>
      <w:tr w:rsidR="008C14F0" w:rsidRPr="008C14F0" w14:paraId="6F2A3D08" w14:textId="77777777" w:rsidTr="000C00B7">
        <w:tc>
          <w:tcPr>
            <w:tcW w:w="5829" w:type="dxa"/>
            <w:gridSpan w:val="2"/>
            <w:hideMark/>
          </w:tcPr>
          <w:p w14:paraId="5A01A9A0" w14:textId="77777777" w:rsidR="008C14F0" w:rsidRPr="008C14F0" w:rsidRDefault="008C14F0" w:rsidP="008C14F0">
            <w:p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RNA-Seq (transcriptomics, 3 conditions × 6 species)</w:t>
            </w:r>
          </w:p>
        </w:tc>
        <w:tc>
          <w:tcPr>
            <w:tcW w:w="3256" w:type="dxa"/>
            <w:hideMark/>
          </w:tcPr>
          <w:p w14:paraId="0CD554FE" w14:textId="77777777" w:rsidR="008C14F0" w:rsidRPr="008C14F0" w:rsidRDefault="008C14F0" w:rsidP="000C00B7">
            <w:pPr>
              <w:spacing w:line="360" w:lineRule="auto"/>
              <w:jc w:val="center"/>
              <w:rPr>
                <w:rFonts w:ascii="Times New Roman" w:hAnsi="Times New Roman" w:cs="Times New Roman"/>
                <w:sz w:val="24"/>
                <w:szCs w:val="24"/>
              </w:rPr>
            </w:pPr>
            <w:r w:rsidRPr="008C14F0">
              <w:rPr>
                <w:rFonts w:ascii="Times New Roman" w:hAnsi="Times New Roman" w:cs="Times New Roman"/>
                <w:sz w:val="24"/>
                <w:szCs w:val="24"/>
              </w:rPr>
              <w:t>25.00</w:t>
            </w:r>
          </w:p>
        </w:tc>
      </w:tr>
      <w:tr w:rsidR="008C14F0" w:rsidRPr="008C14F0" w14:paraId="55B0B539" w14:textId="77777777" w:rsidTr="000C00B7">
        <w:tc>
          <w:tcPr>
            <w:tcW w:w="5829" w:type="dxa"/>
            <w:gridSpan w:val="2"/>
            <w:hideMark/>
          </w:tcPr>
          <w:p w14:paraId="427454EA" w14:textId="77777777" w:rsidR="008C14F0" w:rsidRPr="008C14F0" w:rsidRDefault="008C14F0" w:rsidP="008C14F0">
            <w:p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Metabolomics (LC-MS/GC-MS analysis)</w:t>
            </w:r>
          </w:p>
        </w:tc>
        <w:tc>
          <w:tcPr>
            <w:tcW w:w="3256" w:type="dxa"/>
            <w:hideMark/>
          </w:tcPr>
          <w:p w14:paraId="03EA7C57" w14:textId="77777777" w:rsidR="008C14F0" w:rsidRPr="008C14F0" w:rsidRDefault="008C14F0" w:rsidP="000C00B7">
            <w:pPr>
              <w:spacing w:line="360" w:lineRule="auto"/>
              <w:jc w:val="center"/>
              <w:rPr>
                <w:rFonts w:ascii="Times New Roman" w:hAnsi="Times New Roman" w:cs="Times New Roman"/>
                <w:sz w:val="24"/>
                <w:szCs w:val="24"/>
              </w:rPr>
            </w:pPr>
            <w:r w:rsidRPr="008C14F0">
              <w:rPr>
                <w:rFonts w:ascii="Times New Roman" w:hAnsi="Times New Roman" w:cs="Times New Roman"/>
                <w:sz w:val="24"/>
                <w:szCs w:val="24"/>
              </w:rPr>
              <w:t>20.00</w:t>
            </w:r>
          </w:p>
        </w:tc>
      </w:tr>
      <w:tr w:rsidR="008C14F0" w:rsidRPr="008C14F0" w14:paraId="6E098B46" w14:textId="77777777" w:rsidTr="000C00B7">
        <w:tc>
          <w:tcPr>
            <w:tcW w:w="5829" w:type="dxa"/>
            <w:gridSpan w:val="2"/>
            <w:hideMark/>
          </w:tcPr>
          <w:p w14:paraId="77253E92" w14:textId="77777777" w:rsidR="008C14F0" w:rsidRPr="008C14F0" w:rsidRDefault="008C14F0" w:rsidP="008C14F0">
            <w:p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AYUSH compound procurement &amp; in vitro screening</w:t>
            </w:r>
          </w:p>
        </w:tc>
        <w:tc>
          <w:tcPr>
            <w:tcW w:w="3256" w:type="dxa"/>
            <w:hideMark/>
          </w:tcPr>
          <w:p w14:paraId="6ADE5256" w14:textId="77777777" w:rsidR="008C14F0" w:rsidRPr="008C14F0" w:rsidRDefault="008C14F0" w:rsidP="000C00B7">
            <w:pPr>
              <w:spacing w:line="360" w:lineRule="auto"/>
              <w:jc w:val="center"/>
              <w:rPr>
                <w:rFonts w:ascii="Times New Roman" w:hAnsi="Times New Roman" w:cs="Times New Roman"/>
                <w:sz w:val="24"/>
                <w:szCs w:val="24"/>
              </w:rPr>
            </w:pPr>
            <w:r w:rsidRPr="008C14F0">
              <w:rPr>
                <w:rFonts w:ascii="Times New Roman" w:hAnsi="Times New Roman" w:cs="Times New Roman"/>
                <w:sz w:val="24"/>
                <w:szCs w:val="24"/>
              </w:rPr>
              <w:t>10.00</w:t>
            </w:r>
          </w:p>
        </w:tc>
      </w:tr>
      <w:tr w:rsidR="00DC23A2" w:rsidRPr="008C14F0" w14:paraId="62428DCA" w14:textId="77777777" w:rsidTr="000C00B7">
        <w:tc>
          <w:tcPr>
            <w:tcW w:w="5829" w:type="dxa"/>
            <w:gridSpan w:val="2"/>
          </w:tcPr>
          <w:p w14:paraId="2618A08A" w14:textId="3E7F8154" w:rsidR="00DC23A2" w:rsidRPr="008C14F0" w:rsidRDefault="00DC23A2" w:rsidP="008C14F0">
            <w:pPr>
              <w:spacing w:line="360" w:lineRule="auto"/>
              <w:jc w:val="both"/>
              <w:rPr>
                <w:rFonts w:ascii="Times New Roman" w:hAnsi="Times New Roman" w:cs="Times New Roman"/>
                <w:sz w:val="24"/>
                <w:szCs w:val="24"/>
              </w:rPr>
            </w:pPr>
            <w:r w:rsidRPr="00DC23A2">
              <w:rPr>
                <w:rFonts w:ascii="Times New Roman" w:hAnsi="Times New Roman" w:cs="Times New Roman"/>
                <w:sz w:val="24"/>
                <w:szCs w:val="24"/>
              </w:rPr>
              <w:t>In-vivo translational infection model and host-response multi-omics</w:t>
            </w:r>
          </w:p>
        </w:tc>
        <w:tc>
          <w:tcPr>
            <w:tcW w:w="3256" w:type="dxa"/>
          </w:tcPr>
          <w:p w14:paraId="19D38283" w14:textId="09BFDA85" w:rsidR="00DC23A2" w:rsidRPr="008C14F0" w:rsidRDefault="00DC23A2" w:rsidP="000C00B7">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r>
      <w:tr w:rsidR="008C14F0" w:rsidRPr="008C14F0" w14:paraId="672F1C33" w14:textId="77777777" w:rsidTr="000C00B7">
        <w:tc>
          <w:tcPr>
            <w:tcW w:w="5829" w:type="dxa"/>
            <w:gridSpan w:val="2"/>
            <w:hideMark/>
          </w:tcPr>
          <w:p w14:paraId="7F30FB21" w14:textId="1A04B712" w:rsidR="008C14F0" w:rsidRPr="008C14F0" w:rsidRDefault="00782BE6" w:rsidP="008C14F0">
            <w:pPr>
              <w:spacing w:line="360" w:lineRule="auto"/>
              <w:jc w:val="both"/>
              <w:rPr>
                <w:rFonts w:ascii="Times New Roman" w:hAnsi="Times New Roman" w:cs="Times New Roman"/>
                <w:sz w:val="24"/>
                <w:szCs w:val="24"/>
              </w:rPr>
            </w:pPr>
            <w:r w:rsidRPr="00782BE6">
              <w:rPr>
                <w:rFonts w:ascii="Times New Roman" w:hAnsi="Times New Roman" w:cs="Times New Roman"/>
                <w:sz w:val="24"/>
                <w:szCs w:val="24"/>
              </w:rPr>
              <w:t>Multimodal AI infrastructure, secure compute, storage, and platform engineering</w:t>
            </w:r>
          </w:p>
        </w:tc>
        <w:tc>
          <w:tcPr>
            <w:tcW w:w="3256" w:type="dxa"/>
            <w:hideMark/>
          </w:tcPr>
          <w:p w14:paraId="151F2730" w14:textId="77777777" w:rsidR="008C14F0" w:rsidRPr="008C14F0" w:rsidRDefault="008C14F0" w:rsidP="000C00B7">
            <w:pPr>
              <w:spacing w:line="360" w:lineRule="auto"/>
              <w:jc w:val="center"/>
              <w:rPr>
                <w:rFonts w:ascii="Times New Roman" w:hAnsi="Times New Roman" w:cs="Times New Roman"/>
                <w:sz w:val="24"/>
                <w:szCs w:val="24"/>
              </w:rPr>
            </w:pPr>
            <w:r w:rsidRPr="008C14F0">
              <w:rPr>
                <w:rFonts w:ascii="Times New Roman" w:hAnsi="Times New Roman" w:cs="Times New Roman"/>
                <w:sz w:val="24"/>
                <w:szCs w:val="24"/>
              </w:rPr>
              <w:t>10.00</w:t>
            </w:r>
          </w:p>
        </w:tc>
      </w:tr>
      <w:tr w:rsidR="00782BE6" w:rsidRPr="008C14F0" w14:paraId="06CF7082" w14:textId="77777777" w:rsidTr="000C00B7">
        <w:tc>
          <w:tcPr>
            <w:tcW w:w="5829" w:type="dxa"/>
            <w:gridSpan w:val="2"/>
          </w:tcPr>
          <w:p w14:paraId="69B8994D" w14:textId="073A5599" w:rsidR="00782BE6" w:rsidRPr="00782BE6" w:rsidRDefault="00A66B81" w:rsidP="008C14F0">
            <w:pPr>
              <w:spacing w:line="360" w:lineRule="auto"/>
              <w:jc w:val="both"/>
              <w:rPr>
                <w:rFonts w:ascii="Times New Roman" w:hAnsi="Times New Roman" w:cs="Times New Roman"/>
                <w:sz w:val="24"/>
                <w:szCs w:val="24"/>
              </w:rPr>
            </w:pPr>
            <w:r w:rsidRPr="00A66B81">
              <w:rPr>
                <w:rFonts w:ascii="Times New Roman" w:hAnsi="Times New Roman" w:cs="Times New Roman"/>
                <w:sz w:val="24"/>
                <w:szCs w:val="24"/>
              </w:rPr>
              <w:lastRenderedPageBreak/>
              <w:t>Web-accessible Mevreon platform development, explainability dashboards, integration, and deployment support</w:t>
            </w:r>
          </w:p>
        </w:tc>
        <w:tc>
          <w:tcPr>
            <w:tcW w:w="3256" w:type="dxa"/>
          </w:tcPr>
          <w:p w14:paraId="69DE0E17" w14:textId="2960EB7B" w:rsidR="00782BE6" w:rsidRPr="008C14F0" w:rsidRDefault="00A66B81" w:rsidP="000C00B7">
            <w:pPr>
              <w:spacing w:line="360" w:lineRule="auto"/>
              <w:jc w:val="center"/>
              <w:rPr>
                <w:rFonts w:ascii="Times New Roman" w:hAnsi="Times New Roman" w:cs="Times New Roman"/>
                <w:sz w:val="24"/>
                <w:szCs w:val="24"/>
              </w:rPr>
            </w:pPr>
            <w:r>
              <w:rPr>
                <w:rFonts w:ascii="Times New Roman" w:hAnsi="Times New Roman" w:cs="Times New Roman"/>
                <w:sz w:val="24"/>
                <w:szCs w:val="24"/>
              </w:rPr>
              <w:t>20.00</w:t>
            </w:r>
          </w:p>
        </w:tc>
      </w:tr>
      <w:tr w:rsidR="008C14F0" w:rsidRPr="008C14F0" w14:paraId="5148BC6C" w14:textId="77777777" w:rsidTr="000C00B7">
        <w:tc>
          <w:tcPr>
            <w:tcW w:w="5829" w:type="dxa"/>
            <w:gridSpan w:val="2"/>
            <w:hideMark/>
          </w:tcPr>
          <w:p w14:paraId="1559C079" w14:textId="77777777" w:rsidR="008C14F0" w:rsidRPr="008C14F0" w:rsidRDefault="008C14F0" w:rsidP="008C14F0">
            <w:p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Patient sample collection &amp; host omics</w:t>
            </w:r>
          </w:p>
        </w:tc>
        <w:tc>
          <w:tcPr>
            <w:tcW w:w="3256" w:type="dxa"/>
            <w:hideMark/>
          </w:tcPr>
          <w:p w14:paraId="2F39A3AC" w14:textId="77777777" w:rsidR="008C14F0" w:rsidRPr="008C14F0" w:rsidRDefault="008C14F0" w:rsidP="000C00B7">
            <w:pPr>
              <w:spacing w:line="360" w:lineRule="auto"/>
              <w:jc w:val="center"/>
              <w:rPr>
                <w:rFonts w:ascii="Times New Roman" w:hAnsi="Times New Roman" w:cs="Times New Roman"/>
                <w:sz w:val="24"/>
                <w:szCs w:val="24"/>
              </w:rPr>
            </w:pPr>
            <w:r w:rsidRPr="008C14F0">
              <w:rPr>
                <w:rFonts w:ascii="Times New Roman" w:hAnsi="Times New Roman" w:cs="Times New Roman"/>
                <w:sz w:val="24"/>
                <w:szCs w:val="24"/>
              </w:rPr>
              <w:t>15.00</w:t>
            </w:r>
          </w:p>
        </w:tc>
      </w:tr>
      <w:tr w:rsidR="008C14F0" w:rsidRPr="008C14F0" w14:paraId="1236CF95" w14:textId="77777777" w:rsidTr="000C00B7">
        <w:tc>
          <w:tcPr>
            <w:tcW w:w="5829" w:type="dxa"/>
            <w:gridSpan w:val="2"/>
            <w:hideMark/>
          </w:tcPr>
          <w:p w14:paraId="6E716B40" w14:textId="77777777" w:rsidR="008C14F0" w:rsidRPr="008C14F0" w:rsidRDefault="008C14F0" w:rsidP="008C14F0">
            <w:p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Manpower (JRF × 2, SRF × 1, RA × 1)</w:t>
            </w:r>
          </w:p>
        </w:tc>
        <w:tc>
          <w:tcPr>
            <w:tcW w:w="3256" w:type="dxa"/>
            <w:hideMark/>
          </w:tcPr>
          <w:p w14:paraId="102C654C" w14:textId="77777777" w:rsidR="008C14F0" w:rsidRPr="008C14F0" w:rsidRDefault="008C14F0" w:rsidP="000C00B7">
            <w:pPr>
              <w:spacing w:line="360" w:lineRule="auto"/>
              <w:jc w:val="center"/>
              <w:rPr>
                <w:rFonts w:ascii="Times New Roman" w:hAnsi="Times New Roman" w:cs="Times New Roman"/>
                <w:sz w:val="24"/>
                <w:szCs w:val="24"/>
              </w:rPr>
            </w:pPr>
            <w:r w:rsidRPr="008C14F0">
              <w:rPr>
                <w:rFonts w:ascii="Times New Roman" w:hAnsi="Times New Roman" w:cs="Times New Roman"/>
                <w:sz w:val="24"/>
                <w:szCs w:val="24"/>
              </w:rPr>
              <w:t>30.00</w:t>
            </w:r>
          </w:p>
        </w:tc>
      </w:tr>
      <w:tr w:rsidR="008C14F0" w:rsidRPr="008C14F0" w14:paraId="3981A84F" w14:textId="77777777" w:rsidTr="000C00B7">
        <w:tc>
          <w:tcPr>
            <w:tcW w:w="5829" w:type="dxa"/>
            <w:gridSpan w:val="2"/>
            <w:hideMark/>
          </w:tcPr>
          <w:p w14:paraId="5BC638BB" w14:textId="77777777" w:rsidR="008C14F0" w:rsidRPr="008C14F0" w:rsidRDefault="008C14F0" w:rsidP="008C14F0">
            <w:p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Equipment &amp; consumables</w:t>
            </w:r>
          </w:p>
        </w:tc>
        <w:tc>
          <w:tcPr>
            <w:tcW w:w="3256" w:type="dxa"/>
            <w:hideMark/>
          </w:tcPr>
          <w:p w14:paraId="5E7B4136" w14:textId="77777777" w:rsidR="008C14F0" w:rsidRPr="008C14F0" w:rsidRDefault="008C14F0" w:rsidP="000C00B7">
            <w:pPr>
              <w:spacing w:line="360" w:lineRule="auto"/>
              <w:jc w:val="center"/>
              <w:rPr>
                <w:rFonts w:ascii="Times New Roman" w:hAnsi="Times New Roman" w:cs="Times New Roman"/>
                <w:sz w:val="24"/>
                <w:szCs w:val="24"/>
              </w:rPr>
            </w:pPr>
            <w:r w:rsidRPr="008C14F0">
              <w:rPr>
                <w:rFonts w:ascii="Times New Roman" w:hAnsi="Times New Roman" w:cs="Times New Roman"/>
                <w:sz w:val="24"/>
                <w:szCs w:val="24"/>
              </w:rPr>
              <w:t>20.00</w:t>
            </w:r>
          </w:p>
        </w:tc>
      </w:tr>
      <w:tr w:rsidR="008C14F0" w:rsidRPr="008C14F0" w14:paraId="054781D8" w14:textId="77777777" w:rsidTr="000C00B7">
        <w:tc>
          <w:tcPr>
            <w:tcW w:w="5829" w:type="dxa"/>
            <w:gridSpan w:val="2"/>
            <w:hideMark/>
          </w:tcPr>
          <w:p w14:paraId="3E22A38F" w14:textId="77777777" w:rsidR="008C14F0" w:rsidRPr="008C14F0" w:rsidRDefault="008C14F0" w:rsidP="008C14F0">
            <w:pPr>
              <w:spacing w:line="360" w:lineRule="auto"/>
              <w:jc w:val="both"/>
              <w:rPr>
                <w:rFonts w:ascii="Times New Roman" w:hAnsi="Times New Roman" w:cs="Times New Roman"/>
                <w:sz w:val="24"/>
                <w:szCs w:val="24"/>
              </w:rPr>
            </w:pPr>
            <w:r w:rsidRPr="008C14F0">
              <w:rPr>
                <w:rFonts w:ascii="Times New Roman" w:hAnsi="Times New Roman" w:cs="Times New Roman"/>
                <w:sz w:val="24"/>
                <w:szCs w:val="24"/>
              </w:rPr>
              <w:t>Contingency &amp; travel/dissemination</w:t>
            </w:r>
          </w:p>
        </w:tc>
        <w:tc>
          <w:tcPr>
            <w:tcW w:w="3256" w:type="dxa"/>
            <w:hideMark/>
          </w:tcPr>
          <w:p w14:paraId="51E97C04" w14:textId="77777777" w:rsidR="008C14F0" w:rsidRPr="008C14F0" w:rsidRDefault="008C14F0" w:rsidP="000C00B7">
            <w:pPr>
              <w:spacing w:line="360" w:lineRule="auto"/>
              <w:jc w:val="center"/>
              <w:rPr>
                <w:rFonts w:ascii="Times New Roman" w:hAnsi="Times New Roman" w:cs="Times New Roman"/>
                <w:sz w:val="24"/>
                <w:szCs w:val="24"/>
              </w:rPr>
            </w:pPr>
            <w:r w:rsidRPr="008C14F0">
              <w:rPr>
                <w:rFonts w:ascii="Times New Roman" w:hAnsi="Times New Roman" w:cs="Times New Roman"/>
                <w:sz w:val="24"/>
                <w:szCs w:val="24"/>
              </w:rPr>
              <w:t>10.00</w:t>
            </w:r>
          </w:p>
        </w:tc>
      </w:tr>
      <w:tr w:rsidR="008C14F0" w:rsidRPr="008C14F0" w14:paraId="2AF8F6F6" w14:textId="77777777" w:rsidTr="000C00B7">
        <w:trPr>
          <w:gridBefore w:val="1"/>
          <w:wBefore w:w="5066" w:type="dxa"/>
        </w:trPr>
        <w:tc>
          <w:tcPr>
            <w:tcW w:w="763" w:type="dxa"/>
            <w:hideMark/>
          </w:tcPr>
          <w:p w14:paraId="234CED86" w14:textId="77777777" w:rsidR="008C14F0" w:rsidRPr="008C14F0" w:rsidRDefault="008C14F0" w:rsidP="000C00B7">
            <w:pPr>
              <w:spacing w:line="360" w:lineRule="auto"/>
              <w:rPr>
                <w:rFonts w:ascii="Times New Roman" w:hAnsi="Times New Roman" w:cs="Times New Roman"/>
                <w:b/>
                <w:bCs/>
                <w:sz w:val="24"/>
                <w:szCs w:val="24"/>
              </w:rPr>
            </w:pPr>
            <w:r w:rsidRPr="008C14F0">
              <w:rPr>
                <w:rFonts w:ascii="Times New Roman" w:hAnsi="Times New Roman" w:cs="Times New Roman"/>
                <w:b/>
                <w:bCs/>
                <w:sz w:val="24"/>
                <w:szCs w:val="24"/>
              </w:rPr>
              <w:t>Total</w:t>
            </w:r>
          </w:p>
        </w:tc>
        <w:tc>
          <w:tcPr>
            <w:tcW w:w="3256" w:type="dxa"/>
            <w:hideMark/>
          </w:tcPr>
          <w:p w14:paraId="5940EE0B" w14:textId="41EFF9D1" w:rsidR="008C14F0" w:rsidRPr="008C14F0" w:rsidRDefault="008C14F0" w:rsidP="000C00B7">
            <w:pPr>
              <w:spacing w:line="360" w:lineRule="auto"/>
              <w:jc w:val="center"/>
              <w:rPr>
                <w:rFonts w:ascii="Times New Roman" w:hAnsi="Times New Roman" w:cs="Times New Roman"/>
                <w:b/>
                <w:bCs/>
                <w:sz w:val="24"/>
                <w:szCs w:val="24"/>
              </w:rPr>
            </w:pPr>
            <w:r w:rsidRPr="008C14F0">
              <w:rPr>
                <w:rFonts w:ascii="Times New Roman" w:hAnsi="Times New Roman" w:cs="Times New Roman"/>
                <w:b/>
                <w:bCs/>
                <w:sz w:val="24"/>
                <w:szCs w:val="24"/>
              </w:rPr>
              <w:t xml:space="preserve">~₹ </w:t>
            </w:r>
            <w:r w:rsidR="005E52F7">
              <w:rPr>
                <w:rFonts w:ascii="Times New Roman" w:hAnsi="Times New Roman" w:cs="Times New Roman"/>
                <w:b/>
                <w:bCs/>
                <w:sz w:val="24"/>
                <w:szCs w:val="24"/>
              </w:rPr>
              <w:t>2</w:t>
            </w:r>
            <w:r w:rsidR="00DC23A2">
              <w:rPr>
                <w:rFonts w:ascii="Times New Roman" w:hAnsi="Times New Roman" w:cs="Times New Roman"/>
                <w:b/>
                <w:bCs/>
                <w:sz w:val="24"/>
                <w:szCs w:val="24"/>
              </w:rPr>
              <w:t>.1</w:t>
            </w:r>
            <w:r w:rsidRPr="008C14F0">
              <w:rPr>
                <w:rFonts w:ascii="Times New Roman" w:hAnsi="Times New Roman" w:cs="Times New Roman"/>
                <w:b/>
                <w:bCs/>
                <w:sz w:val="24"/>
                <w:szCs w:val="24"/>
              </w:rPr>
              <w:t xml:space="preserve"> Crore</w:t>
            </w:r>
          </w:p>
        </w:tc>
      </w:tr>
    </w:tbl>
    <w:p w14:paraId="6C2F3A55" w14:textId="77777777" w:rsidR="00EF0766" w:rsidRDefault="00EF0766" w:rsidP="000C00B7">
      <w:pPr>
        <w:spacing w:line="360" w:lineRule="auto"/>
        <w:jc w:val="both"/>
        <w:rPr>
          <w:rFonts w:ascii="Times New Roman" w:hAnsi="Times New Roman" w:cs="Times New Roman"/>
          <w:i/>
          <w:iCs/>
          <w:sz w:val="20"/>
          <w:szCs w:val="20"/>
        </w:rPr>
      </w:pPr>
    </w:p>
    <w:p w14:paraId="4E3FA61A" w14:textId="4C25DB76" w:rsidR="00EF0766" w:rsidRPr="00D40054" w:rsidRDefault="00EF0766" w:rsidP="00EF0766">
      <w:pPr>
        <w:spacing w:line="360" w:lineRule="auto"/>
        <w:jc w:val="both"/>
        <w:rPr>
          <w:rFonts w:ascii="Times New Roman" w:hAnsi="Times New Roman" w:cs="Times New Roman"/>
          <w:b/>
          <w:bCs/>
          <w:sz w:val="28"/>
          <w:szCs w:val="28"/>
          <w:u w:val="single"/>
        </w:rPr>
      </w:pPr>
      <w:r w:rsidRPr="00D40054">
        <w:rPr>
          <w:rFonts w:ascii="Times New Roman" w:hAnsi="Times New Roman" w:cs="Times New Roman"/>
          <w:b/>
          <w:bCs/>
          <w:sz w:val="28"/>
          <w:szCs w:val="28"/>
          <w:u w:val="single"/>
        </w:rPr>
        <w:t>Conclusion</w:t>
      </w:r>
      <w:r w:rsidR="00D40054">
        <w:rPr>
          <w:rFonts w:ascii="Times New Roman" w:hAnsi="Times New Roman" w:cs="Times New Roman"/>
          <w:b/>
          <w:bCs/>
          <w:sz w:val="28"/>
          <w:szCs w:val="28"/>
          <w:u w:val="single"/>
        </w:rPr>
        <w:t>:</w:t>
      </w:r>
    </w:p>
    <w:p w14:paraId="19456FC7" w14:textId="7AD41D8A" w:rsidR="00EF0766" w:rsidRPr="007F4338" w:rsidRDefault="00EF0766" w:rsidP="00EF0766">
      <w:pPr>
        <w:spacing w:line="360" w:lineRule="auto"/>
        <w:jc w:val="both"/>
        <w:rPr>
          <w:rFonts w:ascii="Times New Roman" w:hAnsi="Times New Roman" w:cs="Times New Roman"/>
          <w:sz w:val="24"/>
          <w:szCs w:val="24"/>
        </w:rPr>
      </w:pPr>
      <w:r w:rsidRPr="007F4338">
        <w:rPr>
          <w:rFonts w:ascii="Times New Roman" w:hAnsi="Times New Roman" w:cs="Times New Roman"/>
          <w:sz w:val="24"/>
          <w:szCs w:val="24"/>
        </w:rPr>
        <w:t>This proposal positions Mevreon to lead a first-of-its-kind AYUSH-first, deep-tech translational programme against drug-resistant infections. By combining large-scale pathogen surveillance, standardized AYUSH candidate evidence, multimodal host-pathogen biology, explainable prioritization, and translational validation, the programme addresses not only the immediate challenge of resistant infection management, but also the larger need for a reusable digital evidence and clinical-trial readiness platform for future AYUSH innovation and broader disease applications.</w:t>
      </w:r>
    </w:p>
    <w:sectPr w:rsidR="00EF0766" w:rsidRPr="007F4338" w:rsidSect="00C271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9F03D" w14:textId="77777777" w:rsidR="009A78CE" w:rsidRDefault="009A78CE" w:rsidP="008C14F0">
      <w:pPr>
        <w:spacing w:after="0" w:line="240" w:lineRule="auto"/>
      </w:pPr>
      <w:r>
        <w:separator/>
      </w:r>
    </w:p>
  </w:endnote>
  <w:endnote w:type="continuationSeparator" w:id="0">
    <w:p w14:paraId="085C445F" w14:textId="77777777" w:rsidR="009A78CE" w:rsidRDefault="009A78CE" w:rsidP="008C1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86C28" w14:textId="77777777" w:rsidR="009A78CE" w:rsidRDefault="009A78CE" w:rsidP="008C14F0">
      <w:pPr>
        <w:spacing w:after="0" w:line="240" w:lineRule="auto"/>
      </w:pPr>
      <w:r>
        <w:separator/>
      </w:r>
    </w:p>
  </w:footnote>
  <w:footnote w:type="continuationSeparator" w:id="0">
    <w:p w14:paraId="6D1E43B2" w14:textId="77777777" w:rsidR="009A78CE" w:rsidRDefault="009A78CE" w:rsidP="008C1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0EC"/>
    <w:multiLevelType w:val="hybridMultilevel"/>
    <w:tmpl w:val="EE525E22"/>
    <w:lvl w:ilvl="0" w:tplc="9CACF8D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2164E8"/>
    <w:multiLevelType w:val="hybridMultilevel"/>
    <w:tmpl w:val="CC7EB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01431"/>
    <w:multiLevelType w:val="hybridMultilevel"/>
    <w:tmpl w:val="B2447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55888"/>
    <w:multiLevelType w:val="hybridMultilevel"/>
    <w:tmpl w:val="2BC0E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E6FFC"/>
    <w:multiLevelType w:val="hybridMultilevel"/>
    <w:tmpl w:val="BF584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844224"/>
    <w:multiLevelType w:val="hybridMultilevel"/>
    <w:tmpl w:val="13DA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545BB7"/>
    <w:multiLevelType w:val="multilevel"/>
    <w:tmpl w:val="A274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01538"/>
    <w:multiLevelType w:val="hybridMultilevel"/>
    <w:tmpl w:val="C2E68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983605"/>
    <w:multiLevelType w:val="hybridMultilevel"/>
    <w:tmpl w:val="3E046E9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E820CB"/>
    <w:multiLevelType w:val="hybridMultilevel"/>
    <w:tmpl w:val="6E701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9F6758"/>
    <w:multiLevelType w:val="hybridMultilevel"/>
    <w:tmpl w:val="AF56E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35B57"/>
    <w:multiLevelType w:val="hybridMultilevel"/>
    <w:tmpl w:val="E2DEF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CB6C50"/>
    <w:multiLevelType w:val="hybridMultilevel"/>
    <w:tmpl w:val="18F86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C77DF9"/>
    <w:multiLevelType w:val="hybridMultilevel"/>
    <w:tmpl w:val="FC420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B43D6E"/>
    <w:multiLevelType w:val="hybridMultilevel"/>
    <w:tmpl w:val="EBCA4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6F2E98"/>
    <w:multiLevelType w:val="hybridMultilevel"/>
    <w:tmpl w:val="7F683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D30A3E"/>
    <w:multiLevelType w:val="hybridMultilevel"/>
    <w:tmpl w:val="3D289844"/>
    <w:lvl w:ilvl="0" w:tplc="9CACF8D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2759988">
    <w:abstractNumId w:val="5"/>
  </w:num>
  <w:num w:numId="2" w16cid:durableId="1489403869">
    <w:abstractNumId w:val="0"/>
  </w:num>
  <w:num w:numId="3" w16cid:durableId="776870333">
    <w:abstractNumId w:val="16"/>
  </w:num>
  <w:num w:numId="4" w16cid:durableId="463353801">
    <w:abstractNumId w:val="1"/>
  </w:num>
  <w:num w:numId="5" w16cid:durableId="83231121">
    <w:abstractNumId w:val="14"/>
  </w:num>
  <w:num w:numId="6" w16cid:durableId="715663059">
    <w:abstractNumId w:val="9"/>
  </w:num>
  <w:num w:numId="7" w16cid:durableId="1947500330">
    <w:abstractNumId w:val="13"/>
  </w:num>
  <w:num w:numId="8" w16cid:durableId="1913617812">
    <w:abstractNumId w:val="4"/>
  </w:num>
  <w:num w:numId="9" w16cid:durableId="1966933758">
    <w:abstractNumId w:val="2"/>
  </w:num>
  <w:num w:numId="10" w16cid:durableId="967390600">
    <w:abstractNumId w:val="12"/>
  </w:num>
  <w:num w:numId="11" w16cid:durableId="249392919">
    <w:abstractNumId w:val="7"/>
  </w:num>
  <w:num w:numId="12" w16cid:durableId="1272320901">
    <w:abstractNumId w:val="3"/>
  </w:num>
  <w:num w:numId="13" w16cid:durableId="1508207004">
    <w:abstractNumId w:val="11"/>
  </w:num>
  <w:num w:numId="14" w16cid:durableId="622729970">
    <w:abstractNumId w:val="15"/>
  </w:num>
  <w:num w:numId="15" w16cid:durableId="1758405672">
    <w:abstractNumId w:val="8"/>
  </w:num>
  <w:num w:numId="16" w16cid:durableId="1130976273">
    <w:abstractNumId w:val="10"/>
  </w:num>
  <w:num w:numId="17" w16cid:durableId="11698282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1B8"/>
    <w:rsid w:val="000747B5"/>
    <w:rsid w:val="00091CDF"/>
    <w:rsid w:val="000B1646"/>
    <w:rsid w:val="000C00B7"/>
    <w:rsid w:val="000D37B4"/>
    <w:rsid w:val="00110B5B"/>
    <w:rsid w:val="00167E81"/>
    <w:rsid w:val="001A5420"/>
    <w:rsid w:val="001C4601"/>
    <w:rsid w:val="0021197C"/>
    <w:rsid w:val="002B4A68"/>
    <w:rsid w:val="002F7C92"/>
    <w:rsid w:val="00326515"/>
    <w:rsid w:val="00350FC6"/>
    <w:rsid w:val="003E3995"/>
    <w:rsid w:val="00466B78"/>
    <w:rsid w:val="00491A36"/>
    <w:rsid w:val="004E64DC"/>
    <w:rsid w:val="004E6A15"/>
    <w:rsid w:val="005022AB"/>
    <w:rsid w:val="005335FE"/>
    <w:rsid w:val="005473D0"/>
    <w:rsid w:val="00597FD1"/>
    <w:rsid w:val="005B2DDD"/>
    <w:rsid w:val="005D0C2A"/>
    <w:rsid w:val="005E52F7"/>
    <w:rsid w:val="00611406"/>
    <w:rsid w:val="0061724D"/>
    <w:rsid w:val="006513E8"/>
    <w:rsid w:val="00654B8D"/>
    <w:rsid w:val="006803F2"/>
    <w:rsid w:val="0068653A"/>
    <w:rsid w:val="00695201"/>
    <w:rsid w:val="006A7831"/>
    <w:rsid w:val="006E1593"/>
    <w:rsid w:val="00733BAC"/>
    <w:rsid w:val="00742554"/>
    <w:rsid w:val="00754CDF"/>
    <w:rsid w:val="00782BE6"/>
    <w:rsid w:val="007A592C"/>
    <w:rsid w:val="007B6722"/>
    <w:rsid w:val="007F4338"/>
    <w:rsid w:val="008C14F0"/>
    <w:rsid w:val="008F3DC0"/>
    <w:rsid w:val="0090676D"/>
    <w:rsid w:val="009403B2"/>
    <w:rsid w:val="009452FD"/>
    <w:rsid w:val="00964105"/>
    <w:rsid w:val="0097179E"/>
    <w:rsid w:val="009A78CE"/>
    <w:rsid w:val="009D4B11"/>
    <w:rsid w:val="00A02950"/>
    <w:rsid w:val="00A438E7"/>
    <w:rsid w:val="00A50887"/>
    <w:rsid w:val="00A54DB0"/>
    <w:rsid w:val="00A66B81"/>
    <w:rsid w:val="00A858B9"/>
    <w:rsid w:val="00AC3818"/>
    <w:rsid w:val="00B4067A"/>
    <w:rsid w:val="00B652EB"/>
    <w:rsid w:val="00B86BE1"/>
    <w:rsid w:val="00BD6FB7"/>
    <w:rsid w:val="00C271B8"/>
    <w:rsid w:val="00C407E6"/>
    <w:rsid w:val="00C64B75"/>
    <w:rsid w:val="00C7413B"/>
    <w:rsid w:val="00C83A75"/>
    <w:rsid w:val="00CB5477"/>
    <w:rsid w:val="00CD5C8A"/>
    <w:rsid w:val="00D40054"/>
    <w:rsid w:val="00D66F29"/>
    <w:rsid w:val="00D77AFD"/>
    <w:rsid w:val="00D95386"/>
    <w:rsid w:val="00DA65E0"/>
    <w:rsid w:val="00DC23A2"/>
    <w:rsid w:val="00DF74B6"/>
    <w:rsid w:val="00E122AD"/>
    <w:rsid w:val="00EA7968"/>
    <w:rsid w:val="00EB33B2"/>
    <w:rsid w:val="00EC76BE"/>
    <w:rsid w:val="00EF0766"/>
    <w:rsid w:val="00F37AF8"/>
    <w:rsid w:val="00F4125E"/>
    <w:rsid w:val="00F96A09"/>
    <w:rsid w:val="00FF2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6EE5A"/>
  <w15:chartTrackingRefBased/>
  <w15:docId w15:val="{811622F1-D7E6-48AF-9BA3-C47AF175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1B8"/>
    <w:pPr>
      <w:spacing w:line="259" w:lineRule="auto"/>
    </w:pPr>
    <w:rPr>
      <w:kern w:val="0"/>
      <w:sz w:val="22"/>
      <w:szCs w:val="22"/>
      <w14:ligatures w14:val="none"/>
    </w:rPr>
  </w:style>
  <w:style w:type="paragraph" w:styleId="Heading1">
    <w:name w:val="heading 1"/>
    <w:basedOn w:val="Normal"/>
    <w:next w:val="Normal"/>
    <w:link w:val="Heading1Char"/>
    <w:uiPriority w:val="9"/>
    <w:qFormat/>
    <w:rsid w:val="00C27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1B8"/>
    <w:rPr>
      <w:rFonts w:eastAsiaTheme="majorEastAsia" w:cstheme="majorBidi"/>
      <w:color w:val="272727" w:themeColor="text1" w:themeTint="D8"/>
    </w:rPr>
  </w:style>
  <w:style w:type="paragraph" w:styleId="Title">
    <w:name w:val="Title"/>
    <w:basedOn w:val="Normal"/>
    <w:next w:val="Normal"/>
    <w:link w:val="TitleChar"/>
    <w:uiPriority w:val="10"/>
    <w:qFormat/>
    <w:rsid w:val="00C27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1B8"/>
    <w:pPr>
      <w:spacing w:before="160"/>
      <w:jc w:val="center"/>
    </w:pPr>
    <w:rPr>
      <w:i/>
      <w:iCs/>
      <w:color w:val="404040" w:themeColor="text1" w:themeTint="BF"/>
    </w:rPr>
  </w:style>
  <w:style w:type="character" w:customStyle="1" w:styleId="QuoteChar">
    <w:name w:val="Quote Char"/>
    <w:basedOn w:val="DefaultParagraphFont"/>
    <w:link w:val="Quote"/>
    <w:uiPriority w:val="29"/>
    <w:rsid w:val="00C271B8"/>
    <w:rPr>
      <w:i/>
      <w:iCs/>
      <w:color w:val="404040" w:themeColor="text1" w:themeTint="BF"/>
    </w:rPr>
  </w:style>
  <w:style w:type="paragraph" w:styleId="ListParagraph">
    <w:name w:val="List Paragraph"/>
    <w:basedOn w:val="Normal"/>
    <w:uiPriority w:val="34"/>
    <w:qFormat/>
    <w:rsid w:val="00C271B8"/>
    <w:pPr>
      <w:ind w:left="720"/>
      <w:contextualSpacing/>
    </w:pPr>
  </w:style>
  <w:style w:type="character" w:styleId="IntenseEmphasis">
    <w:name w:val="Intense Emphasis"/>
    <w:basedOn w:val="DefaultParagraphFont"/>
    <w:uiPriority w:val="21"/>
    <w:qFormat/>
    <w:rsid w:val="00C271B8"/>
    <w:rPr>
      <w:i/>
      <w:iCs/>
      <w:color w:val="0F4761" w:themeColor="accent1" w:themeShade="BF"/>
    </w:rPr>
  </w:style>
  <w:style w:type="paragraph" w:styleId="IntenseQuote">
    <w:name w:val="Intense Quote"/>
    <w:basedOn w:val="Normal"/>
    <w:next w:val="Normal"/>
    <w:link w:val="IntenseQuoteChar"/>
    <w:uiPriority w:val="30"/>
    <w:qFormat/>
    <w:rsid w:val="00C27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1B8"/>
    <w:rPr>
      <w:i/>
      <w:iCs/>
      <w:color w:val="0F4761" w:themeColor="accent1" w:themeShade="BF"/>
    </w:rPr>
  </w:style>
  <w:style w:type="character" w:styleId="IntenseReference">
    <w:name w:val="Intense Reference"/>
    <w:basedOn w:val="DefaultParagraphFont"/>
    <w:uiPriority w:val="32"/>
    <w:qFormat/>
    <w:rsid w:val="00C271B8"/>
    <w:rPr>
      <w:b/>
      <w:bCs/>
      <w:smallCaps/>
      <w:color w:val="0F4761" w:themeColor="accent1" w:themeShade="BF"/>
      <w:spacing w:val="5"/>
    </w:rPr>
  </w:style>
  <w:style w:type="table" w:styleId="TableGrid">
    <w:name w:val="Table Grid"/>
    <w:basedOn w:val="TableNormal"/>
    <w:uiPriority w:val="39"/>
    <w:rsid w:val="00EC7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1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4F0"/>
    <w:rPr>
      <w:kern w:val="0"/>
      <w:sz w:val="22"/>
      <w:szCs w:val="22"/>
      <w14:ligatures w14:val="none"/>
    </w:rPr>
  </w:style>
  <w:style w:type="paragraph" w:styleId="Footer">
    <w:name w:val="footer"/>
    <w:basedOn w:val="Normal"/>
    <w:link w:val="FooterChar"/>
    <w:uiPriority w:val="99"/>
    <w:unhideWhenUsed/>
    <w:rsid w:val="008C1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4F0"/>
    <w:rPr>
      <w:kern w:val="0"/>
      <w:sz w:val="22"/>
      <w:szCs w:val="22"/>
      <w14:ligatures w14:val="none"/>
    </w:rPr>
  </w:style>
  <w:style w:type="paragraph" w:styleId="Revision">
    <w:name w:val="Revision"/>
    <w:hidden/>
    <w:uiPriority w:val="99"/>
    <w:semiHidden/>
    <w:rsid w:val="0090676D"/>
    <w:pPr>
      <w:spacing w:after="0" w:line="240" w:lineRule="auto"/>
    </w:pPr>
    <w:rPr>
      <w:kern w:val="0"/>
      <w:sz w:val="22"/>
      <w:szCs w:val="22"/>
      <w14:ligatures w14:val="none"/>
    </w:rPr>
  </w:style>
  <w:style w:type="character" w:styleId="CommentReference">
    <w:name w:val="annotation reference"/>
    <w:basedOn w:val="DefaultParagraphFont"/>
    <w:uiPriority w:val="99"/>
    <w:semiHidden/>
    <w:unhideWhenUsed/>
    <w:rsid w:val="006513E8"/>
    <w:rPr>
      <w:sz w:val="16"/>
      <w:szCs w:val="16"/>
    </w:rPr>
  </w:style>
  <w:style w:type="paragraph" w:styleId="CommentText">
    <w:name w:val="annotation text"/>
    <w:basedOn w:val="Normal"/>
    <w:link w:val="CommentTextChar"/>
    <w:uiPriority w:val="99"/>
    <w:unhideWhenUsed/>
    <w:rsid w:val="006513E8"/>
    <w:pPr>
      <w:spacing w:line="240" w:lineRule="auto"/>
    </w:pPr>
    <w:rPr>
      <w:sz w:val="20"/>
      <w:szCs w:val="20"/>
    </w:rPr>
  </w:style>
  <w:style w:type="character" w:customStyle="1" w:styleId="CommentTextChar">
    <w:name w:val="Comment Text Char"/>
    <w:basedOn w:val="DefaultParagraphFont"/>
    <w:link w:val="CommentText"/>
    <w:uiPriority w:val="99"/>
    <w:rsid w:val="006513E8"/>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513E8"/>
    <w:rPr>
      <w:b/>
      <w:bCs/>
    </w:rPr>
  </w:style>
  <w:style w:type="character" w:customStyle="1" w:styleId="CommentSubjectChar">
    <w:name w:val="Comment Subject Char"/>
    <w:basedOn w:val="CommentTextChar"/>
    <w:link w:val="CommentSubject"/>
    <w:uiPriority w:val="99"/>
    <w:semiHidden/>
    <w:rsid w:val="006513E8"/>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6041C-7BED-42D0-8931-150FE9DB3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2193</Words>
  <Characters>16167</Characters>
  <Application>Microsoft Office Word</Application>
  <DocSecurity>0</DocSecurity>
  <Lines>343</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Soyal Parvez</dc:creator>
  <cp:keywords/>
  <dc:description/>
  <cp:lastModifiedBy>nishant agrawal</cp:lastModifiedBy>
  <cp:revision>20</cp:revision>
  <dcterms:created xsi:type="dcterms:W3CDTF">2026-04-03T00:10:00Z</dcterms:created>
  <dcterms:modified xsi:type="dcterms:W3CDTF">2026-04-03T05:06:00Z</dcterms:modified>
</cp:coreProperties>
</file>